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139CDE" w14:textId="77777777" w:rsidR="00006A10" w:rsidRDefault="00006A10" w:rsidP="00006A10">
      <w:pPr>
        <w:pStyle w:val="Default"/>
        <w:rPr>
          <w:sz w:val="28"/>
          <w:szCs w:val="28"/>
        </w:rPr>
      </w:pPr>
      <w:bookmarkStart w:id="0" w:name="_GoBack"/>
      <w:bookmarkEnd w:id="0"/>
      <w:r>
        <w:rPr>
          <w:b/>
          <w:bCs/>
          <w:sz w:val="28"/>
          <w:szCs w:val="28"/>
        </w:rPr>
        <w:t xml:space="preserve">Terms </w:t>
      </w:r>
      <w:r w:rsidR="005F29D0">
        <w:rPr>
          <w:b/>
          <w:bCs/>
          <w:sz w:val="28"/>
          <w:szCs w:val="28"/>
        </w:rPr>
        <w:t>for</w:t>
      </w:r>
      <w:r>
        <w:rPr>
          <w:b/>
          <w:bCs/>
          <w:sz w:val="28"/>
          <w:szCs w:val="28"/>
        </w:rPr>
        <w:t xml:space="preserve"> Project Labor Agreement </w:t>
      </w:r>
    </w:p>
    <w:p w14:paraId="2675D02F" w14:textId="77777777" w:rsidR="00006A10" w:rsidRDefault="007758AC" w:rsidP="00006A10">
      <w:pPr>
        <w:pStyle w:val="Default"/>
        <w:rPr>
          <w:sz w:val="28"/>
          <w:szCs w:val="28"/>
        </w:rPr>
      </w:pPr>
      <w:r>
        <w:rPr>
          <w:b/>
          <w:bCs/>
          <w:sz w:val="28"/>
          <w:szCs w:val="28"/>
        </w:rPr>
        <w:t>City and County of San Francisco</w:t>
      </w:r>
    </w:p>
    <w:p w14:paraId="10C06542" w14:textId="77777777" w:rsidR="00006A10" w:rsidRDefault="007758AC" w:rsidP="00006A10">
      <w:pPr>
        <w:pStyle w:val="Default"/>
        <w:rPr>
          <w:b/>
          <w:bCs/>
          <w:sz w:val="28"/>
          <w:szCs w:val="28"/>
        </w:rPr>
      </w:pPr>
      <w:r>
        <w:rPr>
          <w:b/>
          <w:bCs/>
          <w:sz w:val="28"/>
          <w:szCs w:val="28"/>
        </w:rPr>
        <w:t xml:space="preserve">May </w:t>
      </w:r>
      <w:r w:rsidR="00006A10">
        <w:rPr>
          <w:b/>
          <w:bCs/>
          <w:sz w:val="28"/>
          <w:szCs w:val="28"/>
        </w:rPr>
        <w:t>1</w:t>
      </w:r>
      <w:r w:rsidR="005F29D0">
        <w:rPr>
          <w:b/>
          <w:bCs/>
          <w:sz w:val="28"/>
          <w:szCs w:val="28"/>
        </w:rPr>
        <w:t>9</w:t>
      </w:r>
      <w:r w:rsidR="00006A10">
        <w:rPr>
          <w:b/>
          <w:bCs/>
          <w:sz w:val="28"/>
          <w:szCs w:val="28"/>
        </w:rPr>
        <w:t>, 201</w:t>
      </w:r>
      <w:r>
        <w:rPr>
          <w:b/>
          <w:bCs/>
          <w:sz w:val="28"/>
          <w:szCs w:val="28"/>
        </w:rPr>
        <w:t>7</w:t>
      </w:r>
      <w:r w:rsidR="00006A10">
        <w:rPr>
          <w:b/>
          <w:bCs/>
          <w:sz w:val="28"/>
          <w:szCs w:val="28"/>
        </w:rPr>
        <w:t xml:space="preserve"> </w:t>
      </w:r>
    </w:p>
    <w:p w14:paraId="3FF941B6" w14:textId="77777777" w:rsidR="00D42D15" w:rsidRDefault="00D42D15" w:rsidP="00006A10">
      <w:pPr>
        <w:pStyle w:val="Default"/>
        <w:rPr>
          <w:b/>
          <w:bCs/>
          <w:sz w:val="28"/>
          <w:szCs w:val="28"/>
        </w:rPr>
      </w:pPr>
      <w:r>
        <w:rPr>
          <w:b/>
          <w:bCs/>
          <w:sz w:val="28"/>
          <w:szCs w:val="28"/>
        </w:rPr>
        <w:t>Concerned Citizens for SFO Construction Contracts</w:t>
      </w:r>
    </w:p>
    <w:p w14:paraId="585AA773" w14:textId="77777777" w:rsidR="005F29D0" w:rsidRDefault="005F29D0" w:rsidP="00006A10">
      <w:pPr>
        <w:pStyle w:val="Default"/>
        <w:rPr>
          <w:sz w:val="28"/>
          <w:szCs w:val="28"/>
        </w:rPr>
      </w:pPr>
      <w:r>
        <w:rPr>
          <w:b/>
          <w:bCs/>
          <w:sz w:val="28"/>
          <w:szCs w:val="28"/>
        </w:rPr>
        <w:t>Contact:  David Ho (415) 307-1840</w:t>
      </w:r>
    </w:p>
    <w:p w14:paraId="28D6D9CB" w14:textId="77777777" w:rsidR="002E671C" w:rsidRDefault="002E671C" w:rsidP="00006A10">
      <w:pPr>
        <w:pStyle w:val="Default"/>
        <w:rPr>
          <w:sz w:val="23"/>
          <w:szCs w:val="23"/>
        </w:rPr>
      </w:pPr>
    </w:p>
    <w:p w14:paraId="556E139E" w14:textId="77777777" w:rsidR="00006A10" w:rsidRDefault="005F29D0" w:rsidP="005F29D0">
      <w:pPr>
        <w:pStyle w:val="Default"/>
        <w:rPr>
          <w:sz w:val="23"/>
          <w:szCs w:val="23"/>
        </w:rPr>
      </w:pPr>
      <w:r>
        <w:rPr>
          <w:b/>
          <w:bCs/>
          <w:sz w:val="23"/>
          <w:szCs w:val="23"/>
        </w:rPr>
        <w:t xml:space="preserve">1. </w:t>
      </w:r>
      <w:r w:rsidR="00006A10">
        <w:rPr>
          <w:b/>
          <w:bCs/>
          <w:sz w:val="23"/>
          <w:szCs w:val="23"/>
        </w:rPr>
        <w:t>Threshold/Applicable Projects</w:t>
      </w:r>
      <w:r w:rsidR="00006A10">
        <w:rPr>
          <w:sz w:val="23"/>
          <w:szCs w:val="23"/>
        </w:rPr>
        <w:t xml:space="preserve">. The PLA would only apply to general contracts (prime contracts) in excess of </w:t>
      </w:r>
      <w:r w:rsidR="007758AC">
        <w:rPr>
          <w:sz w:val="23"/>
          <w:szCs w:val="23"/>
        </w:rPr>
        <w:t>twenty-</w:t>
      </w:r>
      <w:r w:rsidR="00006A10">
        <w:rPr>
          <w:sz w:val="23"/>
          <w:szCs w:val="23"/>
        </w:rPr>
        <w:t>five million dollars ($</w:t>
      </w:r>
      <w:r w:rsidR="007758AC">
        <w:rPr>
          <w:sz w:val="23"/>
          <w:szCs w:val="23"/>
        </w:rPr>
        <w:t>2</w:t>
      </w:r>
      <w:r w:rsidR="00006A10">
        <w:rPr>
          <w:sz w:val="23"/>
          <w:szCs w:val="23"/>
        </w:rPr>
        <w:t xml:space="preserve">5 million), but would not apply to subcontracts/subcontractors of that general contractor whose contract is below </w:t>
      </w:r>
      <w:r w:rsidR="003D073C">
        <w:rPr>
          <w:sz w:val="23"/>
          <w:szCs w:val="23"/>
        </w:rPr>
        <w:t>one</w:t>
      </w:r>
      <w:r w:rsidR="007758AC">
        <w:rPr>
          <w:sz w:val="23"/>
          <w:szCs w:val="23"/>
        </w:rPr>
        <w:t xml:space="preserve"> million</w:t>
      </w:r>
      <w:r w:rsidR="00006A10">
        <w:rPr>
          <w:sz w:val="23"/>
          <w:szCs w:val="23"/>
        </w:rPr>
        <w:t xml:space="preserve"> dollars ($</w:t>
      </w:r>
      <w:r>
        <w:rPr>
          <w:sz w:val="23"/>
          <w:szCs w:val="23"/>
        </w:rPr>
        <w:t>1</w:t>
      </w:r>
      <w:r w:rsidR="007758AC">
        <w:rPr>
          <w:sz w:val="23"/>
          <w:szCs w:val="23"/>
        </w:rPr>
        <w:t>,</w:t>
      </w:r>
      <w:r>
        <w:rPr>
          <w:sz w:val="23"/>
          <w:szCs w:val="23"/>
        </w:rPr>
        <w:t>0</w:t>
      </w:r>
      <w:r w:rsidR="00006A10">
        <w:rPr>
          <w:sz w:val="23"/>
          <w:szCs w:val="23"/>
        </w:rPr>
        <w:t xml:space="preserve">00,000). </w:t>
      </w:r>
      <w:r w:rsidR="007758AC">
        <w:rPr>
          <w:sz w:val="23"/>
          <w:szCs w:val="23"/>
        </w:rPr>
        <w:t xml:space="preserve"> </w:t>
      </w:r>
      <w:r w:rsidR="00006A10">
        <w:rPr>
          <w:sz w:val="23"/>
          <w:szCs w:val="23"/>
        </w:rPr>
        <w:t xml:space="preserve">The PLA </w:t>
      </w:r>
      <w:r w:rsidR="007758AC">
        <w:rPr>
          <w:sz w:val="23"/>
          <w:szCs w:val="23"/>
        </w:rPr>
        <w:t xml:space="preserve">exempts LBE registered contractors.  </w:t>
      </w:r>
      <w:r w:rsidR="00006A10">
        <w:rPr>
          <w:sz w:val="23"/>
          <w:szCs w:val="23"/>
        </w:rPr>
        <w:t xml:space="preserve"> </w:t>
      </w:r>
    </w:p>
    <w:p w14:paraId="7AF36A30" w14:textId="77777777" w:rsidR="005F29D0" w:rsidRDefault="005F29D0" w:rsidP="005F29D0">
      <w:pPr>
        <w:pStyle w:val="Default"/>
        <w:rPr>
          <w:sz w:val="23"/>
          <w:szCs w:val="23"/>
        </w:rPr>
      </w:pPr>
    </w:p>
    <w:p w14:paraId="673DB2D0" w14:textId="77777777" w:rsidR="005F29D0" w:rsidRDefault="005F29D0" w:rsidP="005F29D0">
      <w:pPr>
        <w:pStyle w:val="Default"/>
        <w:rPr>
          <w:sz w:val="23"/>
          <w:szCs w:val="23"/>
        </w:rPr>
      </w:pPr>
      <w:r>
        <w:rPr>
          <w:sz w:val="23"/>
          <w:szCs w:val="23"/>
        </w:rPr>
        <w:t xml:space="preserve">2. </w:t>
      </w:r>
      <w:r>
        <w:rPr>
          <w:b/>
          <w:bCs/>
          <w:sz w:val="23"/>
          <w:szCs w:val="23"/>
        </w:rPr>
        <w:t>Quarterly Reporting</w:t>
      </w:r>
      <w:r>
        <w:rPr>
          <w:sz w:val="23"/>
          <w:szCs w:val="23"/>
        </w:rPr>
        <w:t>. The City/County will es</w:t>
      </w:r>
      <w:r w:rsidRPr="00CC5844">
        <w:rPr>
          <w:sz w:val="23"/>
          <w:szCs w:val="23"/>
        </w:rPr>
        <w:t xml:space="preserve">tablish </w:t>
      </w:r>
      <w:r>
        <w:rPr>
          <w:sz w:val="23"/>
          <w:szCs w:val="23"/>
        </w:rPr>
        <w:t xml:space="preserve">and monitor </w:t>
      </w:r>
      <w:r w:rsidRPr="00CC5844">
        <w:rPr>
          <w:sz w:val="23"/>
          <w:szCs w:val="23"/>
        </w:rPr>
        <w:t>metrics for PROPER PLA compliance, accountability, and transparency</w:t>
      </w:r>
      <w:r>
        <w:rPr>
          <w:sz w:val="23"/>
          <w:szCs w:val="23"/>
        </w:rPr>
        <w:t>.  A report will be submitted quarterly by each trade signatory to the PLA to the controller to consolidate</w:t>
      </w:r>
      <w:r w:rsidR="00ED4F9E">
        <w:rPr>
          <w:sz w:val="23"/>
          <w:szCs w:val="23"/>
        </w:rPr>
        <w:t xml:space="preserve">.  The report </w:t>
      </w:r>
      <w:r>
        <w:rPr>
          <w:sz w:val="23"/>
          <w:szCs w:val="23"/>
        </w:rPr>
        <w:t>will include the following with the quarterly delta.  The report will be delivered quarterly to the City Council and Board of Supervisors.</w:t>
      </w:r>
    </w:p>
    <w:p w14:paraId="4501CDAC" w14:textId="77777777" w:rsidR="005F29D0" w:rsidRDefault="005F29D0" w:rsidP="005F29D0">
      <w:pPr>
        <w:pStyle w:val="Default"/>
        <w:rPr>
          <w:sz w:val="23"/>
          <w:szCs w:val="23"/>
        </w:rPr>
      </w:pPr>
      <w:r>
        <w:rPr>
          <w:sz w:val="23"/>
          <w:szCs w:val="23"/>
        </w:rPr>
        <w:t xml:space="preserve">a.  City where workers </w:t>
      </w:r>
      <w:r w:rsidR="000E064B">
        <w:rPr>
          <w:sz w:val="23"/>
          <w:szCs w:val="23"/>
        </w:rPr>
        <w:t>are from</w:t>
      </w:r>
      <w:r w:rsidR="008900CA">
        <w:rPr>
          <w:sz w:val="23"/>
          <w:szCs w:val="23"/>
        </w:rPr>
        <w:t xml:space="preserve"> (use of union hiring hall address prohibited)</w:t>
      </w:r>
    </w:p>
    <w:p w14:paraId="713C1FD7" w14:textId="77777777" w:rsidR="005F29D0" w:rsidRDefault="005F29D0" w:rsidP="005F29D0">
      <w:pPr>
        <w:pStyle w:val="Default"/>
        <w:rPr>
          <w:sz w:val="23"/>
          <w:szCs w:val="23"/>
        </w:rPr>
      </w:pPr>
      <w:r>
        <w:rPr>
          <w:sz w:val="23"/>
          <w:szCs w:val="23"/>
        </w:rPr>
        <w:t>b.  Gender</w:t>
      </w:r>
    </w:p>
    <w:p w14:paraId="2A9E6B93" w14:textId="77777777" w:rsidR="005F29D0" w:rsidRDefault="005F29D0" w:rsidP="005F29D0">
      <w:pPr>
        <w:pStyle w:val="Default"/>
        <w:rPr>
          <w:sz w:val="23"/>
          <w:szCs w:val="23"/>
        </w:rPr>
      </w:pPr>
      <w:r>
        <w:rPr>
          <w:sz w:val="23"/>
          <w:szCs w:val="23"/>
        </w:rPr>
        <w:t>c.  Ethnicity</w:t>
      </w:r>
    </w:p>
    <w:p w14:paraId="1A91B29B" w14:textId="77777777" w:rsidR="005F29D0" w:rsidRPr="008900CA" w:rsidRDefault="005F29D0" w:rsidP="005F29D0">
      <w:pPr>
        <w:pStyle w:val="Default"/>
        <w:rPr>
          <w:sz w:val="23"/>
          <w:szCs w:val="23"/>
        </w:rPr>
      </w:pPr>
      <w:r w:rsidRPr="008900CA">
        <w:rPr>
          <w:sz w:val="23"/>
          <w:szCs w:val="23"/>
        </w:rPr>
        <w:t>d.  New business engagement/cultivation</w:t>
      </w:r>
    </w:p>
    <w:p w14:paraId="627DB3BB" w14:textId="77777777" w:rsidR="005F29D0" w:rsidRPr="008900CA" w:rsidRDefault="005F29D0" w:rsidP="005F29D0">
      <w:pPr>
        <w:pStyle w:val="Default"/>
        <w:rPr>
          <w:sz w:val="23"/>
          <w:szCs w:val="23"/>
        </w:rPr>
      </w:pPr>
      <w:r w:rsidRPr="008900CA">
        <w:rPr>
          <w:sz w:val="23"/>
          <w:szCs w:val="23"/>
        </w:rPr>
        <w:t>e.  Veterans</w:t>
      </w:r>
    </w:p>
    <w:p w14:paraId="0B64FB75" w14:textId="77777777" w:rsidR="008900CA" w:rsidRPr="008900CA" w:rsidRDefault="008900CA" w:rsidP="008900CA">
      <w:pPr>
        <w:rPr>
          <w:rFonts w:eastAsia="Times New Roman"/>
          <w:color w:val="000000"/>
          <w:sz w:val="23"/>
          <w:szCs w:val="23"/>
        </w:rPr>
      </w:pPr>
      <w:r w:rsidRPr="008900CA">
        <w:rPr>
          <w:sz w:val="23"/>
          <w:szCs w:val="23"/>
        </w:rPr>
        <w:t xml:space="preserve">f.  </w:t>
      </w:r>
      <w:r w:rsidRPr="008900CA">
        <w:rPr>
          <w:rFonts w:eastAsia="Times New Roman"/>
          <w:color w:val="000000"/>
          <w:sz w:val="23"/>
          <w:szCs w:val="23"/>
        </w:rPr>
        <w:t># of union vs. non-union bidders on final bid results</w:t>
      </w:r>
      <w:r w:rsidR="00B437D2">
        <w:rPr>
          <w:rFonts w:eastAsia="Times New Roman"/>
          <w:color w:val="000000"/>
          <w:sz w:val="23"/>
          <w:szCs w:val="23"/>
        </w:rPr>
        <w:t xml:space="preserve"> (Provided by City/County)</w:t>
      </w:r>
    </w:p>
    <w:p w14:paraId="3C0F67E8" w14:textId="77777777" w:rsidR="008900CA" w:rsidRDefault="008900CA" w:rsidP="008900CA">
      <w:pPr>
        <w:rPr>
          <w:rFonts w:eastAsia="Times New Roman"/>
          <w:color w:val="000000"/>
          <w:sz w:val="23"/>
          <w:szCs w:val="23"/>
        </w:rPr>
      </w:pPr>
      <w:r>
        <w:rPr>
          <w:rFonts w:eastAsia="Times New Roman"/>
          <w:color w:val="000000"/>
          <w:sz w:val="23"/>
          <w:szCs w:val="23"/>
        </w:rPr>
        <w:t xml:space="preserve">g. </w:t>
      </w:r>
      <w:r w:rsidRPr="008900CA">
        <w:rPr>
          <w:rFonts w:eastAsia="Times New Roman"/>
          <w:color w:val="000000"/>
          <w:sz w:val="23"/>
          <w:szCs w:val="23"/>
        </w:rPr>
        <w:t xml:space="preserve">% of union and non-union contractors working in </w:t>
      </w:r>
      <w:r>
        <w:rPr>
          <w:rFonts w:eastAsia="Times New Roman"/>
          <w:color w:val="000000"/>
          <w:sz w:val="23"/>
          <w:szCs w:val="23"/>
        </w:rPr>
        <w:t>City/County</w:t>
      </w:r>
      <w:r w:rsidRPr="008900CA">
        <w:rPr>
          <w:rFonts w:eastAsia="Times New Roman"/>
          <w:color w:val="000000"/>
          <w:sz w:val="23"/>
          <w:szCs w:val="23"/>
        </w:rPr>
        <w:t xml:space="preserve"> before PLA</w:t>
      </w:r>
      <w:r w:rsidR="00B437D2">
        <w:rPr>
          <w:rFonts w:eastAsia="Times New Roman"/>
          <w:color w:val="000000"/>
          <w:sz w:val="23"/>
          <w:szCs w:val="23"/>
        </w:rPr>
        <w:t xml:space="preserve"> (Provided by City/County)</w:t>
      </w:r>
    </w:p>
    <w:p w14:paraId="36121629" w14:textId="77777777" w:rsidR="008900CA" w:rsidRDefault="008900CA" w:rsidP="008900CA">
      <w:pPr>
        <w:rPr>
          <w:rFonts w:eastAsia="Times New Roman"/>
          <w:color w:val="000000"/>
          <w:sz w:val="23"/>
          <w:szCs w:val="23"/>
        </w:rPr>
      </w:pPr>
      <w:r>
        <w:rPr>
          <w:rFonts w:eastAsia="Times New Roman"/>
          <w:color w:val="000000"/>
          <w:sz w:val="23"/>
          <w:szCs w:val="23"/>
        </w:rPr>
        <w:t xml:space="preserve">h. </w:t>
      </w:r>
      <w:r w:rsidR="003A37EC">
        <w:rPr>
          <w:rFonts w:eastAsia="Times New Roman"/>
          <w:color w:val="000000"/>
          <w:sz w:val="23"/>
          <w:szCs w:val="23"/>
        </w:rPr>
        <w:t>B</w:t>
      </w:r>
      <w:r>
        <w:rPr>
          <w:rFonts w:eastAsia="Times New Roman"/>
          <w:color w:val="000000"/>
          <w:sz w:val="23"/>
          <w:szCs w:val="23"/>
        </w:rPr>
        <w:t xml:space="preserve">id results compared to engineer’s estimates </w:t>
      </w:r>
      <w:r w:rsidR="00B437D2">
        <w:rPr>
          <w:rFonts w:eastAsia="Times New Roman"/>
          <w:color w:val="000000"/>
          <w:sz w:val="23"/>
          <w:szCs w:val="23"/>
        </w:rPr>
        <w:t xml:space="preserve"> (Provided by City/County)</w:t>
      </w:r>
    </w:p>
    <w:p w14:paraId="6EE8E56E" w14:textId="77777777" w:rsidR="00B02CBA" w:rsidRPr="00B02CBA" w:rsidRDefault="00B02CBA" w:rsidP="008900CA">
      <w:pPr>
        <w:rPr>
          <w:rFonts w:asciiTheme="minorHAnsi" w:eastAsia="Times New Roman" w:hAnsiTheme="minorHAnsi" w:cstheme="minorHAnsi"/>
          <w:color w:val="000000"/>
          <w:sz w:val="23"/>
          <w:szCs w:val="23"/>
        </w:rPr>
      </w:pPr>
      <w:proofErr w:type="spellStart"/>
      <w:r w:rsidRPr="00B02CBA">
        <w:rPr>
          <w:rFonts w:asciiTheme="minorHAnsi" w:eastAsia="Times New Roman" w:hAnsiTheme="minorHAnsi" w:cstheme="minorHAnsi"/>
          <w:color w:val="000000"/>
          <w:sz w:val="23"/>
          <w:szCs w:val="23"/>
        </w:rPr>
        <w:t>i</w:t>
      </w:r>
      <w:proofErr w:type="spellEnd"/>
      <w:r w:rsidRPr="00B02CBA">
        <w:rPr>
          <w:rFonts w:asciiTheme="minorHAnsi" w:eastAsia="Times New Roman" w:hAnsiTheme="minorHAnsi" w:cstheme="minorHAnsi"/>
          <w:color w:val="000000"/>
          <w:sz w:val="23"/>
          <w:szCs w:val="23"/>
        </w:rPr>
        <w:t xml:space="preserve">.  Proof from contractor </w:t>
      </w:r>
      <w:r w:rsidR="00B437D2">
        <w:rPr>
          <w:rFonts w:asciiTheme="minorHAnsi" w:eastAsia="Times New Roman" w:hAnsiTheme="minorHAnsi" w:cstheme="minorHAnsi"/>
          <w:color w:val="000000"/>
          <w:sz w:val="23"/>
          <w:szCs w:val="23"/>
        </w:rPr>
        <w:t xml:space="preserve">to City/County </w:t>
      </w:r>
      <w:r w:rsidRPr="00B02CBA">
        <w:rPr>
          <w:rFonts w:asciiTheme="minorHAnsi" w:eastAsia="Times New Roman" w:hAnsiTheme="minorHAnsi" w:cstheme="minorHAnsi"/>
          <w:color w:val="000000"/>
          <w:sz w:val="23"/>
          <w:szCs w:val="23"/>
        </w:rPr>
        <w:t xml:space="preserve">validating use of a “skilled and trained workforce” per </w:t>
      </w:r>
      <w:r w:rsidRPr="00B02CBA">
        <w:rPr>
          <w:rFonts w:asciiTheme="minorHAnsi" w:hAnsiTheme="minorHAnsi" w:cstheme="minorHAnsi"/>
          <w:color w:val="1A1A1A"/>
          <w:sz w:val="23"/>
          <w:szCs w:val="23"/>
          <w:lang w:val="en"/>
        </w:rPr>
        <w:t>2016 California Code</w:t>
      </w:r>
      <w:r w:rsidR="00B437D2">
        <w:rPr>
          <w:rFonts w:asciiTheme="minorHAnsi" w:hAnsiTheme="minorHAnsi" w:cstheme="minorHAnsi"/>
          <w:color w:val="1A1A1A"/>
          <w:sz w:val="23"/>
          <w:szCs w:val="23"/>
          <w:lang w:val="en"/>
        </w:rPr>
        <w:t xml:space="preserve"> </w:t>
      </w:r>
      <w:r w:rsidRPr="00B02CBA">
        <w:rPr>
          <w:rFonts w:asciiTheme="minorHAnsi" w:hAnsiTheme="minorHAnsi" w:cstheme="minorHAnsi"/>
          <w:color w:val="1A1A1A"/>
          <w:sz w:val="23"/>
          <w:szCs w:val="23"/>
          <w:lang w:val="en"/>
        </w:rPr>
        <w:t>Public Contract Code – PCC  DIVISION 2 - GENERAL PROVISIONS  PART 1 - ADMINISTRATIVE PROVISIONS  CHAPTER 2.9 - Skilled and Trained Workforce Requirements  Section 2601.</w:t>
      </w:r>
    </w:p>
    <w:p w14:paraId="77B69230" w14:textId="77777777" w:rsidR="00006A10" w:rsidRDefault="00006A10" w:rsidP="00006A10">
      <w:pPr>
        <w:pStyle w:val="Default"/>
        <w:rPr>
          <w:sz w:val="23"/>
          <w:szCs w:val="23"/>
        </w:rPr>
      </w:pPr>
    </w:p>
    <w:p w14:paraId="32132490" w14:textId="77777777" w:rsidR="005F29D0" w:rsidRDefault="005F29D0" w:rsidP="00006A10">
      <w:pPr>
        <w:pStyle w:val="Default"/>
        <w:rPr>
          <w:rFonts w:asciiTheme="minorHAnsi" w:hAnsiTheme="minorHAnsi" w:cstheme="minorHAnsi"/>
          <w:sz w:val="23"/>
          <w:szCs w:val="23"/>
        </w:rPr>
      </w:pPr>
      <w:r w:rsidRPr="007758AC">
        <w:rPr>
          <w:rFonts w:asciiTheme="minorHAnsi" w:hAnsiTheme="minorHAnsi" w:cstheme="minorHAnsi"/>
          <w:sz w:val="23"/>
          <w:szCs w:val="23"/>
        </w:rPr>
        <w:t xml:space="preserve">3.  </w:t>
      </w:r>
      <w:r w:rsidRPr="007758AC">
        <w:rPr>
          <w:rFonts w:asciiTheme="minorHAnsi" w:hAnsiTheme="minorHAnsi" w:cstheme="minorHAnsi"/>
          <w:b/>
          <w:sz w:val="23"/>
          <w:szCs w:val="23"/>
        </w:rPr>
        <w:t>Wages and Benefits.</w:t>
      </w:r>
      <w:r w:rsidRPr="007758AC">
        <w:rPr>
          <w:rFonts w:asciiTheme="minorHAnsi" w:hAnsiTheme="minorHAnsi" w:cstheme="minorHAnsi"/>
          <w:sz w:val="23"/>
          <w:szCs w:val="23"/>
        </w:rPr>
        <w:t xml:space="preserve">  </w:t>
      </w:r>
      <w:r w:rsidRPr="00E801C2">
        <w:rPr>
          <w:rFonts w:asciiTheme="minorHAnsi" w:hAnsiTheme="minorHAnsi" w:cstheme="minorHAnsi"/>
          <w:sz w:val="23"/>
          <w:szCs w:val="23"/>
        </w:rPr>
        <w:t xml:space="preserve">Any non-signatory Contractor/Employer employing a core worker shall compensate the core worker for benefits in excess of the basic hourly wage rate in accordance with the applicable prevailing wage determination established by the Department of Industrial Relations pursuant to the California Labor Code.  Contractor/Employer may: (1) directly compensate the core worker, or (2) contribute to Contractor/Employer’s benefit plans on behalf of the core worker, or (3) contribute to the Union's established employee benefit plans on behalf of the core worker.   </w:t>
      </w:r>
    </w:p>
    <w:p w14:paraId="236E7C29" w14:textId="77777777" w:rsidR="005F29D0" w:rsidRDefault="005F29D0" w:rsidP="00006A10">
      <w:pPr>
        <w:pStyle w:val="Default"/>
        <w:rPr>
          <w:rFonts w:asciiTheme="minorHAnsi" w:hAnsiTheme="minorHAnsi" w:cstheme="minorHAnsi"/>
          <w:sz w:val="23"/>
          <w:szCs w:val="23"/>
        </w:rPr>
      </w:pPr>
    </w:p>
    <w:p w14:paraId="609DEE2F" w14:textId="312CEBFD" w:rsidR="007758AC" w:rsidRDefault="005F29D0" w:rsidP="00006A10">
      <w:pPr>
        <w:pStyle w:val="Default"/>
        <w:rPr>
          <w:rFonts w:asciiTheme="minorHAnsi" w:hAnsiTheme="minorHAnsi" w:cstheme="minorHAnsi"/>
          <w:sz w:val="23"/>
          <w:szCs w:val="23"/>
        </w:rPr>
      </w:pPr>
      <w:r>
        <w:rPr>
          <w:rFonts w:asciiTheme="minorHAnsi" w:hAnsiTheme="minorHAnsi" w:cstheme="minorHAnsi"/>
          <w:sz w:val="23"/>
          <w:szCs w:val="23"/>
        </w:rPr>
        <w:t>4</w:t>
      </w:r>
      <w:r w:rsidRPr="00767A95">
        <w:rPr>
          <w:rFonts w:asciiTheme="minorHAnsi" w:hAnsiTheme="minorHAnsi" w:cstheme="minorHAnsi"/>
          <w:sz w:val="23"/>
          <w:szCs w:val="23"/>
        </w:rPr>
        <w:t>.</w:t>
      </w:r>
      <w:r w:rsidR="00006A10" w:rsidRPr="00767A95">
        <w:rPr>
          <w:sz w:val="23"/>
          <w:szCs w:val="23"/>
        </w:rPr>
        <w:t xml:space="preserve"> </w:t>
      </w:r>
      <w:r w:rsidR="00006A10" w:rsidRPr="00767A95">
        <w:rPr>
          <w:rFonts w:asciiTheme="minorHAnsi" w:hAnsiTheme="minorHAnsi" w:cstheme="minorHAnsi"/>
          <w:b/>
          <w:bCs/>
          <w:sz w:val="23"/>
          <w:szCs w:val="23"/>
        </w:rPr>
        <w:t>Core Employees</w:t>
      </w:r>
      <w:r w:rsidR="00006A10" w:rsidRPr="00767A95">
        <w:rPr>
          <w:rFonts w:asciiTheme="minorHAnsi" w:hAnsiTheme="minorHAnsi" w:cstheme="minorHAnsi"/>
          <w:sz w:val="23"/>
          <w:szCs w:val="23"/>
        </w:rPr>
        <w:t xml:space="preserve">. Each </w:t>
      </w:r>
      <w:r w:rsidR="00767A95">
        <w:rPr>
          <w:rFonts w:asciiTheme="minorHAnsi" w:hAnsiTheme="minorHAnsi" w:cstheme="minorHAnsi"/>
          <w:sz w:val="23"/>
          <w:szCs w:val="23"/>
        </w:rPr>
        <w:t>C</w:t>
      </w:r>
      <w:r w:rsidR="00006A10" w:rsidRPr="00767A95">
        <w:rPr>
          <w:rFonts w:asciiTheme="minorHAnsi" w:hAnsiTheme="minorHAnsi" w:cstheme="minorHAnsi"/>
          <w:sz w:val="23"/>
          <w:szCs w:val="23"/>
        </w:rPr>
        <w:t>ontractor</w:t>
      </w:r>
      <w:r w:rsidR="00767A95">
        <w:rPr>
          <w:rFonts w:asciiTheme="minorHAnsi" w:hAnsiTheme="minorHAnsi" w:cstheme="minorHAnsi"/>
          <w:sz w:val="23"/>
          <w:szCs w:val="23"/>
        </w:rPr>
        <w:t>/Employer</w:t>
      </w:r>
      <w:r w:rsidR="00006A10" w:rsidRPr="00767A95">
        <w:rPr>
          <w:rFonts w:asciiTheme="minorHAnsi" w:hAnsiTheme="minorHAnsi" w:cstheme="minorHAnsi"/>
          <w:sz w:val="23"/>
          <w:szCs w:val="23"/>
        </w:rPr>
        <w:t xml:space="preserve"> </w:t>
      </w:r>
      <w:r w:rsidR="00843FA6" w:rsidRPr="00767A95">
        <w:rPr>
          <w:rFonts w:asciiTheme="minorHAnsi" w:hAnsiTheme="minorHAnsi" w:cstheme="minorHAnsi"/>
          <w:sz w:val="23"/>
          <w:szCs w:val="23"/>
        </w:rPr>
        <w:t xml:space="preserve">will </w:t>
      </w:r>
      <w:r w:rsidR="00006A10" w:rsidRPr="00767A95">
        <w:rPr>
          <w:rFonts w:asciiTheme="minorHAnsi" w:hAnsiTheme="minorHAnsi" w:cstheme="minorHAnsi"/>
          <w:sz w:val="23"/>
          <w:szCs w:val="23"/>
        </w:rPr>
        <w:t xml:space="preserve">be permitted to </w:t>
      </w:r>
      <w:r w:rsidR="00767A95">
        <w:rPr>
          <w:rFonts w:asciiTheme="minorHAnsi" w:hAnsiTheme="minorHAnsi" w:cstheme="minorHAnsi"/>
          <w:sz w:val="23"/>
          <w:szCs w:val="23"/>
        </w:rPr>
        <w:t>his/her own core workforce</w:t>
      </w:r>
      <w:r w:rsidR="0050779E">
        <w:rPr>
          <w:rFonts w:asciiTheme="minorHAnsi" w:hAnsiTheme="minorHAnsi" w:cstheme="minorHAnsi"/>
          <w:sz w:val="23"/>
          <w:szCs w:val="23"/>
        </w:rPr>
        <w:t xml:space="preserve"> or utilize the name call system for hiring out of the hiring hall</w:t>
      </w:r>
      <w:r w:rsidR="00767A95">
        <w:rPr>
          <w:rFonts w:asciiTheme="minorHAnsi" w:hAnsiTheme="minorHAnsi" w:cstheme="minorHAnsi"/>
          <w:sz w:val="23"/>
          <w:szCs w:val="23"/>
        </w:rPr>
        <w:t xml:space="preserve">.  </w:t>
      </w:r>
      <w:r w:rsidR="00767A95" w:rsidRPr="00767A95">
        <w:rPr>
          <w:rFonts w:asciiTheme="minorHAnsi" w:hAnsiTheme="minorHAnsi" w:cstheme="minorHAnsi"/>
          <w:sz w:val="23"/>
          <w:szCs w:val="23"/>
        </w:rPr>
        <w:t>When Contractor/Employer requires employees for covered work in addition to his/her initial core workers, Contractor/Employer shall utilize the Signatory Union(s) referral system. </w:t>
      </w:r>
    </w:p>
    <w:p w14:paraId="25C7713E" w14:textId="77777777" w:rsidR="00767A95" w:rsidRPr="00767A95" w:rsidRDefault="00767A95" w:rsidP="00006A10">
      <w:pPr>
        <w:pStyle w:val="Default"/>
        <w:rPr>
          <w:rFonts w:asciiTheme="minorHAnsi" w:hAnsiTheme="minorHAnsi" w:cstheme="minorHAnsi"/>
          <w:sz w:val="23"/>
          <w:szCs w:val="23"/>
        </w:rPr>
      </w:pPr>
    </w:p>
    <w:p w14:paraId="64683E1D" w14:textId="52C18000" w:rsidR="0050779E" w:rsidRDefault="005F29D0" w:rsidP="0050779E">
      <w:r>
        <w:rPr>
          <w:sz w:val="23"/>
          <w:szCs w:val="23"/>
        </w:rPr>
        <w:t>5.</w:t>
      </w:r>
      <w:r w:rsidR="00006A10">
        <w:rPr>
          <w:sz w:val="23"/>
          <w:szCs w:val="23"/>
        </w:rPr>
        <w:t xml:space="preserve"> </w:t>
      </w:r>
      <w:r w:rsidR="00006A10">
        <w:rPr>
          <w:b/>
          <w:bCs/>
          <w:sz w:val="23"/>
          <w:szCs w:val="23"/>
        </w:rPr>
        <w:t>Apprenticeship Programs</w:t>
      </w:r>
      <w:r w:rsidR="00006A10">
        <w:rPr>
          <w:sz w:val="23"/>
          <w:szCs w:val="23"/>
        </w:rPr>
        <w:t xml:space="preserve">. </w:t>
      </w:r>
      <w:r w:rsidR="0050779E">
        <w:t>Contractors and Subcontractors will hire apprentices indentured in State-approved apprenticeship programs for the applicable craft or trade for work on the Project in accordance with the apprentice ratios contained in California Labor Code Section 1777.5.</w:t>
      </w:r>
    </w:p>
    <w:p w14:paraId="0C454277" w14:textId="77777777" w:rsidR="0050779E" w:rsidRDefault="0050779E" w:rsidP="0050779E">
      <w:pPr>
        <w:rPr>
          <w:sz w:val="23"/>
          <w:szCs w:val="23"/>
        </w:rPr>
      </w:pPr>
    </w:p>
    <w:p w14:paraId="0FCC2EAC" w14:textId="0E23BE39" w:rsidR="004D5A51" w:rsidRPr="004D5A51" w:rsidRDefault="004D5A51" w:rsidP="0050779E">
      <w:pPr>
        <w:rPr>
          <w:sz w:val="23"/>
          <w:szCs w:val="23"/>
        </w:rPr>
      </w:pPr>
      <w:r>
        <w:rPr>
          <w:sz w:val="23"/>
          <w:szCs w:val="23"/>
        </w:rPr>
        <w:t xml:space="preserve">6.  </w:t>
      </w:r>
      <w:r w:rsidRPr="004D5A51">
        <w:rPr>
          <w:b/>
          <w:sz w:val="23"/>
          <w:szCs w:val="23"/>
        </w:rPr>
        <w:t>PLA Task Force.</w:t>
      </w:r>
      <w:r>
        <w:rPr>
          <w:sz w:val="23"/>
          <w:szCs w:val="23"/>
        </w:rPr>
        <w:t xml:space="preserve">  The City/County will </w:t>
      </w:r>
      <w:r w:rsidR="002856BB">
        <w:rPr>
          <w:sz w:val="23"/>
          <w:szCs w:val="23"/>
        </w:rPr>
        <w:t xml:space="preserve">set up a PLA Task Force </w:t>
      </w:r>
      <w:r w:rsidR="00B437D2">
        <w:rPr>
          <w:sz w:val="23"/>
          <w:szCs w:val="23"/>
        </w:rPr>
        <w:t xml:space="preserve">similar to the City of San Jose PLA Task  Force </w:t>
      </w:r>
      <w:r w:rsidR="002856BB">
        <w:rPr>
          <w:sz w:val="23"/>
          <w:szCs w:val="23"/>
        </w:rPr>
        <w:t xml:space="preserve">to study the impacts of the proposed PLA  and make a recommendation to the City/County prior to a vote. </w:t>
      </w:r>
    </w:p>
    <w:p w14:paraId="272741A5" w14:textId="77777777" w:rsidR="00006A10" w:rsidRDefault="00006A10" w:rsidP="00006A10">
      <w:pPr>
        <w:pStyle w:val="Default"/>
        <w:rPr>
          <w:sz w:val="23"/>
          <w:szCs w:val="23"/>
        </w:rPr>
      </w:pPr>
    </w:p>
    <w:p w14:paraId="280E2385" w14:textId="77777777" w:rsidR="00006A10" w:rsidRDefault="002856BB" w:rsidP="00006A10">
      <w:pPr>
        <w:pStyle w:val="Default"/>
        <w:rPr>
          <w:sz w:val="23"/>
          <w:szCs w:val="23"/>
        </w:rPr>
      </w:pPr>
      <w:r>
        <w:rPr>
          <w:sz w:val="23"/>
          <w:szCs w:val="23"/>
        </w:rPr>
        <w:t>7</w:t>
      </w:r>
      <w:r w:rsidR="002E671C">
        <w:rPr>
          <w:sz w:val="23"/>
          <w:szCs w:val="23"/>
        </w:rPr>
        <w:t>.</w:t>
      </w:r>
      <w:r w:rsidR="00006A10">
        <w:rPr>
          <w:sz w:val="23"/>
          <w:szCs w:val="23"/>
        </w:rPr>
        <w:t xml:space="preserve"> </w:t>
      </w:r>
      <w:r w:rsidR="00006A10">
        <w:rPr>
          <w:b/>
          <w:bCs/>
          <w:sz w:val="23"/>
          <w:szCs w:val="23"/>
        </w:rPr>
        <w:t xml:space="preserve">Suspension. </w:t>
      </w:r>
      <w:r w:rsidR="00006A10">
        <w:rPr>
          <w:sz w:val="23"/>
          <w:szCs w:val="23"/>
        </w:rPr>
        <w:t xml:space="preserve">The </w:t>
      </w:r>
      <w:r>
        <w:rPr>
          <w:sz w:val="23"/>
          <w:szCs w:val="23"/>
        </w:rPr>
        <w:t>City/County</w:t>
      </w:r>
      <w:r w:rsidR="00006A10">
        <w:rPr>
          <w:sz w:val="23"/>
          <w:szCs w:val="23"/>
        </w:rPr>
        <w:t xml:space="preserve"> would have the right to suspend the PLA on a particular project or contract</w:t>
      </w:r>
      <w:r w:rsidR="004D6787">
        <w:rPr>
          <w:sz w:val="23"/>
          <w:szCs w:val="23"/>
        </w:rPr>
        <w:t xml:space="preserve"> and rebid the project</w:t>
      </w:r>
      <w:r w:rsidR="00006A10">
        <w:rPr>
          <w:sz w:val="23"/>
          <w:szCs w:val="23"/>
        </w:rPr>
        <w:t xml:space="preserve"> if (1) the </w:t>
      </w:r>
      <w:r>
        <w:rPr>
          <w:sz w:val="23"/>
          <w:szCs w:val="23"/>
        </w:rPr>
        <w:t>City/County</w:t>
      </w:r>
      <w:r w:rsidR="00006A10">
        <w:rPr>
          <w:sz w:val="23"/>
          <w:szCs w:val="23"/>
        </w:rPr>
        <w:t xml:space="preserve"> does not receive </w:t>
      </w:r>
      <w:r w:rsidR="002D12FD">
        <w:rPr>
          <w:sz w:val="23"/>
          <w:szCs w:val="23"/>
        </w:rPr>
        <w:t xml:space="preserve">three </w:t>
      </w:r>
      <w:r w:rsidR="00006A10">
        <w:rPr>
          <w:sz w:val="23"/>
          <w:szCs w:val="23"/>
        </w:rPr>
        <w:t xml:space="preserve">bids or proposals for that project or contract or (2) all bids or proposals for that project or contract come in 20% or more above the budget for that project or contract. </w:t>
      </w:r>
    </w:p>
    <w:p w14:paraId="41757138" w14:textId="77777777" w:rsidR="00006A10" w:rsidRDefault="00006A10" w:rsidP="00006A10">
      <w:pPr>
        <w:pStyle w:val="Default"/>
        <w:rPr>
          <w:sz w:val="23"/>
          <w:szCs w:val="23"/>
        </w:rPr>
      </w:pPr>
    </w:p>
    <w:p w14:paraId="51854B42" w14:textId="77777777" w:rsidR="00E801C2" w:rsidRDefault="002856BB" w:rsidP="005D0E9E">
      <w:pPr>
        <w:pStyle w:val="Default"/>
        <w:rPr>
          <w:rFonts w:ascii="Times New Roman" w:hAnsi="Times New Roman" w:cs="Times New Roman"/>
          <w:b/>
          <w:bCs/>
          <w:sz w:val="20"/>
          <w:szCs w:val="20"/>
        </w:rPr>
      </w:pPr>
      <w:r>
        <w:rPr>
          <w:sz w:val="23"/>
          <w:szCs w:val="23"/>
        </w:rPr>
        <w:t>8</w:t>
      </w:r>
      <w:r w:rsidR="002E671C">
        <w:rPr>
          <w:sz w:val="23"/>
          <w:szCs w:val="23"/>
        </w:rPr>
        <w:t>.</w:t>
      </w:r>
      <w:r w:rsidR="00006A10">
        <w:rPr>
          <w:sz w:val="23"/>
          <w:szCs w:val="23"/>
        </w:rPr>
        <w:t xml:space="preserve"> </w:t>
      </w:r>
      <w:r w:rsidR="00006A10">
        <w:rPr>
          <w:b/>
          <w:bCs/>
          <w:sz w:val="23"/>
          <w:szCs w:val="23"/>
        </w:rPr>
        <w:t xml:space="preserve">Termination. </w:t>
      </w:r>
      <w:r w:rsidR="00006A10">
        <w:rPr>
          <w:sz w:val="23"/>
          <w:szCs w:val="23"/>
        </w:rPr>
        <w:t xml:space="preserve">The </w:t>
      </w:r>
      <w:r>
        <w:rPr>
          <w:sz w:val="23"/>
          <w:szCs w:val="23"/>
        </w:rPr>
        <w:t>City/County</w:t>
      </w:r>
      <w:r w:rsidR="00006A10">
        <w:rPr>
          <w:sz w:val="23"/>
          <w:szCs w:val="23"/>
        </w:rPr>
        <w:t xml:space="preserve"> would have the right to terminate the PLA by a majority vote of the Board.</w:t>
      </w:r>
      <w:r w:rsidR="002D12FD">
        <w:rPr>
          <w:sz w:val="23"/>
          <w:szCs w:val="23"/>
        </w:rPr>
        <w:t xml:space="preserve">  The PLA would automatically terminate after one year.</w:t>
      </w:r>
      <w:r w:rsidR="00006A10">
        <w:rPr>
          <w:sz w:val="23"/>
          <w:szCs w:val="23"/>
        </w:rPr>
        <w:t xml:space="preserve"> </w:t>
      </w:r>
    </w:p>
    <w:sectPr w:rsidR="00E801C2" w:rsidSect="005D0E9E">
      <w:pgSz w:w="12240" w:h="16340"/>
      <w:pgMar w:top="432" w:right="720" w:bottom="432" w:left="72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0A0F6D"/>
    <w:multiLevelType w:val="hybridMultilevel"/>
    <w:tmpl w:val="28140CB8"/>
    <w:lvl w:ilvl="0" w:tplc="54D6FE6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BC36692"/>
    <w:multiLevelType w:val="hybridMultilevel"/>
    <w:tmpl w:val="0F6E71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A10"/>
    <w:rsid w:val="00006A10"/>
    <w:rsid w:val="000E064B"/>
    <w:rsid w:val="002856BB"/>
    <w:rsid w:val="002860EA"/>
    <w:rsid w:val="002D12FD"/>
    <w:rsid w:val="002E671C"/>
    <w:rsid w:val="003A37EC"/>
    <w:rsid w:val="003D073C"/>
    <w:rsid w:val="004D5A51"/>
    <w:rsid w:val="004D6787"/>
    <w:rsid w:val="0050779E"/>
    <w:rsid w:val="005D0E9E"/>
    <w:rsid w:val="005F29D0"/>
    <w:rsid w:val="00767A95"/>
    <w:rsid w:val="007758AC"/>
    <w:rsid w:val="00843FA6"/>
    <w:rsid w:val="008900CA"/>
    <w:rsid w:val="00B02CBA"/>
    <w:rsid w:val="00B437D2"/>
    <w:rsid w:val="00C61AD8"/>
    <w:rsid w:val="00CC5844"/>
    <w:rsid w:val="00D42D15"/>
    <w:rsid w:val="00E801C2"/>
    <w:rsid w:val="00ED4F9E"/>
    <w:rsid w:val="00F725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5B1AB"/>
  <w15:chartTrackingRefBased/>
  <w15:docId w15:val="{334F14E9-A22F-4FAA-8E2D-ABA6615B3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06A10"/>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06A10"/>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semiHidden/>
    <w:unhideWhenUsed/>
    <w:rsid w:val="00006A10"/>
    <w:rPr>
      <w:color w:val="0563C1"/>
      <w:u w:val="single"/>
    </w:rPr>
  </w:style>
  <w:style w:type="paragraph" w:styleId="NoSpacing">
    <w:name w:val="No Spacing"/>
    <w:basedOn w:val="Normal"/>
    <w:uiPriority w:val="1"/>
    <w:qFormat/>
    <w:rsid w:val="00006A10"/>
  </w:style>
  <w:style w:type="paragraph" w:styleId="BalloonText">
    <w:name w:val="Balloon Text"/>
    <w:basedOn w:val="Normal"/>
    <w:link w:val="BalloonTextChar"/>
    <w:uiPriority w:val="99"/>
    <w:semiHidden/>
    <w:unhideWhenUsed/>
    <w:rsid w:val="003A37E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37E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3132301">
      <w:bodyDiv w:val="1"/>
      <w:marLeft w:val="0"/>
      <w:marRight w:val="0"/>
      <w:marTop w:val="0"/>
      <w:marBottom w:val="0"/>
      <w:divBdr>
        <w:top w:val="none" w:sz="0" w:space="0" w:color="auto"/>
        <w:left w:val="none" w:sz="0" w:space="0" w:color="auto"/>
        <w:bottom w:val="none" w:sz="0" w:space="0" w:color="auto"/>
        <w:right w:val="none" w:sz="0" w:space="0" w:color="auto"/>
      </w:divBdr>
    </w:div>
    <w:div w:id="894196416">
      <w:bodyDiv w:val="1"/>
      <w:marLeft w:val="0"/>
      <w:marRight w:val="0"/>
      <w:marTop w:val="0"/>
      <w:marBottom w:val="0"/>
      <w:divBdr>
        <w:top w:val="none" w:sz="0" w:space="0" w:color="auto"/>
        <w:left w:val="none" w:sz="0" w:space="0" w:color="auto"/>
        <w:bottom w:val="none" w:sz="0" w:space="0" w:color="auto"/>
        <w:right w:val="none" w:sz="0" w:space="0" w:color="auto"/>
      </w:divBdr>
    </w:div>
    <w:div w:id="1073241990">
      <w:bodyDiv w:val="1"/>
      <w:marLeft w:val="0"/>
      <w:marRight w:val="0"/>
      <w:marTop w:val="0"/>
      <w:marBottom w:val="0"/>
      <w:divBdr>
        <w:top w:val="none" w:sz="0" w:space="0" w:color="auto"/>
        <w:left w:val="none" w:sz="0" w:space="0" w:color="auto"/>
        <w:bottom w:val="none" w:sz="0" w:space="0" w:color="auto"/>
        <w:right w:val="none" w:sz="0" w:space="0" w:color="auto"/>
      </w:divBdr>
    </w:div>
    <w:div w:id="1832215241">
      <w:bodyDiv w:val="1"/>
      <w:marLeft w:val="0"/>
      <w:marRight w:val="0"/>
      <w:marTop w:val="0"/>
      <w:marBottom w:val="0"/>
      <w:divBdr>
        <w:top w:val="none" w:sz="0" w:space="0" w:color="auto"/>
        <w:left w:val="none" w:sz="0" w:space="0" w:color="auto"/>
        <w:bottom w:val="none" w:sz="0" w:space="0" w:color="auto"/>
        <w:right w:val="none" w:sz="0" w:space="0" w:color="auto"/>
      </w:divBdr>
    </w:div>
    <w:div w:id="1995835367">
      <w:bodyDiv w:val="1"/>
      <w:marLeft w:val="0"/>
      <w:marRight w:val="0"/>
      <w:marTop w:val="0"/>
      <w:marBottom w:val="0"/>
      <w:divBdr>
        <w:top w:val="none" w:sz="0" w:space="0" w:color="auto"/>
        <w:left w:val="none" w:sz="0" w:space="0" w:color="auto"/>
        <w:bottom w:val="none" w:sz="0" w:space="0" w:color="auto"/>
        <w:right w:val="none" w:sz="0" w:space="0" w:color="auto"/>
      </w:divBdr>
    </w:div>
    <w:div w:id="2117675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529</Words>
  <Characters>3019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Goehring</dc:creator>
  <cp:keywords/>
  <dc:description/>
  <cp:lastModifiedBy>Alicia Pearlman</cp:lastModifiedBy>
  <cp:revision>2</cp:revision>
  <cp:lastPrinted>2017-05-19T16:16:00Z</cp:lastPrinted>
  <dcterms:created xsi:type="dcterms:W3CDTF">2018-07-03T17:08:00Z</dcterms:created>
  <dcterms:modified xsi:type="dcterms:W3CDTF">2018-07-03T17:08:00Z</dcterms:modified>
</cp:coreProperties>
</file>