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15305" w14:textId="78429131" w:rsidR="00CE1B1C" w:rsidRDefault="00CE1B1C" w:rsidP="00151698">
      <w:pPr>
        <w:spacing w:after="0" w:line="360" w:lineRule="auto"/>
        <w:jc w:val="center"/>
        <w:rPr>
          <w:b/>
          <w:bCs/>
        </w:rPr>
      </w:pPr>
      <w:r w:rsidRPr="00801899">
        <w:rPr>
          <w:b/>
          <w:bCs/>
        </w:rPr>
        <w:t xml:space="preserve">AAC for </w:t>
      </w:r>
      <w:r w:rsidR="00273E21">
        <w:rPr>
          <w:b/>
          <w:bCs/>
        </w:rPr>
        <w:t>Individuals</w:t>
      </w:r>
      <w:r w:rsidRPr="00801899">
        <w:rPr>
          <w:b/>
          <w:bCs/>
        </w:rPr>
        <w:t xml:space="preserve"> </w:t>
      </w:r>
      <w:proofErr w:type="gramStart"/>
      <w:r w:rsidRPr="00801899">
        <w:rPr>
          <w:b/>
          <w:bCs/>
        </w:rPr>
        <w:t>With</w:t>
      </w:r>
      <w:proofErr w:type="gramEnd"/>
      <w:r w:rsidRPr="00801899">
        <w:rPr>
          <w:b/>
          <w:bCs/>
        </w:rPr>
        <w:t xml:space="preserve"> Autism: What Physicians Need to Know</w:t>
      </w:r>
    </w:p>
    <w:p w14:paraId="56F74F2F" w14:textId="38D580D4" w:rsidR="009C5B59" w:rsidRPr="00801899" w:rsidRDefault="00873CC0" w:rsidP="00151698">
      <w:pPr>
        <w:spacing w:after="0" w:line="360" w:lineRule="auto"/>
        <w:jc w:val="center"/>
        <w:rPr>
          <w:b/>
          <w:bCs/>
        </w:rPr>
      </w:pPr>
      <w:r>
        <w:rPr>
          <w:b/>
          <w:bCs/>
        </w:rPr>
        <w:t>By: Joe Novak, EdD, BCBA-D, LBA, CCC-SLP</w:t>
      </w:r>
    </w:p>
    <w:p w14:paraId="1FEE9FAA" w14:textId="1DDF2FDC" w:rsidR="00D31DB5" w:rsidRPr="00801899" w:rsidRDefault="00D31DB5" w:rsidP="00151698">
      <w:pPr>
        <w:spacing w:line="360" w:lineRule="auto"/>
      </w:pPr>
      <w:r w:rsidRPr="00801899">
        <w:t xml:space="preserve">Physicians, particularly pediatricians, are often the first point of contact for parents concerned about their child’s development, including delays in speech and language. As such, gathering input on </w:t>
      </w:r>
      <w:hyperlink r:id="rId10" w:history="1">
        <w:r w:rsidRPr="00801899">
          <w:rPr>
            <w:rStyle w:val="Hyperlink"/>
          </w:rPr>
          <w:t>developmental milestones</w:t>
        </w:r>
      </w:hyperlink>
      <w:r w:rsidRPr="00801899">
        <w:t xml:space="preserve"> is essential to identify children whose communication challenges may reflect an underlying medical or developmental condition. Autistic individuals often present with a range of communication difficulties, including challenges with verbal expression, understanding social cues, interpreting non-literal language, and engaging in reciprocal interactions. </w:t>
      </w:r>
      <w:r w:rsidR="00F5596F">
        <w:t>And, d</w:t>
      </w:r>
      <w:r w:rsidRPr="00801899">
        <w:t xml:space="preserve">espite ongoing advances in intervention, many individuals with autism continue to struggle to communicate effectively using vocal speech alone. Research estimates that </w:t>
      </w:r>
      <w:r w:rsidR="00EF2FDC">
        <w:t>anywhere from</w:t>
      </w:r>
      <w:r w:rsidRPr="00801899">
        <w:t xml:space="preserve"> 25% </w:t>
      </w:r>
      <w:r w:rsidR="00EF2FDC">
        <w:t>to</w:t>
      </w:r>
      <w:r w:rsidRPr="00801899">
        <w:t xml:space="preserve"> 50% of individuals with autism do not develop functional </w:t>
      </w:r>
      <w:r w:rsidR="0088168E" w:rsidRPr="00801899">
        <w:t>vocal speech</w:t>
      </w:r>
      <w:r w:rsidRPr="00801899">
        <w:t>.</w:t>
      </w:r>
    </w:p>
    <w:p w14:paraId="7C6BB423" w14:textId="77777777" w:rsidR="003A6991" w:rsidRPr="00801899" w:rsidRDefault="003A6991" w:rsidP="00151698">
      <w:pPr>
        <w:pStyle w:val="NormalWeb"/>
        <w:spacing w:before="0" w:beforeAutospacing="0" w:after="0" w:afterAutospacing="0" w:line="360" w:lineRule="auto"/>
        <w:rPr>
          <w:rFonts w:asciiTheme="minorHAnsi" w:hAnsiTheme="minorHAnsi"/>
          <w:color w:val="000000"/>
          <w:sz w:val="22"/>
          <w:szCs w:val="22"/>
        </w:rPr>
      </w:pPr>
      <w:r w:rsidRPr="00801899">
        <w:rPr>
          <w:rFonts w:asciiTheme="minorHAnsi" w:hAnsiTheme="minorHAnsi"/>
          <w:color w:val="000000"/>
          <w:sz w:val="22"/>
          <w:szCs w:val="22"/>
        </w:rPr>
        <w:t>When individuals lack effective vocal speech, they are at increased risk for:</w:t>
      </w:r>
    </w:p>
    <w:p w14:paraId="4AEA9907" w14:textId="77777777" w:rsidR="003A6991" w:rsidRPr="00801899" w:rsidRDefault="003A6991" w:rsidP="00151698">
      <w:pPr>
        <w:pStyle w:val="NormalWeb"/>
        <w:numPr>
          <w:ilvl w:val="0"/>
          <w:numId w:val="4"/>
        </w:numPr>
        <w:spacing w:before="0" w:beforeAutospacing="0" w:after="0" w:afterAutospacing="0" w:line="360" w:lineRule="auto"/>
        <w:rPr>
          <w:rFonts w:asciiTheme="minorHAnsi" w:hAnsiTheme="minorHAnsi"/>
          <w:color w:val="000000"/>
          <w:sz w:val="22"/>
          <w:szCs w:val="22"/>
        </w:rPr>
      </w:pPr>
      <w:r w:rsidRPr="00801899">
        <w:rPr>
          <w:rFonts w:asciiTheme="minorHAnsi" w:hAnsiTheme="minorHAnsi"/>
          <w:color w:val="000000"/>
          <w:sz w:val="22"/>
          <w:szCs w:val="22"/>
        </w:rPr>
        <w:t>Difficulty communicating wants and needs</w:t>
      </w:r>
    </w:p>
    <w:p w14:paraId="24FD7431" w14:textId="77777777" w:rsidR="003A6991" w:rsidRPr="00801899" w:rsidRDefault="003A6991" w:rsidP="00151698">
      <w:pPr>
        <w:pStyle w:val="NormalWeb"/>
        <w:numPr>
          <w:ilvl w:val="0"/>
          <w:numId w:val="4"/>
        </w:numPr>
        <w:spacing w:before="0" w:beforeAutospacing="0" w:after="0" w:afterAutospacing="0" w:line="360" w:lineRule="auto"/>
        <w:rPr>
          <w:rFonts w:asciiTheme="minorHAnsi" w:hAnsiTheme="minorHAnsi"/>
          <w:color w:val="000000"/>
          <w:sz w:val="22"/>
          <w:szCs w:val="22"/>
        </w:rPr>
      </w:pPr>
      <w:r w:rsidRPr="00801899">
        <w:rPr>
          <w:rFonts w:asciiTheme="minorHAnsi" w:hAnsiTheme="minorHAnsi"/>
          <w:color w:val="000000"/>
          <w:sz w:val="22"/>
          <w:szCs w:val="22"/>
        </w:rPr>
        <w:t>Limited participation in social interactions</w:t>
      </w:r>
    </w:p>
    <w:p w14:paraId="709B4BE9" w14:textId="50436AAE" w:rsidR="00151698" w:rsidRPr="00801899" w:rsidRDefault="003A6991" w:rsidP="00151698">
      <w:pPr>
        <w:pStyle w:val="NormalWeb"/>
        <w:numPr>
          <w:ilvl w:val="0"/>
          <w:numId w:val="4"/>
        </w:numPr>
        <w:spacing w:before="0" w:beforeAutospacing="0" w:after="240" w:afterAutospacing="0" w:line="360" w:lineRule="auto"/>
        <w:rPr>
          <w:rFonts w:asciiTheme="minorHAnsi" w:hAnsiTheme="minorHAnsi"/>
          <w:color w:val="000000"/>
          <w:sz w:val="22"/>
          <w:szCs w:val="22"/>
        </w:rPr>
      </w:pPr>
      <w:r w:rsidRPr="00801899">
        <w:rPr>
          <w:rFonts w:asciiTheme="minorHAnsi" w:hAnsiTheme="minorHAnsi"/>
          <w:color w:val="000000"/>
          <w:sz w:val="22"/>
          <w:szCs w:val="22"/>
        </w:rPr>
        <w:t>Use of challenging behaviors to protest, request, or gain attention</w:t>
      </w:r>
    </w:p>
    <w:p w14:paraId="048591CA" w14:textId="4118C928" w:rsidR="001E3BDB" w:rsidRPr="00801899" w:rsidRDefault="001E3BDB" w:rsidP="00151698">
      <w:pPr>
        <w:spacing w:line="360" w:lineRule="auto"/>
        <w:rPr>
          <w:b/>
          <w:bCs/>
        </w:rPr>
      </w:pPr>
      <w:r w:rsidRPr="00801899">
        <w:rPr>
          <w:b/>
          <w:bCs/>
          <w:color w:val="000000"/>
        </w:rPr>
        <w:t>Augmentative and Alternative Communication (AAC)</w:t>
      </w:r>
      <w:r w:rsidRPr="00801899">
        <w:rPr>
          <w:color w:val="000000"/>
        </w:rPr>
        <w:t xml:space="preserve"> is an area of clinical, educational, and research practice focused on supporting individuals with impairments in language production or comprehension. AAC encompasses both temporary and permanent solutions tailored to individual communication needs</w:t>
      </w:r>
      <w:r w:rsidR="00511ABC">
        <w:rPr>
          <w:color w:val="000000"/>
        </w:rPr>
        <w:t>, and</w:t>
      </w:r>
      <w:r w:rsidRPr="00801899">
        <w:rPr>
          <w:color w:val="000000"/>
        </w:rPr>
        <w:t xml:space="preserve"> research supports the use of AAC for autistic individuals. For example, a landmark 20</w:t>
      </w:r>
      <w:r w:rsidR="00C33ED8" w:rsidRPr="00801899">
        <w:rPr>
          <w:color w:val="000000"/>
        </w:rPr>
        <w:t>0</w:t>
      </w:r>
      <w:r w:rsidRPr="00801899">
        <w:rPr>
          <w:color w:val="000000"/>
        </w:rPr>
        <w:t xml:space="preserve">2 study by </w:t>
      </w:r>
      <w:proofErr w:type="spellStart"/>
      <w:r w:rsidRPr="00801899">
        <w:rPr>
          <w:color w:val="000000"/>
        </w:rPr>
        <w:t>Charlop</w:t>
      </w:r>
      <w:proofErr w:type="spellEnd"/>
      <w:r w:rsidRPr="00801899">
        <w:rPr>
          <w:color w:val="000000"/>
        </w:rPr>
        <w:t xml:space="preserve">-Christy, Loc Le, LeBlanc, and </w:t>
      </w:r>
      <w:proofErr w:type="spellStart"/>
      <w:r w:rsidRPr="00801899">
        <w:rPr>
          <w:color w:val="000000"/>
        </w:rPr>
        <w:t>Kellet</w:t>
      </w:r>
      <w:proofErr w:type="spellEnd"/>
      <w:r w:rsidRPr="00801899">
        <w:rPr>
          <w:color w:val="000000"/>
        </w:rPr>
        <w:t xml:space="preserve"> found that the </w:t>
      </w:r>
      <w:r w:rsidRPr="00801899">
        <w:rPr>
          <w:b/>
          <w:bCs/>
          <w:color w:val="000000"/>
        </w:rPr>
        <w:t>Picture Exchange Communication System (PECS)</w:t>
      </w:r>
      <w:r w:rsidR="00911043" w:rsidRPr="00801899">
        <w:rPr>
          <w:color w:val="000000"/>
        </w:rPr>
        <w:t xml:space="preserve"> - </w:t>
      </w:r>
      <w:r w:rsidRPr="00801899">
        <w:rPr>
          <w:color w:val="000000"/>
        </w:rPr>
        <w:t>a low-tech form of AAC</w:t>
      </w:r>
      <w:r w:rsidR="00911043" w:rsidRPr="00801899">
        <w:rPr>
          <w:color w:val="000000"/>
        </w:rPr>
        <w:t xml:space="preserve"> - c</w:t>
      </w:r>
      <w:r w:rsidRPr="00801899">
        <w:rPr>
          <w:color w:val="000000"/>
        </w:rPr>
        <w:t xml:space="preserve">an help </w:t>
      </w:r>
      <w:r w:rsidR="008F11FA">
        <w:rPr>
          <w:color w:val="000000"/>
        </w:rPr>
        <w:t>improve communication</w:t>
      </w:r>
      <w:r w:rsidR="003A4A1D">
        <w:rPr>
          <w:color w:val="000000"/>
        </w:rPr>
        <w:t xml:space="preserve"> of wants and needs</w:t>
      </w:r>
      <w:r w:rsidR="008F11FA">
        <w:rPr>
          <w:color w:val="000000"/>
        </w:rPr>
        <w:t xml:space="preserve"> and, additionally, </w:t>
      </w:r>
      <w:r w:rsidRPr="00801899">
        <w:rPr>
          <w:color w:val="000000"/>
        </w:rPr>
        <w:t xml:space="preserve">increase vocalizations, improve social behavior, and reduce problem behavior. Another widely used </w:t>
      </w:r>
      <w:r w:rsidR="003A4A1D">
        <w:rPr>
          <w:color w:val="000000"/>
        </w:rPr>
        <w:t xml:space="preserve">AAC </w:t>
      </w:r>
      <w:r w:rsidRPr="00801899">
        <w:rPr>
          <w:color w:val="000000"/>
        </w:rPr>
        <w:t xml:space="preserve">option is </w:t>
      </w:r>
      <w:r w:rsidRPr="00801899">
        <w:rPr>
          <w:b/>
          <w:bCs/>
          <w:color w:val="000000"/>
        </w:rPr>
        <w:t>speech-generating devices (SGDs)</w:t>
      </w:r>
      <w:r w:rsidRPr="00801899">
        <w:rPr>
          <w:color w:val="000000"/>
        </w:rPr>
        <w:t>, which are high-tech systems that produce voice output when users select on-screen symbols or words. Both PECS and SGDs have demonstrated positive outcomes for autistic individuals</w:t>
      </w:r>
      <w:r w:rsidR="003A4A1D">
        <w:rPr>
          <w:color w:val="000000"/>
        </w:rPr>
        <w:t>,</w:t>
      </w:r>
      <w:r w:rsidRPr="00801899">
        <w:rPr>
          <w:color w:val="000000"/>
        </w:rPr>
        <w:t xml:space="preserve"> and </w:t>
      </w:r>
      <w:r w:rsidR="00151698" w:rsidRPr="00801899">
        <w:rPr>
          <w:color w:val="000000"/>
        </w:rPr>
        <w:t>AAC is</w:t>
      </w:r>
      <w:r w:rsidRPr="00801899">
        <w:rPr>
          <w:color w:val="000000"/>
        </w:rPr>
        <w:t xml:space="preserve"> recognized as evidence-based practice in the 2020 report</w:t>
      </w:r>
      <w:r w:rsidRPr="00801899">
        <w:rPr>
          <w:rStyle w:val="apple-converted-space"/>
          <w:color w:val="000000"/>
        </w:rPr>
        <w:t> </w:t>
      </w:r>
      <w:hyperlink r:id="rId11" w:history="1">
        <w:r w:rsidRPr="00801899">
          <w:rPr>
            <w:rStyle w:val="Hyperlink"/>
            <w:i/>
            <w:iCs/>
          </w:rPr>
          <w:t>Evidence-Based Practices for Children, Youth, and Young Adults with Autism</w:t>
        </w:r>
      </w:hyperlink>
      <w:r w:rsidRPr="00801899">
        <w:rPr>
          <w:rStyle w:val="apple-converted-space"/>
          <w:color w:val="000000"/>
        </w:rPr>
        <w:t> </w:t>
      </w:r>
      <w:r w:rsidRPr="00801899">
        <w:rPr>
          <w:color w:val="000000"/>
        </w:rPr>
        <w:t>by Steinbrenner and colleagues.</w:t>
      </w:r>
    </w:p>
    <w:p w14:paraId="2CA29AC7" w14:textId="7803CF83" w:rsidR="000B53AC" w:rsidRPr="000B53AC" w:rsidRDefault="000B53AC" w:rsidP="00151698">
      <w:pPr>
        <w:spacing w:line="360" w:lineRule="auto"/>
      </w:pPr>
      <w:r w:rsidRPr="000B53AC">
        <w:t xml:space="preserve">Physicians can play a key role in initiating referrals for AAC evaluations, which are </w:t>
      </w:r>
      <w:r w:rsidR="003A4A1D">
        <w:t>ideally</w:t>
      </w:r>
      <w:r w:rsidRPr="000B53AC">
        <w:t xml:space="preserve"> conducted by speech-language pathologists (SLPs) with expertise</w:t>
      </w:r>
      <w:r w:rsidR="003A4A1D">
        <w:t xml:space="preserve"> in AAC</w:t>
      </w:r>
      <w:r w:rsidRPr="000B53AC">
        <w:t xml:space="preserve">. A comprehensive assessment is critical to guide appropriate intervention. It allows clinicians to match AAC tools to the individual’s unique communication strengths and needs and helps define realistic and meaningful goals. In </w:t>
      </w:r>
      <w:r w:rsidRPr="000B53AC">
        <w:lastRenderedPageBreak/>
        <w:t xml:space="preserve">addition to guiding clinical decision-making, a formal AAC assessment is often required for insurance approval. Most insurers require documentation of a medical diagnosis and a physician’s prescription </w:t>
      </w:r>
      <w:proofErr w:type="gramStart"/>
      <w:r w:rsidRPr="000B53AC">
        <w:t>in order to</w:t>
      </w:r>
      <w:proofErr w:type="gramEnd"/>
      <w:r w:rsidRPr="000B53AC">
        <w:t xml:space="preserve"> authorize funding for the evaluation and device.</w:t>
      </w:r>
    </w:p>
    <w:p w14:paraId="471D91CE" w14:textId="1E4F4C40" w:rsidR="007D5344" w:rsidRPr="00801899" w:rsidRDefault="00BC0CEF" w:rsidP="00151698">
      <w:pPr>
        <w:spacing w:line="360" w:lineRule="auto"/>
      </w:pPr>
      <w:r>
        <w:t>Once a child has received an AAC device and is working with providers such as speech-language pathologist</w:t>
      </w:r>
      <w:r w:rsidR="00543EF2">
        <w:t xml:space="preserve">s and </w:t>
      </w:r>
      <w:r>
        <w:t>behavior analyst</w:t>
      </w:r>
      <w:r w:rsidR="00543EF2">
        <w:t>s</w:t>
      </w:r>
      <w:r>
        <w:t xml:space="preserve">, the physician’s role becomes more supportive than central. Physicians </w:t>
      </w:r>
      <w:r w:rsidR="000A62F1">
        <w:t>should</w:t>
      </w:r>
      <w:r>
        <w:t xml:space="preserve"> continue to monitor overall health and developmental progress, identify co-occurring conditions that could impact communication, and assist with referrals or documentation when needed. </w:t>
      </w:r>
      <w:r w:rsidR="0010375E">
        <w:t>While not directly involved in AAC implementation, physicians can help ensure coordinated care across disciplines, emphasize the importance of consistent AAC device use, and support access to services while encouraging families to stay engaged with their child’s communication goals.</w:t>
      </w:r>
    </w:p>
    <w:p w14:paraId="5520BBD1" w14:textId="77777777" w:rsidR="00801899" w:rsidRPr="00801899" w:rsidRDefault="00801899" w:rsidP="00801899">
      <w:pPr>
        <w:spacing w:line="360" w:lineRule="auto"/>
        <w:rPr>
          <w:b/>
          <w:bCs/>
        </w:rPr>
      </w:pPr>
      <w:r w:rsidRPr="00801899">
        <w:rPr>
          <w:b/>
          <w:bCs/>
        </w:rPr>
        <w:t>Key Takeaways for Physicians</w:t>
      </w:r>
    </w:p>
    <w:p w14:paraId="63D21C90" w14:textId="092C817F" w:rsidR="00801899" w:rsidRPr="00801899" w:rsidRDefault="00801899" w:rsidP="00801899">
      <w:pPr>
        <w:numPr>
          <w:ilvl w:val="0"/>
          <w:numId w:val="5"/>
        </w:numPr>
        <w:spacing w:after="0" w:line="360" w:lineRule="auto"/>
      </w:pPr>
      <w:r w:rsidRPr="00801899">
        <w:t xml:space="preserve">Refer for </w:t>
      </w:r>
      <w:r>
        <w:t xml:space="preserve">an </w:t>
      </w:r>
      <w:r w:rsidRPr="00801899">
        <w:t>AAC evaluation when a child with autism demonstrates limited or absent functional speech.</w:t>
      </w:r>
    </w:p>
    <w:p w14:paraId="0E9E9FC6" w14:textId="77777777" w:rsidR="00801899" w:rsidRPr="00801899" w:rsidRDefault="00801899" w:rsidP="00801899">
      <w:pPr>
        <w:numPr>
          <w:ilvl w:val="0"/>
          <w:numId w:val="5"/>
        </w:numPr>
        <w:spacing w:after="0" w:line="360" w:lineRule="auto"/>
      </w:pPr>
      <w:r w:rsidRPr="00801899">
        <w:t>Provide medical documentation and prescriptions to support insurance approval for AAC services and devices.</w:t>
      </w:r>
    </w:p>
    <w:p w14:paraId="76643223" w14:textId="77777777" w:rsidR="00801899" w:rsidRPr="00801899" w:rsidRDefault="00801899" w:rsidP="00801899">
      <w:pPr>
        <w:numPr>
          <w:ilvl w:val="0"/>
          <w:numId w:val="5"/>
        </w:numPr>
        <w:spacing w:after="0" w:line="360" w:lineRule="auto"/>
      </w:pPr>
      <w:r w:rsidRPr="00801899">
        <w:t>Monitor for co-occurring conditions that may affect communication outcomes.</w:t>
      </w:r>
    </w:p>
    <w:p w14:paraId="7CE4664B" w14:textId="333D496C" w:rsidR="00801899" w:rsidRPr="00801899" w:rsidRDefault="00801899" w:rsidP="00801899">
      <w:pPr>
        <w:numPr>
          <w:ilvl w:val="0"/>
          <w:numId w:val="5"/>
        </w:numPr>
        <w:spacing w:after="0" w:line="360" w:lineRule="auto"/>
      </w:pPr>
      <w:r w:rsidRPr="00801899">
        <w:t xml:space="preserve">Support coordinated care and </w:t>
      </w:r>
      <w:proofErr w:type="gramStart"/>
      <w:r>
        <w:t>emphasize</w:t>
      </w:r>
      <w:proofErr w:type="gramEnd"/>
      <w:r w:rsidRPr="00801899">
        <w:t xml:space="preserve"> the importance of consistent AAC use at home, school, and in the community.</w:t>
      </w:r>
    </w:p>
    <w:p w14:paraId="7A8F7412" w14:textId="766AF756" w:rsidR="000A453F" w:rsidRPr="00801899" w:rsidRDefault="00442D52" w:rsidP="00151698">
      <w:pPr>
        <w:spacing w:line="360" w:lineRule="auto"/>
      </w:pPr>
      <w:r w:rsidRPr="00801899">
        <w:t>---</w:t>
      </w:r>
    </w:p>
    <w:p w14:paraId="78D23E03" w14:textId="39816B9E" w:rsidR="00442D52" w:rsidRPr="00442D52" w:rsidRDefault="00442D52" w:rsidP="00442D52">
      <w:pPr>
        <w:spacing w:line="360" w:lineRule="auto"/>
      </w:pPr>
      <w:r w:rsidRPr="00442D52">
        <w:t>For assistance with AAC referrals, provider connections, and navigating insurance or school-based services, Autism New Jersey offers expert support for professionals and families. Visit </w:t>
      </w:r>
      <w:hyperlink r:id="rId12" w:history="1">
        <w:r w:rsidRPr="00442D52">
          <w:rPr>
            <w:rStyle w:val="Hyperlink"/>
          </w:rPr>
          <w:t>www.autismnj.org</w:t>
        </w:r>
      </w:hyperlink>
      <w:r w:rsidRPr="00801899">
        <w:t xml:space="preserve"> </w:t>
      </w:r>
      <w:r w:rsidRPr="00442D52">
        <w:t> or call</w:t>
      </w:r>
      <w:r w:rsidRPr="00801899">
        <w:t xml:space="preserve"> our</w:t>
      </w:r>
      <w:r w:rsidRPr="00442D52">
        <w:t xml:space="preserve"> 800.</w:t>
      </w:r>
      <w:proofErr w:type="gramStart"/>
      <w:r w:rsidRPr="00442D52">
        <w:t>4.AUTISM</w:t>
      </w:r>
      <w:proofErr w:type="gramEnd"/>
      <w:r w:rsidRPr="00801899">
        <w:t xml:space="preserve"> Helpline.</w:t>
      </w:r>
    </w:p>
    <w:p w14:paraId="4D267928" w14:textId="77777777" w:rsidR="00442D52" w:rsidRPr="00801899" w:rsidRDefault="00442D52" w:rsidP="00151698">
      <w:pPr>
        <w:spacing w:line="360" w:lineRule="auto"/>
      </w:pPr>
    </w:p>
    <w:p w14:paraId="6DD2AFC9" w14:textId="3861B302" w:rsidR="000A453F" w:rsidRPr="00801899" w:rsidRDefault="000A453F" w:rsidP="00151698">
      <w:pPr>
        <w:spacing w:line="360" w:lineRule="auto"/>
      </w:pPr>
    </w:p>
    <w:p w14:paraId="1C04B8FB" w14:textId="77777777" w:rsidR="00796E5B" w:rsidRDefault="00796E5B" w:rsidP="00796E5B">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i/>
          <w:iCs/>
          <w:color w:val="000000"/>
        </w:rPr>
        <w:t>This article was originally written for the New Jersey Chapter, American Academy of Pediatrics Bi-Weekly Newsletter.</w:t>
      </w:r>
      <w:r>
        <w:rPr>
          <w:rStyle w:val="eop"/>
          <w:rFonts w:ascii="Aptos" w:eastAsiaTheme="majorEastAsia" w:hAnsi="Aptos" w:cs="Segoe UI"/>
          <w:color w:val="000000"/>
        </w:rPr>
        <w:t> </w:t>
      </w:r>
    </w:p>
    <w:p w14:paraId="7C392ECD" w14:textId="77777777" w:rsidR="00796E5B" w:rsidRDefault="00796E5B" w:rsidP="00796E5B">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color w:val="000000"/>
        </w:rPr>
        <w:t> </w:t>
      </w:r>
    </w:p>
    <w:p w14:paraId="38C56276" w14:textId="77777777" w:rsidR="00796E5B" w:rsidRDefault="00796E5B" w:rsidP="00796E5B">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29C2AE11" w14:textId="77777777" w:rsidR="000A453F" w:rsidRPr="00801899" w:rsidRDefault="000A453F" w:rsidP="00151698">
      <w:pPr>
        <w:spacing w:line="360" w:lineRule="auto"/>
      </w:pPr>
    </w:p>
    <w:sectPr w:rsidR="000A453F" w:rsidRPr="008018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45C56" w14:textId="77777777" w:rsidR="00294228" w:rsidRDefault="00294228" w:rsidP="000A453F">
      <w:pPr>
        <w:spacing w:after="0" w:line="240" w:lineRule="auto"/>
      </w:pPr>
      <w:r>
        <w:separator/>
      </w:r>
    </w:p>
  </w:endnote>
  <w:endnote w:type="continuationSeparator" w:id="0">
    <w:p w14:paraId="446EE38B" w14:textId="77777777" w:rsidR="00294228" w:rsidRDefault="00294228" w:rsidP="000A4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D8528" w14:textId="77777777" w:rsidR="00294228" w:rsidRDefault="00294228" w:rsidP="000A453F">
      <w:pPr>
        <w:spacing w:after="0" w:line="240" w:lineRule="auto"/>
      </w:pPr>
      <w:r>
        <w:separator/>
      </w:r>
    </w:p>
  </w:footnote>
  <w:footnote w:type="continuationSeparator" w:id="0">
    <w:p w14:paraId="2A958B80" w14:textId="77777777" w:rsidR="00294228" w:rsidRDefault="00294228" w:rsidP="000A45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83754"/>
    <w:multiLevelType w:val="multilevel"/>
    <w:tmpl w:val="8C3E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8A3649"/>
    <w:multiLevelType w:val="hybridMultilevel"/>
    <w:tmpl w:val="BC54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A45657"/>
    <w:multiLevelType w:val="multilevel"/>
    <w:tmpl w:val="3596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932E27"/>
    <w:multiLevelType w:val="multilevel"/>
    <w:tmpl w:val="B582D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C909D8"/>
    <w:multiLevelType w:val="multilevel"/>
    <w:tmpl w:val="9A926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2320919">
    <w:abstractNumId w:val="1"/>
  </w:num>
  <w:num w:numId="2" w16cid:durableId="334841367">
    <w:abstractNumId w:val="3"/>
  </w:num>
  <w:num w:numId="3" w16cid:durableId="55782340">
    <w:abstractNumId w:val="2"/>
  </w:num>
  <w:num w:numId="4" w16cid:durableId="799155255">
    <w:abstractNumId w:val="0"/>
  </w:num>
  <w:num w:numId="5" w16cid:durableId="1841764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53F"/>
    <w:rsid w:val="000501B2"/>
    <w:rsid w:val="000A453F"/>
    <w:rsid w:val="000A62F1"/>
    <w:rsid w:val="000B53AC"/>
    <w:rsid w:val="0010375E"/>
    <w:rsid w:val="00117A7B"/>
    <w:rsid w:val="00124F5F"/>
    <w:rsid w:val="00151698"/>
    <w:rsid w:val="001E0427"/>
    <w:rsid w:val="001E3BDB"/>
    <w:rsid w:val="00273E21"/>
    <w:rsid w:val="00294228"/>
    <w:rsid w:val="00331CE4"/>
    <w:rsid w:val="00391CDE"/>
    <w:rsid w:val="003A4A1D"/>
    <w:rsid w:val="003A6991"/>
    <w:rsid w:val="00442D52"/>
    <w:rsid w:val="004C4AC8"/>
    <w:rsid w:val="00502059"/>
    <w:rsid w:val="00511ABC"/>
    <w:rsid w:val="005212EB"/>
    <w:rsid w:val="00543EF2"/>
    <w:rsid w:val="005C016E"/>
    <w:rsid w:val="00610DE7"/>
    <w:rsid w:val="006D44AB"/>
    <w:rsid w:val="00771A94"/>
    <w:rsid w:val="007822F5"/>
    <w:rsid w:val="00796E5B"/>
    <w:rsid w:val="0079737A"/>
    <w:rsid w:val="007B0AC5"/>
    <w:rsid w:val="007C563E"/>
    <w:rsid w:val="007D5344"/>
    <w:rsid w:val="00801899"/>
    <w:rsid w:val="00821947"/>
    <w:rsid w:val="0083595F"/>
    <w:rsid w:val="00873CC0"/>
    <w:rsid w:val="0088168E"/>
    <w:rsid w:val="008B240B"/>
    <w:rsid w:val="008F11FA"/>
    <w:rsid w:val="00911043"/>
    <w:rsid w:val="00946355"/>
    <w:rsid w:val="009578E1"/>
    <w:rsid w:val="0099704C"/>
    <w:rsid w:val="009C5B59"/>
    <w:rsid w:val="00AE2EE7"/>
    <w:rsid w:val="00AE5118"/>
    <w:rsid w:val="00BA044D"/>
    <w:rsid w:val="00BC0CEF"/>
    <w:rsid w:val="00BC3DC0"/>
    <w:rsid w:val="00C33ED8"/>
    <w:rsid w:val="00C539D1"/>
    <w:rsid w:val="00CB381C"/>
    <w:rsid w:val="00CE1B1C"/>
    <w:rsid w:val="00D31DB5"/>
    <w:rsid w:val="00D32C2A"/>
    <w:rsid w:val="00E42AD7"/>
    <w:rsid w:val="00EF2FDC"/>
    <w:rsid w:val="00F5596F"/>
    <w:rsid w:val="00F85A49"/>
    <w:rsid w:val="15A1F1B7"/>
    <w:rsid w:val="1A281149"/>
    <w:rsid w:val="32BA3C2F"/>
    <w:rsid w:val="557827F6"/>
    <w:rsid w:val="5804C413"/>
    <w:rsid w:val="5883A274"/>
    <w:rsid w:val="61B94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2811B6"/>
  <w15:chartTrackingRefBased/>
  <w15:docId w15:val="{D033C3EC-62B5-C942-920A-785E40750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53F"/>
    <w:pPr>
      <w:spacing w:line="259" w:lineRule="auto"/>
    </w:pPr>
    <w:rPr>
      <w:sz w:val="22"/>
      <w:szCs w:val="22"/>
    </w:rPr>
  </w:style>
  <w:style w:type="paragraph" w:styleId="Heading1">
    <w:name w:val="heading 1"/>
    <w:basedOn w:val="Normal"/>
    <w:next w:val="Normal"/>
    <w:link w:val="Heading1Char"/>
    <w:uiPriority w:val="9"/>
    <w:qFormat/>
    <w:rsid w:val="000A45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45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45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45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45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45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45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45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45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5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45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45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45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45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45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45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45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453F"/>
    <w:rPr>
      <w:rFonts w:eastAsiaTheme="majorEastAsia" w:cstheme="majorBidi"/>
      <w:color w:val="272727" w:themeColor="text1" w:themeTint="D8"/>
    </w:rPr>
  </w:style>
  <w:style w:type="paragraph" w:styleId="Title">
    <w:name w:val="Title"/>
    <w:basedOn w:val="Normal"/>
    <w:next w:val="Normal"/>
    <w:link w:val="TitleChar"/>
    <w:uiPriority w:val="10"/>
    <w:qFormat/>
    <w:rsid w:val="000A45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45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45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45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453F"/>
    <w:pPr>
      <w:spacing w:before="160"/>
      <w:jc w:val="center"/>
    </w:pPr>
    <w:rPr>
      <w:i/>
      <w:iCs/>
      <w:color w:val="404040" w:themeColor="text1" w:themeTint="BF"/>
    </w:rPr>
  </w:style>
  <w:style w:type="character" w:customStyle="1" w:styleId="QuoteChar">
    <w:name w:val="Quote Char"/>
    <w:basedOn w:val="DefaultParagraphFont"/>
    <w:link w:val="Quote"/>
    <w:uiPriority w:val="29"/>
    <w:rsid w:val="000A453F"/>
    <w:rPr>
      <w:i/>
      <w:iCs/>
      <w:color w:val="404040" w:themeColor="text1" w:themeTint="BF"/>
    </w:rPr>
  </w:style>
  <w:style w:type="paragraph" w:styleId="ListParagraph">
    <w:name w:val="List Paragraph"/>
    <w:basedOn w:val="Normal"/>
    <w:uiPriority w:val="34"/>
    <w:qFormat/>
    <w:rsid w:val="000A453F"/>
    <w:pPr>
      <w:ind w:left="720"/>
      <w:contextualSpacing/>
    </w:pPr>
  </w:style>
  <w:style w:type="character" w:styleId="IntenseEmphasis">
    <w:name w:val="Intense Emphasis"/>
    <w:basedOn w:val="DefaultParagraphFont"/>
    <w:uiPriority w:val="21"/>
    <w:qFormat/>
    <w:rsid w:val="000A453F"/>
    <w:rPr>
      <w:i/>
      <w:iCs/>
      <w:color w:val="0F4761" w:themeColor="accent1" w:themeShade="BF"/>
    </w:rPr>
  </w:style>
  <w:style w:type="paragraph" w:styleId="IntenseQuote">
    <w:name w:val="Intense Quote"/>
    <w:basedOn w:val="Normal"/>
    <w:next w:val="Normal"/>
    <w:link w:val="IntenseQuoteChar"/>
    <w:uiPriority w:val="30"/>
    <w:qFormat/>
    <w:rsid w:val="000A45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453F"/>
    <w:rPr>
      <w:i/>
      <w:iCs/>
      <w:color w:val="0F4761" w:themeColor="accent1" w:themeShade="BF"/>
    </w:rPr>
  </w:style>
  <w:style w:type="character" w:styleId="IntenseReference">
    <w:name w:val="Intense Reference"/>
    <w:basedOn w:val="DefaultParagraphFont"/>
    <w:uiPriority w:val="32"/>
    <w:qFormat/>
    <w:rsid w:val="000A453F"/>
    <w:rPr>
      <w:b/>
      <w:bCs/>
      <w:smallCaps/>
      <w:color w:val="0F4761" w:themeColor="accent1" w:themeShade="BF"/>
      <w:spacing w:val="5"/>
    </w:rPr>
  </w:style>
  <w:style w:type="paragraph" w:styleId="FootnoteText">
    <w:name w:val="footnote text"/>
    <w:basedOn w:val="Normal"/>
    <w:link w:val="FootnoteTextChar"/>
    <w:uiPriority w:val="99"/>
    <w:semiHidden/>
    <w:unhideWhenUsed/>
    <w:rsid w:val="000A45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453F"/>
    <w:rPr>
      <w:sz w:val="20"/>
      <w:szCs w:val="20"/>
    </w:rPr>
  </w:style>
  <w:style w:type="character" w:styleId="FootnoteReference">
    <w:name w:val="footnote reference"/>
    <w:basedOn w:val="DefaultParagraphFont"/>
    <w:uiPriority w:val="99"/>
    <w:semiHidden/>
    <w:unhideWhenUsed/>
    <w:rsid w:val="000A453F"/>
    <w:rPr>
      <w:vertAlign w:val="superscript"/>
    </w:rPr>
  </w:style>
  <w:style w:type="character" w:styleId="Hyperlink">
    <w:name w:val="Hyperlink"/>
    <w:basedOn w:val="DefaultParagraphFont"/>
    <w:uiPriority w:val="99"/>
    <w:unhideWhenUsed/>
    <w:rsid w:val="000A453F"/>
    <w:rPr>
      <w:color w:val="467886" w:themeColor="hyperlink"/>
      <w:u w:val="single"/>
    </w:rPr>
  </w:style>
  <w:style w:type="character" w:styleId="UnresolvedMention">
    <w:name w:val="Unresolved Mention"/>
    <w:basedOn w:val="DefaultParagraphFont"/>
    <w:uiPriority w:val="99"/>
    <w:semiHidden/>
    <w:unhideWhenUsed/>
    <w:rsid w:val="000A453F"/>
    <w:rPr>
      <w:color w:val="605E5C"/>
      <w:shd w:val="clear" w:color="auto" w:fill="E1DFDD"/>
    </w:rPr>
  </w:style>
  <w:style w:type="paragraph" w:styleId="NormalWeb">
    <w:name w:val="Normal (Web)"/>
    <w:basedOn w:val="Normal"/>
    <w:uiPriority w:val="99"/>
    <w:semiHidden/>
    <w:unhideWhenUsed/>
    <w:rsid w:val="003A699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converted-space">
    <w:name w:val="apple-converted-space"/>
    <w:basedOn w:val="DefaultParagraphFont"/>
    <w:rsid w:val="001E3BDB"/>
  </w:style>
  <w:style w:type="character" w:styleId="Emphasis">
    <w:name w:val="Emphasis"/>
    <w:basedOn w:val="DefaultParagraphFont"/>
    <w:uiPriority w:val="20"/>
    <w:qFormat/>
    <w:rsid w:val="001E3BDB"/>
    <w:rPr>
      <w:i/>
      <w:iCs/>
    </w:rPr>
  </w:style>
  <w:style w:type="character" w:styleId="FollowedHyperlink">
    <w:name w:val="FollowedHyperlink"/>
    <w:basedOn w:val="DefaultParagraphFont"/>
    <w:uiPriority w:val="99"/>
    <w:semiHidden/>
    <w:unhideWhenUsed/>
    <w:rsid w:val="00151698"/>
    <w:rPr>
      <w:color w:val="96607D" w:themeColor="followedHyperlink"/>
      <w:u w:val="single"/>
    </w:rPr>
  </w:style>
  <w:style w:type="character" w:styleId="CommentReference">
    <w:name w:val="annotation reference"/>
    <w:basedOn w:val="DefaultParagraphFont"/>
    <w:uiPriority w:val="99"/>
    <w:semiHidden/>
    <w:unhideWhenUsed/>
    <w:rsid w:val="009C5B59"/>
    <w:rPr>
      <w:sz w:val="16"/>
      <w:szCs w:val="16"/>
    </w:rPr>
  </w:style>
  <w:style w:type="paragraph" w:styleId="CommentText">
    <w:name w:val="annotation text"/>
    <w:basedOn w:val="Normal"/>
    <w:link w:val="CommentTextChar"/>
    <w:uiPriority w:val="99"/>
    <w:semiHidden/>
    <w:unhideWhenUsed/>
    <w:rsid w:val="009C5B59"/>
    <w:pPr>
      <w:spacing w:line="240" w:lineRule="auto"/>
    </w:pPr>
    <w:rPr>
      <w:sz w:val="20"/>
      <w:szCs w:val="20"/>
    </w:rPr>
  </w:style>
  <w:style w:type="character" w:customStyle="1" w:styleId="CommentTextChar">
    <w:name w:val="Comment Text Char"/>
    <w:basedOn w:val="DefaultParagraphFont"/>
    <w:link w:val="CommentText"/>
    <w:uiPriority w:val="99"/>
    <w:semiHidden/>
    <w:rsid w:val="009C5B59"/>
    <w:rPr>
      <w:sz w:val="20"/>
      <w:szCs w:val="20"/>
    </w:rPr>
  </w:style>
  <w:style w:type="paragraph" w:styleId="CommentSubject">
    <w:name w:val="annotation subject"/>
    <w:basedOn w:val="CommentText"/>
    <w:next w:val="CommentText"/>
    <w:link w:val="CommentSubjectChar"/>
    <w:uiPriority w:val="99"/>
    <w:semiHidden/>
    <w:unhideWhenUsed/>
    <w:rsid w:val="009C5B59"/>
    <w:rPr>
      <w:b/>
      <w:bCs/>
    </w:rPr>
  </w:style>
  <w:style w:type="character" w:customStyle="1" w:styleId="CommentSubjectChar">
    <w:name w:val="Comment Subject Char"/>
    <w:basedOn w:val="CommentTextChar"/>
    <w:link w:val="CommentSubject"/>
    <w:uiPriority w:val="99"/>
    <w:semiHidden/>
    <w:rsid w:val="009C5B59"/>
    <w:rPr>
      <w:b/>
      <w:bCs/>
      <w:sz w:val="20"/>
      <w:szCs w:val="20"/>
    </w:rPr>
  </w:style>
  <w:style w:type="paragraph" w:customStyle="1" w:styleId="paragraph">
    <w:name w:val="paragraph"/>
    <w:basedOn w:val="Normal"/>
    <w:rsid w:val="00796E5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796E5B"/>
  </w:style>
  <w:style w:type="character" w:customStyle="1" w:styleId="eop">
    <w:name w:val="eop"/>
    <w:basedOn w:val="DefaultParagraphFont"/>
    <w:rsid w:val="00796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078558">
      <w:bodyDiv w:val="1"/>
      <w:marLeft w:val="0"/>
      <w:marRight w:val="0"/>
      <w:marTop w:val="0"/>
      <w:marBottom w:val="0"/>
      <w:divBdr>
        <w:top w:val="none" w:sz="0" w:space="0" w:color="auto"/>
        <w:left w:val="none" w:sz="0" w:space="0" w:color="auto"/>
        <w:bottom w:val="none" w:sz="0" w:space="0" w:color="auto"/>
        <w:right w:val="none" w:sz="0" w:space="0" w:color="auto"/>
      </w:divBdr>
      <w:divsChild>
        <w:div w:id="2063626184">
          <w:marLeft w:val="0"/>
          <w:marRight w:val="0"/>
          <w:marTop w:val="150"/>
          <w:marBottom w:val="300"/>
          <w:divBdr>
            <w:top w:val="none" w:sz="0" w:space="0" w:color="auto"/>
            <w:left w:val="none" w:sz="0" w:space="0" w:color="auto"/>
            <w:bottom w:val="none" w:sz="0" w:space="0" w:color="auto"/>
            <w:right w:val="none" w:sz="0" w:space="0" w:color="auto"/>
          </w:divBdr>
        </w:div>
        <w:div w:id="917789354">
          <w:marLeft w:val="0"/>
          <w:marRight w:val="0"/>
          <w:marTop w:val="15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utismnj.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caep.fpg.unc.edu/wp-content/uploads/EBP-Report-2020_Accessible.pdf" TargetMode="External"/><Relationship Id="rId5" Type="http://schemas.openxmlformats.org/officeDocument/2006/relationships/styles" Target="styles.xml"/><Relationship Id="rId10" Type="http://schemas.openxmlformats.org/officeDocument/2006/relationships/hyperlink" Target="https://www.asha.org/public/developmental-milestones/communication-milestones/?srsltid=AfmBOoovzCCBJLUtU-xEwyTwaWL9PQNGRIrjZcKx6UuMYJx_IuImk8f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C9570E2B2F4E4085D5F84E8E40B179" ma:contentTypeVersion="16" ma:contentTypeDescription="Create a new document." ma:contentTypeScope="" ma:versionID="c67b3b5b5237c7ed85a044dc6bac386f">
  <xsd:schema xmlns:xsd="http://www.w3.org/2001/XMLSchema" xmlns:xs="http://www.w3.org/2001/XMLSchema" xmlns:p="http://schemas.microsoft.com/office/2006/metadata/properties" xmlns:ns2="4f43a60f-867e-4757-9480-9a62d3ca87e3" xmlns:ns3="2f65d45e-0c66-44d4-83d8-af91072d5ea6" targetNamespace="http://schemas.microsoft.com/office/2006/metadata/properties" ma:root="true" ma:fieldsID="2b9c47141bd98441540816408e21b157" ns2:_="" ns3:_="">
    <xsd:import namespace="4f43a60f-867e-4757-9480-9a62d3ca87e3"/>
    <xsd:import namespace="2f65d45e-0c66-44d4-83d8-af91072d5e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3a60f-867e-4757-9480-9a62d3ca87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a06dbab-6dc8-48c3-8cec-7f17ceed53f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65d45e-0c66-44d4-83d8-af91072d5ea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43a60f-867e-4757-9480-9a62d3ca87e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071674-F6D4-4881-98F9-112A985C01E9}">
  <ds:schemaRefs>
    <ds:schemaRef ds:uri="http://schemas.microsoft.com/sharepoint/v3/contenttype/forms"/>
  </ds:schemaRefs>
</ds:datastoreItem>
</file>

<file path=customXml/itemProps2.xml><?xml version="1.0" encoding="utf-8"?>
<ds:datastoreItem xmlns:ds="http://schemas.openxmlformats.org/officeDocument/2006/customXml" ds:itemID="{9E065F89-B211-4245-B790-BD0FBCE5A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3a60f-867e-4757-9480-9a62d3ca87e3"/>
    <ds:schemaRef ds:uri="2f65d45e-0c66-44d4-83d8-af91072d5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4952BE-0956-4DFC-BC2F-576E67BC6CEA}">
  <ds:schemaRefs>
    <ds:schemaRef ds:uri="http://schemas.microsoft.com/office/2006/metadata/properties"/>
    <ds:schemaRef ds:uri="http://schemas.microsoft.com/office/infopath/2007/PartnerControls"/>
    <ds:schemaRef ds:uri="4f43a60f-867e-4757-9480-9a62d3ca87e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702</Words>
  <Characters>4002</Characters>
  <Application>Microsoft Office Word</Application>
  <DocSecurity>0</DocSecurity>
  <Lines>33</Lines>
  <Paragraphs>9</Paragraphs>
  <ScaleCrop>false</ScaleCrop>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Novak</dc:creator>
  <cp:keywords/>
  <dc:description/>
  <cp:lastModifiedBy>Amy Golden</cp:lastModifiedBy>
  <cp:revision>2</cp:revision>
  <dcterms:created xsi:type="dcterms:W3CDTF">2025-07-31T17:57:00Z</dcterms:created>
  <dcterms:modified xsi:type="dcterms:W3CDTF">2025-07-31T17:57:00Z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0x010100B7C9570E2B2F4E4085D5F84E8E40B179</vt:lpwstr>
  </property>
  <property fmtid="{D5CDD505-2E9C-101B-9397-08002B2CF9AE}" pid="3" name="MediaServiceImageTags">
    <vt:lpwstr/>
  </property>
</Properties>
</file>