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79A8A" w14:textId="79D2FB12" w:rsidR="001A3E06" w:rsidRPr="007D03B9" w:rsidRDefault="007D03B9" w:rsidP="007D03B9">
      <w:pPr>
        <w:jc w:val="right"/>
        <w:rPr>
          <w:rFonts w:ascii="Times New Roman" w:hAnsi="Times New Roman" w:cs="Times New Roman"/>
          <w:i/>
        </w:rPr>
      </w:pPr>
      <w:bookmarkStart w:id="0" w:name="_GoBack"/>
      <w:bookmarkEnd w:id="0"/>
      <w:r w:rsidRPr="007D03B9">
        <w:rPr>
          <w:rFonts w:ascii="Times New Roman" w:hAnsi="Times New Roman" w:cs="Times New Roman"/>
          <w:i/>
        </w:rPr>
        <w:t>U.S. Coast Guard Auxiliary Public Affairs</w:t>
      </w:r>
    </w:p>
    <w:p w14:paraId="0C208969" w14:textId="77777777" w:rsidR="007D03B9" w:rsidRDefault="007D03B9" w:rsidP="007D03B9">
      <w:pPr>
        <w:jc w:val="right"/>
      </w:pPr>
      <w:r>
        <w:rPr>
          <w:noProof/>
        </w:rPr>
        <w:drawing>
          <wp:inline distT="0" distB="0" distL="0" distR="0" wp14:anchorId="599C108F" wp14:editId="533436E2">
            <wp:extent cx="2625123" cy="789940"/>
            <wp:effectExtent l="0" t="0" r="0" b="0"/>
            <wp:docPr id="1" name="Picture 1" descr="Macintosh HD:Users:theanarkiewicz:Desktop:xltJr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anarkiewicz:Desktop:xltJr3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991" cy="791104"/>
                    </a:xfrm>
                    <a:prstGeom prst="rect">
                      <a:avLst/>
                    </a:prstGeom>
                    <a:noFill/>
                    <a:ln>
                      <a:noFill/>
                    </a:ln>
                  </pic:spPr>
                </pic:pic>
              </a:graphicData>
            </a:graphic>
          </wp:inline>
        </w:drawing>
      </w:r>
    </w:p>
    <w:p w14:paraId="57443C90" w14:textId="77777777" w:rsidR="007D03B9" w:rsidRDefault="007D03B9" w:rsidP="007D03B9">
      <w:pPr>
        <w:jc w:val="right"/>
      </w:pPr>
    </w:p>
    <w:p w14:paraId="6FD43BB9" w14:textId="7855BE49" w:rsidR="007D03B9" w:rsidRPr="007D03B9" w:rsidRDefault="003F59A2" w:rsidP="007D03B9">
      <w:pPr>
        <w:jc w:val="right"/>
        <w:rPr>
          <w:rFonts w:ascii="Times New Roman" w:hAnsi="Times New Roman" w:cs="Times New Roman"/>
        </w:rPr>
      </w:pPr>
      <w:r>
        <w:rPr>
          <w:rFonts w:ascii="Times New Roman" w:hAnsi="Times New Roman" w:cs="Times New Roman"/>
        </w:rPr>
        <w:t>April 6, 2019</w:t>
      </w:r>
    </w:p>
    <w:p w14:paraId="3C041920" w14:textId="37166224" w:rsidR="007D03B9" w:rsidRPr="007D03B9" w:rsidRDefault="007D03B9" w:rsidP="007D03B9">
      <w:pPr>
        <w:jc w:val="right"/>
        <w:rPr>
          <w:rFonts w:ascii="Times New Roman" w:hAnsi="Times New Roman" w:cs="Times New Roman"/>
        </w:rPr>
      </w:pPr>
      <w:r w:rsidRPr="007D03B9">
        <w:rPr>
          <w:rFonts w:ascii="Times New Roman" w:hAnsi="Times New Roman" w:cs="Times New Roman"/>
        </w:rPr>
        <w:t xml:space="preserve">Contact: </w:t>
      </w:r>
      <w:r w:rsidR="003F59A2">
        <w:rPr>
          <w:rFonts w:ascii="Times New Roman" w:hAnsi="Times New Roman" w:cs="Times New Roman"/>
        </w:rPr>
        <w:t>Linda Warren</w:t>
      </w:r>
    </w:p>
    <w:p w14:paraId="0444B047" w14:textId="77777777" w:rsidR="007D03B9" w:rsidRPr="007D03B9" w:rsidRDefault="007D03B9" w:rsidP="007D03B9">
      <w:pPr>
        <w:jc w:val="right"/>
        <w:rPr>
          <w:rFonts w:ascii="Times New Roman" w:hAnsi="Times New Roman" w:cs="Times New Roman"/>
        </w:rPr>
      </w:pPr>
      <w:r w:rsidRPr="007D03B9">
        <w:rPr>
          <w:rFonts w:ascii="Times New Roman" w:hAnsi="Times New Roman" w:cs="Times New Roman"/>
        </w:rPr>
        <w:t>Public Affairs Officer</w:t>
      </w:r>
    </w:p>
    <w:p w14:paraId="5A2B4A7D" w14:textId="14879160" w:rsidR="007D03B9" w:rsidRPr="007D03B9" w:rsidRDefault="003F59A2" w:rsidP="007D03B9">
      <w:pPr>
        <w:jc w:val="right"/>
        <w:rPr>
          <w:rFonts w:ascii="Times New Roman" w:hAnsi="Times New Roman" w:cs="Times New Roman"/>
        </w:rPr>
      </w:pPr>
      <w:r>
        <w:rPr>
          <w:rFonts w:ascii="Times New Roman" w:hAnsi="Times New Roman" w:cs="Times New Roman"/>
        </w:rPr>
        <w:t>803-920-7715</w:t>
      </w:r>
    </w:p>
    <w:p w14:paraId="49D58E2D" w14:textId="495DE588" w:rsidR="007D03B9" w:rsidRPr="007D03B9" w:rsidRDefault="003F59A2" w:rsidP="007D03B9">
      <w:pPr>
        <w:jc w:val="right"/>
        <w:rPr>
          <w:rFonts w:ascii="Times New Roman" w:hAnsi="Times New Roman" w:cs="Times New Roman"/>
        </w:rPr>
      </w:pPr>
      <w:r>
        <w:rPr>
          <w:rFonts w:ascii="Times New Roman" w:hAnsi="Times New Roman" w:cs="Times New Roman"/>
        </w:rPr>
        <w:t>llwcga@gmail.com</w:t>
      </w:r>
    </w:p>
    <w:p w14:paraId="20BC3C5A" w14:textId="77777777" w:rsidR="007D03B9" w:rsidRDefault="00020523" w:rsidP="007D03B9">
      <w:pPr>
        <w:jc w:val="right"/>
        <w:rPr>
          <w:rFonts w:ascii="Times New Roman" w:hAnsi="Times New Roman" w:cs="Times New Roman"/>
        </w:rPr>
      </w:pPr>
      <w:hyperlink r:id="rId6" w:history="1">
        <w:r w:rsidR="007D03B9" w:rsidRPr="009E64D2">
          <w:rPr>
            <w:rStyle w:val="Hyperlink"/>
            <w:rFonts w:ascii="Times New Roman" w:hAnsi="Times New Roman" w:cs="Times New Roman"/>
          </w:rPr>
          <w:t>http://cgaux.org</w:t>
        </w:r>
      </w:hyperlink>
    </w:p>
    <w:p w14:paraId="706400AA" w14:textId="77777777" w:rsidR="007D03B9" w:rsidRDefault="00DD227A" w:rsidP="007D03B9">
      <w:pPr>
        <w:rPr>
          <w:rFonts w:ascii="Times New Roman" w:hAnsi="Times New Roman" w:cs="Times New Roman"/>
          <w:sz w:val="28"/>
          <w:szCs w:val="28"/>
        </w:rPr>
      </w:pPr>
      <w:r>
        <w:rPr>
          <w:rFonts w:ascii="Times New Roman" w:hAnsi="Times New Roman" w:cs="Times New Roman"/>
          <w:sz w:val="72"/>
          <w:szCs w:val="72"/>
        </w:rPr>
        <w:t>News Release</w:t>
      </w:r>
    </w:p>
    <w:p w14:paraId="700311F7" w14:textId="77777777" w:rsidR="003F59A2" w:rsidRPr="003F59A2" w:rsidRDefault="003F59A2" w:rsidP="003F59A2">
      <w:pPr>
        <w:jc w:val="center"/>
        <w:rPr>
          <w:rFonts w:ascii="Times New Roman" w:hAnsi="Times New Roman" w:cs="Times New Roman"/>
          <w:b/>
          <w:sz w:val="28"/>
          <w:szCs w:val="28"/>
        </w:rPr>
      </w:pPr>
      <w:r w:rsidRPr="003F59A2">
        <w:rPr>
          <w:rFonts w:ascii="Times New Roman" w:hAnsi="Times New Roman" w:cs="Times New Roman"/>
          <w:b/>
          <w:sz w:val="28"/>
          <w:szCs w:val="28"/>
        </w:rPr>
        <w:t>WHAT DOES COAST GUARD AUXILIARY FLOTILLA 12-3 LAKE MURRAY DO FOR THE COMMUNITY?</w:t>
      </w:r>
    </w:p>
    <w:p w14:paraId="3ED6D903" w14:textId="77777777" w:rsidR="007D03B9" w:rsidRDefault="007D03B9" w:rsidP="007D03B9">
      <w:pPr>
        <w:jc w:val="center"/>
        <w:rPr>
          <w:rFonts w:ascii="Times New Roman" w:hAnsi="Times New Roman" w:cs="Times New Roman"/>
          <w:b/>
          <w:sz w:val="28"/>
          <w:szCs w:val="28"/>
        </w:rPr>
      </w:pPr>
    </w:p>
    <w:p w14:paraId="3BD81361" w14:textId="2437422C" w:rsidR="003F59A2" w:rsidRPr="006B08E8" w:rsidRDefault="00E708EE" w:rsidP="003F59A2">
      <w:pPr>
        <w:rPr>
          <w:rFonts w:ascii="Calibri" w:hAnsi="Calibri" w:cs="Calibri"/>
        </w:rPr>
      </w:pPr>
      <w:r>
        <w:rPr>
          <w:rFonts w:ascii="Times New Roman" w:hAnsi="Times New Roman" w:cs="Times New Roman"/>
          <w:sz w:val="28"/>
          <w:szCs w:val="28"/>
        </w:rPr>
        <w:t>Chapin, SC</w:t>
      </w:r>
      <w:r w:rsidR="00DD227A">
        <w:rPr>
          <w:rFonts w:ascii="Times New Roman" w:hAnsi="Times New Roman" w:cs="Times New Roman"/>
          <w:sz w:val="28"/>
          <w:szCs w:val="28"/>
        </w:rPr>
        <w:t xml:space="preserve"> – </w:t>
      </w:r>
      <w:r w:rsidR="003F59A2" w:rsidRPr="006B08E8">
        <w:rPr>
          <w:rFonts w:ascii="Calibri" w:hAnsi="Calibri" w:cs="Calibri"/>
        </w:rPr>
        <w:t xml:space="preserve">“What does the Coast Guard Auxiliary do, especially inland?”  </w:t>
      </w:r>
      <w:r w:rsidR="003F59A2">
        <w:rPr>
          <w:rFonts w:ascii="Calibri" w:hAnsi="Calibri" w:cs="Calibri"/>
        </w:rPr>
        <w:t>As a matter of fact</w:t>
      </w:r>
      <w:r w:rsidR="003F59A2" w:rsidRPr="006B08E8">
        <w:rPr>
          <w:rFonts w:ascii="Calibri" w:hAnsi="Calibri" w:cs="Calibri"/>
        </w:rPr>
        <w:t>, 2018 was a very busy and productive year for the Coast Guard Auxiliary, especially Flotilla 12-3</w:t>
      </w:r>
      <w:r w:rsidR="003F59A2">
        <w:rPr>
          <w:rFonts w:ascii="Calibri" w:hAnsi="Calibri" w:cs="Calibri"/>
        </w:rPr>
        <w:t xml:space="preserve"> </w:t>
      </w:r>
      <w:r w:rsidR="003F59A2" w:rsidRPr="006B08E8">
        <w:rPr>
          <w:rFonts w:ascii="Calibri" w:hAnsi="Calibri" w:cs="Calibri"/>
        </w:rPr>
        <w:t xml:space="preserve">Lake Murray.  </w:t>
      </w:r>
    </w:p>
    <w:p w14:paraId="6B6C5637" w14:textId="42F7894C" w:rsidR="003F59A2" w:rsidRPr="006B08E8" w:rsidRDefault="007F0E68" w:rsidP="003F59A2">
      <w:pPr>
        <w:rPr>
          <w:rFonts w:ascii="Calibri" w:hAnsi="Calibri" w:cs="Calibri"/>
        </w:rPr>
      </w:pPr>
      <w:r>
        <w:rPr>
          <w:rFonts w:ascii="Calibri" w:hAnsi="Calibri" w:cs="Calibri"/>
        </w:rPr>
        <w:t xml:space="preserve">     </w:t>
      </w:r>
      <w:r w:rsidR="003F59A2" w:rsidRPr="006B08E8">
        <w:rPr>
          <w:rFonts w:ascii="Calibri" w:hAnsi="Calibri" w:cs="Calibri"/>
        </w:rPr>
        <w:t xml:space="preserve">While </w:t>
      </w:r>
      <w:r w:rsidR="003F59A2">
        <w:rPr>
          <w:rFonts w:ascii="Calibri" w:hAnsi="Calibri" w:cs="Calibri"/>
        </w:rPr>
        <w:t xml:space="preserve">the primary </w:t>
      </w:r>
      <w:r w:rsidR="003F59A2" w:rsidRPr="006B08E8">
        <w:rPr>
          <w:rFonts w:ascii="Calibri" w:hAnsi="Calibri" w:cs="Calibri"/>
        </w:rPr>
        <w:t xml:space="preserve">emphasis </w:t>
      </w:r>
      <w:r w:rsidR="003F59A2">
        <w:rPr>
          <w:rFonts w:ascii="Calibri" w:hAnsi="Calibri" w:cs="Calibri"/>
        </w:rPr>
        <w:t xml:space="preserve">for the Coast Guard Auxiliary </w:t>
      </w:r>
      <w:r w:rsidR="003F59A2" w:rsidRPr="006B08E8">
        <w:rPr>
          <w:rFonts w:ascii="Calibri" w:hAnsi="Calibri" w:cs="Calibri"/>
        </w:rPr>
        <w:t xml:space="preserve">is “Boating Safety”, this one term encompasses many </w:t>
      </w:r>
      <w:r w:rsidR="003F59A2">
        <w:rPr>
          <w:rFonts w:ascii="Calibri" w:hAnsi="Calibri" w:cs="Calibri"/>
        </w:rPr>
        <w:t xml:space="preserve">activities </w:t>
      </w:r>
      <w:r w:rsidR="003F59A2" w:rsidRPr="006B08E8">
        <w:rPr>
          <w:rFonts w:ascii="Calibri" w:hAnsi="Calibri" w:cs="Calibri"/>
        </w:rPr>
        <w:t>that are often not considered by the general public. In addition</w:t>
      </w:r>
      <w:r w:rsidR="003F59A2">
        <w:rPr>
          <w:rFonts w:ascii="Calibri" w:hAnsi="Calibri" w:cs="Calibri"/>
        </w:rPr>
        <w:t xml:space="preserve"> to boating safety</w:t>
      </w:r>
      <w:r w:rsidR="003F59A2" w:rsidRPr="006B08E8">
        <w:rPr>
          <w:rFonts w:ascii="Calibri" w:hAnsi="Calibri" w:cs="Calibri"/>
        </w:rPr>
        <w:t xml:space="preserve">, </w:t>
      </w:r>
      <w:r w:rsidR="003F59A2">
        <w:rPr>
          <w:rFonts w:ascii="Calibri" w:hAnsi="Calibri" w:cs="Calibri"/>
        </w:rPr>
        <w:t xml:space="preserve">the Auxiliary </w:t>
      </w:r>
      <w:r w:rsidR="003F59A2" w:rsidRPr="006B08E8">
        <w:rPr>
          <w:rFonts w:ascii="Calibri" w:hAnsi="Calibri" w:cs="Calibri"/>
        </w:rPr>
        <w:t>support</w:t>
      </w:r>
      <w:r w:rsidR="003F59A2">
        <w:rPr>
          <w:rFonts w:ascii="Calibri" w:hAnsi="Calibri" w:cs="Calibri"/>
        </w:rPr>
        <w:t>s</w:t>
      </w:r>
      <w:r w:rsidR="003F59A2" w:rsidRPr="006B08E8">
        <w:rPr>
          <w:rFonts w:ascii="Calibri" w:hAnsi="Calibri" w:cs="Calibri"/>
        </w:rPr>
        <w:t xml:space="preserve"> the </w:t>
      </w:r>
      <w:r w:rsidR="003F59A2">
        <w:rPr>
          <w:rFonts w:ascii="Calibri" w:hAnsi="Calibri" w:cs="Calibri"/>
        </w:rPr>
        <w:t>Coast Guard</w:t>
      </w:r>
      <w:r w:rsidR="003F59A2" w:rsidRPr="006B08E8">
        <w:rPr>
          <w:rFonts w:ascii="Calibri" w:hAnsi="Calibri" w:cs="Calibri"/>
        </w:rPr>
        <w:t xml:space="preserve"> in many areas that do not involve law enforcement.  The Coast Guard depends on the Auxiliary for support in a total of 26 different categories.  Of those 26 categories, Flotilla 12-3 actively supported the Coast Guard in 14, volunteering over 10,804 hours </w:t>
      </w:r>
      <w:r w:rsidR="003F59A2">
        <w:rPr>
          <w:rFonts w:ascii="Calibri" w:hAnsi="Calibri" w:cs="Calibri"/>
        </w:rPr>
        <w:t>in 2018</w:t>
      </w:r>
      <w:r w:rsidR="003F59A2" w:rsidRPr="006B08E8">
        <w:rPr>
          <w:rFonts w:ascii="Calibri" w:hAnsi="Calibri" w:cs="Calibri"/>
        </w:rPr>
        <w:t>.</w:t>
      </w:r>
    </w:p>
    <w:p w14:paraId="36345DFD" w14:textId="77777777" w:rsidR="003F59A2" w:rsidRPr="006B08E8" w:rsidRDefault="003F59A2" w:rsidP="003F59A2">
      <w:pPr>
        <w:rPr>
          <w:rFonts w:ascii="Calibri" w:hAnsi="Calibri" w:cs="Calibri"/>
        </w:rPr>
      </w:pPr>
      <w:r w:rsidRPr="006B08E8">
        <w:rPr>
          <w:rFonts w:ascii="Calibri" w:hAnsi="Calibri" w:cs="Calibri"/>
        </w:rPr>
        <w:t xml:space="preserve">So, what did </w:t>
      </w:r>
      <w:r>
        <w:rPr>
          <w:rFonts w:ascii="Calibri" w:hAnsi="Calibri" w:cs="Calibri"/>
        </w:rPr>
        <w:t>Flotilla 12-3 do</w:t>
      </w:r>
      <w:r w:rsidRPr="006B08E8">
        <w:rPr>
          <w:rFonts w:ascii="Calibri" w:hAnsi="Calibri" w:cs="Calibri"/>
        </w:rPr>
        <w:t>?</w:t>
      </w:r>
    </w:p>
    <w:tbl>
      <w:tblPr>
        <w:tblW w:w="10200" w:type="dxa"/>
        <w:tblCellMar>
          <w:left w:w="0" w:type="dxa"/>
          <w:right w:w="0" w:type="dxa"/>
        </w:tblCellMar>
        <w:tblLook w:val="0600" w:firstRow="0" w:lastRow="0" w:firstColumn="0" w:lastColumn="0" w:noHBand="1" w:noVBand="1"/>
      </w:tblPr>
      <w:tblGrid>
        <w:gridCol w:w="3406"/>
        <w:gridCol w:w="4429"/>
        <w:gridCol w:w="2365"/>
      </w:tblGrid>
      <w:tr w:rsidR="003F59A2" w:rsidRPr="006B08E8" w14:paraId="1551905E" w14:textId="77777777" w:rsidTr="007F0E68">
        <w:trPr>
          <w:trHeight w:val="438"/>
        </w:trPr>
        <w:tc>
          <w:tcPr>
            <w:tcW w:w="3400" w:type="dxa"/>
            <w:tcBorders>
              <w:top w:val="nil"/>
              <w:left w:val="nil"/>
              <w:bottom w:val="nil"/>
              <w:right w:val="nil"/>
            </w:tcBorders>
            <w:shd w:val="clear" w:color="auto" w:fill="auto"/>
            <w:tcMar>
              <w:top w:w="30" w:type="dxa"/>
              <w:left w:w="30" w:type="dxa"/>
              <w:bottom w:w="30" w:type="dxa"/>
              <w:right w:w="30" w:type="dxa"/>
            </w:tcMar>
            <w:vAlign w:val="center"/>
            <w:hideMark/>
          </w:tcPr>
          <w:p w14:paraId="12067CDE" w14:textId="77777777" w:rsidR="003F59A2" w:rsidRPr="006B08E8" w:rsidRDefault="003F59A2" w:rsidP="007F0E68">
            <w:pPr>
              <w:rPr>
                <w:rFonts w:ascii="Calibri" w:eastAsia="Times New Roman" w:hAnsi="Calibri" w:cs="Calibri"/>
              </w:rPr>
            </w:pPr>
          </w:p>
        </w:tc>
        <w:tc>
          <w:tcPr>
            <w:tcW w:w="4420" w:type="dxa"/>
            <w:tcBorders>
              <w:top w:val="nil"/>
              <w:left w:val="nil"/>
              <w:bottom w:val="nil"/>
              <w:right w:val="nil"/>
            </w:tcBorders>
            <w:shd w:val="clear" w:color="auto" w:fill="auto"/>
            <w:tcMar>
              <w:top w:w="30" w:type="dxa"/>
              <w:left w:w="30" w:type="dxa"/>
              <w:bottom w:w="30" w:type="dxa"/>
              <w:right w:w="30" w:type="dxa"/>
            </w:tcMar>
            <w:vAlign w:val="center"/>
            <w:hideMark/>
          </w:tcPr>
          <w:p w14:paraId="1DF10ED7" w14:textId="77777777" w:rsidR="003F59A2" w:rsidRPr="006B08E8" w:rsidRDefault="003F59A2" w:rsidP="007F0E68">
            <w:pPr>
              <w:rPr>
                <w:rFonts w:ascii="Calibri" w:eastAsia="Times New Roman" w:hAnsi="Calibri" w:cs="Calibri"/>
              </w:rPr>
            </w:pPr>
            <w:r w:rsidRPr="006B08E8">
              <w:rPr>
                <w:rFonts w:ascii="Calibri" w:eastAsia="Times New Roman" w:hAnsi="Calibri" w:cs="Calibri"/>
                <w:color w:val="000000" w:themeColor="text1"/>
                <w:kern w:val="24"/>
              </w:rPr>
              <w:t>All Missions</w:t>
            </w:r>
          </w:p>
        </w:tc>
        <w:tc>
          <w:tcPr>
            <w:tcW w:w="2360" w:type="dxa"/>
            <w:tcBorders>
              <w:top w:val="nil"/>
              <w:left w:val="nil"/>
              <w:bottom w:val="nil"/>
              <w:right w:val="nil"/>
            </w:tcBorders>
            <w:shd w:val="clear" w:color="auto" w:fill="auto"/>
            <w:tcMar>
              <w:top w:w="30" w:type="dxa"/>
              <w:left w:w="30" w:type="dxa"/>
              <w:bottom w:w="30" w:type="dxa"/>
              <w:right w:w="30" w:type="dxa"/>
            </w:tcMar>
            <w:vAlign w:val="center"/>
            <w:hideMark/>
          </w:tcPr>
          <w:p w14:paraId="43D31ECE" w14:textId="77777777" w:rsidR="003F59A2" w:rsidRPr="006B08E8" w:rsidRDefault="003F59A2" w:rsidP="007F0E68">
            <w:pPr>
              <w:rPr>
                <w:rFonts w:ascii="Calibri" w:eastAsia="Times New Roman" w:hAnsi="Calibri" w:cs="Calibri"/>
              </w:rPr>
            </w:pPr>
            <w:r w:rsidRPr="006B08E8">
              <w:rPr>
                <w:rFonts w:ascii="Calibri" w:eastAsia="Times New Roman" w:hAnsi="Calibri" w:cs="Calibri"/>
                <w:color w:val="000000" w:themeColor="text1"/>
                <w:kern w:val="24"/>
              </w:rPr>
              <w:t>Mission Hours</w:t>
            </w:r>
          </w:p>
        </w:tc>
      </w:tr>
      <w:tr w:rsidR="003F59A2" w:rsidRPr="006B08E8" w14:paraId="50F38533" w14:textId="77777777" w:rsidTr="007F0E68">
        <w:trPr>
          <w:trHeight w:val="933"/>
        </w:trPr>
        <w:tc>
          <w:tcPr>
            <w:tcW w:w="3400" w:type="dxa"/>
            <w:tcBorders>
              <w:top w:val="nil"/>
              <w:left w:val="nil"/>
              <w:bottom w:val="nil"/>
              <w:right w:val="nil"/>
            </w:tcBorders>
            <w:shd w:val="clear" w:color="auto" w:fill="333399"/>
            <w:tcMar>
              <w:top w:w="30" w:type="dxa"/>
              <w:left w:w="30" w:type="dxa"/>
              <w:bottom w:w="30" w:type="dxa"/>
              <w:right w:w="30" w:type="dxa"/>
            </w:tcMar>
            <w:vAlign w:val="center"/>
            <w:hideMark/>
          </w:tcPr>
          <w:p w14:paraId="751C1D38" w14:textId="77777777" w:rsidR="003F59A2" w:rsidRPr="006B08E8" w:rsidRDefault="003F59A2" w:rsidP="007F0E68">
            <w:pPr>
              <w:rPr>
                <w:rFonts w:ascii="Calibri" w:eastAsia="Times New Roman" w:hAnsi="Calibri" w:cs="Calibri"/>
              </w:rPr>
            </w:pPr>
          </w:p>
        </w:tc>
        <w:tc>
          <w:tcPr>
            <w:tcW w:w="4420" w:type="dxa"/>
            <w:tcBorders>
              <w:top w:val="nil"/>
              <w:left w:val="nil"/>
              <w:bottom w:val="nil"/>
              <w:right w:val="nil"/>
            </w:tcBorders>
            <w:shd w:val="clear" w:color="auto" w:fill="auto"/>
            <w:tcMar>
              <w:top w:w="30" w:type="dxa"/>
              <w:left w:w="30" w:type="dxa"/>
              <w:bottom w:w="30" w:type="dxa"/>
              <w:right w:w="30" w:type="dxa"/>
            </w:tcMar>
            <w:vAlign w:val="center"/>
            <w:hideMark/>
          </w:tcPr>
          <w:p w14:paraId="5299DA97" w14:textId="77777777" w:rsidR="003F59A2" w:rsidRPr="006B08E8" w:rsidRDefault="003F59A2" w:rsidP="007F0E68">
            <w:pPr>
              <w:rPr>
                <w:rFonts w:ascii="Calibri" w:eastAsia="Times New Roman" w:hAnsi="Calibri" w:cs="Calibri"/>
              </w:rPr>
            </w:pPr>
            <w:r w:rsidRPr="006B08E8">
              <w:rPr>
                <w:rFonts w:ascii="Calibri" w:eastAsia="Times New Roman" w:hAnsi="Calibri" w:cs="Calibri"/>
                <w:color w:val="000000" w:themeColor="text1"/>
                <w:kern w:val="24"/>
              </w:rPr>
              <w:t>RBS - (99) Recreational Boating Safety</w:t>
            </w:r>
          </w:p>
        </w:tc>
        <w:tc>
          <w:tcPr>
            <w:tcW w:w="2360" w:type="dxa"/>
            <w:tcBorders>
              <w:top w:val="nil"/>
              <w:left w:val="nil"/>
              <w:bottom w:val="nil"/>
              <w:right w:val="nil"/>
            </w:tcBorders>
            <w:shd w:val="clear" w:color="auto" w:fill="auto"/>
            <w:tcMar>
              <w:top w:w="30" w:type="dxa"/>
              <w:left w:w="30" w:type="dxa"/>
              <w:bottom w:w="30" w:type="dxa"/>
              <w:right w:w="30" w:type="dxa"/>
            </w:tcMar>
            <w:vAlign w:val="center"/>
            <w:hideMark/>
          </w:tcPr>
          <w:p w14:paraId="7363A666" w14:textId="77777777" w:rsidR="003F59A2" w:rsidRPr="006B08E8" w:rsidRDefault="003F59A2" w:rsidP="007F0E68">
            <w:pPr>
              <w:jc w:val="right"/>
              <w:rPr>
                <w:rFonts w:ascii="Calibri" w:eastAsia="Times New Roman" w:hAnsi="Calibri" w:cs="Calibri"/>
              </w:rPr>
            </w:pPr>
            <w:r w:rsidRPr="006B08E8">
              <w:rPr>
                <w:rFonts w:ascii="Calibri" w:eastAsia="Times New Roman" w:hAnsi="Calibri" w:cs="Calibri"/>
                <w:color w:val="000000" w:themeColor="text1"/>
                <w:kern w:val="24"/>
              </w:rPr>
              <w:t>7,554.05</w:t>
            </w:r>
          </w:p>
        </w:tc>
      </w:tr>
      <w:tr w:rsidR="003F59A2" w:rsidRPr="006B08E8" w14:paraId="3B7C3A0F" w14:textId="77777777" w:rsidTr="007F0E68">
        <w:trPr>
          <w:trHeight w:val="573"/>
        </w:trPr>
        <w:tc>
          <w:tcPr>
            <w:tcW w:w="3400" w:type="dxa"/>
            <w:tcBorders>
              <w:top w:val="nil"/>
              <w:left w:val="nil"/>
              <w:bottom w:val="nil"/>
              <w:right w:val="nil"/>
            </w:tcBorders>
            <w:shd w:val="clear" w:color="auto" w:fill="CC9933"/>
            <w:tcMar>
              <w:top w:w="30" w:type="dxa"/>
              <w:left w:w="30" w:type="dxa"/>
              <w:bottom w:w="30" w:type="dxa"/>
              <w:right w:w="30" w:type="dxa"/>
            </w:tcMar>
            <w:vAlign w:val="center"/>
            <w:hideMark/>
          </w:tcPr>
          <w:p w14:paraId="2949CFF8" w14:textId="77777777" w:rsidR="003F59A2" w:rsidRPr="006B08E8" w:rsidRDefault="003F59A2" w:rsidP="007F0E68">
            <w:pPr>
              <w:rPr>
                <w:rFonts w:ascii="Calibri" w:eastAsia="Times New Roman" w:hAnsi="Calibri" w:cs="Calibri"/>
              </w:rPr>
            </w:pPr>
          </w:p>
        </w:tc>
        <w:tc>
          <w:tcPr>
            <w:tcW w:w="4420" w:type="dxa"/>
            <w:tcBorders>
              <w:top w:val="nil"/>
              <w:left w:val="nil"/>
              <w:bottom w:val="nil"/>
              <w:right w:val="nil"/>
            </w:tcBorders>
            <w:shd w:val="clear" w:color="auto" w:fill="auto"/>
            <w:tcMar>
              <w:top w:w="30" w:type="dxa"/>
              <w:left w:w="30" w:type="dxa"/>
              <w:bottom w:w="30" w:type="dxa"/>
              <w:right w:w="30" w:type="dxa"/>
            </w:tcMar>
            <w:vAlign w:val="center"/>
            <w:hideMark/>
          </w:tcPr>
          <w:p w14:paraId="0FBC19CA" w14:textId="77777777" w:rsidR="003F59A2" w:rsidRPr="006B08E8" w:rsidRDefault="003F59A2" w:rsidP="007F0E68">
            <w:pPr>
              <w:rPr>
                <w:rFonts w:ascii="Calibri" w:eastAsia="Times New Roman" w:hAnsi="Calibri" w:cs="Calibri"/>
              </w:rPr>
            </w:pPr>
            <w:r w:rsidRPr="006B08E8">
              <w:rPr>
                <w:rFonts w:ascii="Calibri" w:eastAsia="Times New Roman" w:hAnsi="Calibri" w:cs="Calibri"/>
                <w:color w:val="000000" w:themeColor="text1"/>
                <w:kern w:val="24"/>
              </w:rPr>
              <w:t>CGOPS - C</w:t>
            </w:r>
            <w:r>
              <w:rPr>
                <w:rFonts w:ascii="Calibri" w:eastAsia="Times New Roman" w:hAnsi="Calibri" w:cs="Calibri"/>
                <w:color w:val="000000" w:themeColor="text1"/>
                <w:kern w:val="24"/>
              </w:rPr>
              <w:t>G</w:t>
            </w:r>
            <w:r w:rsidRPr="006B08E8">
              <w:rPr>
                <w:rFonts w:ascii="Calibri" w:eastAsia="Times New Roman" w:hAnsi="Calibri" w:cs="Calibri"/>
                <w:color w:val="000000" w:themeColor="text1"/>
                <w:kern w:val="24"/>
              </w:rPr>
              <w:t xml:space="preserve"> Operational Support (07,20,22,26)</w:t>
            </w:r>
          </w:p>
        </w:tc>
        <w:tc>
          <w:tcPr>
            <w:tcW w:w="2360" w:type="dxa"/>
            <w:tcBorders>
              <w:top w:val="nil"/>
              <w:left w:val="nil"/>
              <w:bottom w:val="nil"/>
              <w:right w:val="nil"/>
            </w:tcBorders>
            <w:shd w:val="clear" w:color="auto" w:fill="auto"/>
            <w:tcMar>
              <w:top w:w="30" w:type="dxa"/>
              <w:left w:w="30" w:type="dxa"/>
              <w:bottom w:w="30" w:type="dxa"/>
              <w:right w:w="30" w:type="dxa"/>
            </w:tcMar>
            <w:vAlign w:val="center"/>
            <w:hideMark/>
          </w:tcPr>
          <w:p w14:paraId="3E3612CE" w14:textId="77777777" w:rsidR="003F59A2" w:rsidRPr="006B08E8" w:rsidRDefault="003F59A2" w:rsidP="007F0E68">
            <w:pPr>
              <w:jc w:val="right"/>
              <w:rPr>
                <w:rFonts w:ascii="Calibri" w:eastAsia="Times New Roman" w:hAnsi="Calibri" w:cs="Calibri"/>
              </w:rPr>
            </w:pPr>
            <w:r w:rsidRPr="006B08E8">
              <w:rPr>
                <w:rFonts w:ascii="Calibri" w:eastAsia="Times New Roman" w:hAnsi="Calibri" w:cs="Calibri"/>
                <w:color w:val="000000" w:themeColor="text1"/>
                <w:kern w:val="24"/>
              </w:rPr>
              <w:t>1,242.50</w:t>
            </w:r>
          </w:p>
        </w:tc>
      </w:tr>
      <w:tr w:rsidR="003F59A2" w:rsidRPr="006B08E8" w14:paraId="19799981" w14:textId="77777777" w:rsidTr="007F0E68">
        <w:trPr>
          <w:trHeight w:val="465"/>
        </w:trPr>
        <w:tc>
          <w:tcPr>
            <w:tcW w:w="3400" w:type="dxa"/>
            <w:tcBorders>
              <w:top w:val="nil"/>
              <w:left w:val="nil"/>
              <w:bottom w:val="nil"/>
              <w:right w:val="nil"/>
            </w:tcBorders>
            <w:shd w:val="clear" w:color="auto" w:fill="993333"/>
            <w:tcMar>
              <w:top w:w="30" w:type="dxa"/>
              <w:left w:w="30" w:type="dxa"/>
              <w:bottom w:w="30" w:type="dxa"/>
              <w:right w:w="30" w:type="dxa"/>
            </w:tcMar>
            <w:vAlign w:val="center"/>
            <w:hideMark/>
          </w:tcPr>
          <w:p w14:paraId="27CC2765" w14:textId="77777777" w:rsidR="003F59A2" w:rsidRPr="006B08E8" w:rsidRDefault="003F59A2" w:rsidP="007F0E68">
            <w:pPr>
              <w:rPr>
                <w:rFonts w:ascii="Calibri" w:eastAsia="Times New Roman" w:hAnsi="Calibri" w:cs="Calibri"/>
              </w:rPr>
            </w:pPr>
          </w:p>
        </w:tc>
        <w:tc>
          <w:tcPr>
            <w:tcW w:w="4420" w:type="dxa"/>
            <w:tcBorders>
              <w:top w:val="nil"/>
              <w:left w:val="nil"/>
              <w:bottom w:val="nil"/>
              <w:right w:val="nil"/>
            </w:tcBorders>
            <w:shd w:val="clear" w:color="auto" w:fill="auto"/>
            <w:tcMar>
              <w:top w:w="30" w:type="dxa"/>
              <w:left w:w="30" w:type="dxa"/>
              <w:bottom w:w="30" w:type="dxa"/>
              <w:right w:w="30" w:type="dxa"/>
            </w:tcMar>
            <w:vAlign w:val="center"/>
            <w:hideMark/>
          </w:tcPr>
          <w:p w14:paraId="5E100E47" w14:textId="77777777" w:rsidR="003F59A2" w:rsidRPr="006B08E8" w:rsidRDefault="003F59A2" w:rsidP="007F0E68">
            <w:pPr>
              <w:rPr>
                <w:rFonts w:ascii="Calibri" w:eastAsia="Times New Roman" w:hAnsi="Calibri" w:cs="Calibri"/>
              </w:rPr>
            </w:pPr>
            <w:r w:rsidRPr="006B08E8">
              <w:rPr>
                <w:rFonts w:ascii="Calibri" w:eastAsia="Times New Roman" w:hAnsi="Calibri" w:cs="Calibri"/>
                <w:color w:val="000000" w:themeColor="text1"/>
                <w:kern w:val="24"/>
              </w:rPr>
              <w:t>UPA - Public Affairs (10)</w:t>
            </w:r>
          </w:p>
        </w:tc>
        <w:tc>
          <w:tcPr>
            <w:tcW w:w="2360" w:type="dxa"/>
            <w:tcBorders>
              <w:top w:val="nil"/>
              <w:left w:val="nil"/>
              <w:bottom w:val="nil"/>
              <w:right w:val="nil"/>
            </w:tcBorders>
            <w:shd w:val="clear" w:color="auto" w:fill="auto"/>
            <w:tcMar>
              <w:top w:w="30" w:type="dxa"/>
              <w:left w:w="30" w:type="dxa"/>
              <w:bottom w:w="30" w:type="dxa"/>
              <w:right w:w="30" w:type="dxa"/>
            </w:tcMar>
            <w:vAlign w:val="center"/>
            <w:hideMark/>
          </w:tcPr>
          <w:p w14:paraId="2900A9AA" w14:textId="77777777" w:rsidR="003F59A2" w:rsidRPr="006B08E8" w:rsidRDefault="003F59A2" w:rsidP="007F0E68">
            <w:pPr>
              <w:jc w:val="right"/>
              <w:rPr>
                <w:rFonts w:ascii="Calibri" w:eastAsia="Times New Roman" w:hAnsi="Calibri" w:cs="Calibri"/>
              </w:rPr>
            </w:pPr>
            <w:r w:rsidRPr="006B08E8">
              <w:rPr>
                <w:rFonts w:ascii="Calibri" w:eastAsia="Times New Roman" w:hAnsi="Calibri" w:cs="Calibri"/>
                <w:color w:val="000000" w:themeColor="text1"/>
                <w:kern w:val="24"/>
              </w:rPr>
              <w:t>507.50</w:t>
            </w:r>
          </w:p>
        </w:tc>
      </w:tr>
      <w:tr w:rsidR="003F59A2" w:rsidRPr="006B08E8" w14:paraId="5EDC7079" w14:textId="77777777" w:rsidTr="007F0E68">
        <w:trPr>
          <w:trHeight w:val="555"/>
        </w:trPr>
        <w:tc>
          <w:tcPr>
            <w:tcW w:w="3400" w:type="dxa"/>
            <w:tcBorders>
              <w:top w:val="nil"/>
              <w:left w:val="nil"/>
              <w:bottom w:val="nil"/>
              <w:right w:val="nil"/>
            </w:tcBorders>
            <w:shd w:val="clear" w:color="auto" w:fill="999999"/>
            <w:tcMar>
              <w:top w:w="30" w:type="dxa"/>
              <w:left w:w="30" w:type="dxa"/>
              <w:bottom w:w="30" w:type="dxa"/>
              <w:right w:w="30" w:type="dxa"/>
            </w:tcMar>
            <w:vAlign w:val="center"/>
            <w:hideMark/>
          </w:tcPr>
          <w:p w14:paraId="6902ACEC" w14:textId="77777777" w:rsidR="003F59A2" w:rsidRPr="006B08E8" w:rsidRDefault="003F59A2" w:rsidP="007F0E68">
            <w:pPr>
              <w:rPr>
                <w:rFonts w:ascii="Calibri" w:eastAsia="Times New Roman" w:hAnsi="Calibri" w:cs="Calibri"/>
              </w:rPr>
            </w:pPr>
          </w:p>
        </w:tc>
        <w:tc>
          <w:tcPr>
            <w:tcW w:w="4420" w:type="dxa"/>
            <w:tcBorders>
              <w:top w:val="nil"/>
              <w:left w:val="nil"/>
              <w:bottom w:val="nil"/>
              <w:right w:val="nil"/>
            </w:tcBorders>
            <w:shd w:val="clear" w:color="auto" w:fill="auto"/>
            <w:tcMar>
              <w:top w:w="30" w:type="dxa"/>
              <w:left w:w="30" w:type="dxa"/>
              <w:bottom w:w="30" w:type="dxa"/>
              <w:right w:w="30" w:type="dxa"/>
            </w:tcMar>
            <w:vAlign w:val="center"/>
            <w:hideMark/>
          </w:tcPr>
          <w:p w14:paraId="26B0C961" w14:textId="77777777" w:rsidR="003F59A2" w:rsidRPr="006B08E8" w:rsidRDefault="003F59A2" w:rsidP="007F0E68">
            <w:pPr>
              <w:rPr>
                <w:rFonts w:ascii="Calibri" w:eastAsia="Times New Roman" w:hAnsi="Calibri" w:cs="Calibri"/>
              </w:rPr>
            </w:pPr>
            <w:r w:rsidRPr="006B08E8">
              <w:rPr>
                <w:rFonts w:ascii="Calibri" w:eastAsia="Times New Roman" w:hAnsi="Calibri" w:cs="Calibri"/>
                <w:color w:val="000000" w:themeColor="text1"/>
                <w:kern w:val="24"/>
              </w:rPr>
              <w:t>Other</w:t>
            </w:r>
          </w:p>
        </w:tc>
        <w:tc>
          <w:tcPr>
            <w:tcW w:w="2360" w:type="dxa"/>
            <w:tcBorders>
              <w:top w:val="nil"/>
              <w:left w:val="nil"/>
              <w:bottom w:val="nil"/>
              <w:right w:val="nil"/>
            </w:tcBorders>
            <w:shd w:val="clear" w:color="auto" w:fill="auto"/>
            <w:tcMar>
              <w:top w:w="30" w:type="dxa"/>
              <w:left w:w="30" w:type="dxa"/>
              <w:bottom w:w="30" w:type="dxa"/>
              <w:right w:w="30" w:type="dxa"/>
            </w:tcMar>
            <w:vAlign w:val="center"/>
            <w:hideMark/>
          </w:tcPr>
          <w:p w14:paraId="672A5A70" w14:textId="77777777" w:rsidR="003F59A2" w:rsidRPr="006B08E8" w:rsidRDefault="003F59A2" w:rsidP="007F0E68">
            <w:pPr>
              <w:jc w:val="right"/>
              <w:rPr>
                <w:rFonts w:ascii="Calibri" w:eastAsia="Times New Roman" w:hAnsi="Calibri" w:cs="Calibri"/>
              </w:rPr>
            </w:pPr>
            <w:r w:rsidRPr="006B08E8">
              <w:rPr>
                <w:rFonts w:ascii="Calibri" w:eastAsia="Times New Roman" w:hAnsi="Calibri" w:cs="Calibri"/>
                <w:color w:val="000000" w:themeColor="text1"/>
                <w:kern w:val="24"/>
              </w:rPr>
              <w:t>759.60</w:t>
            </w:r>
          </w:p>
        </w:tc>
      </w:tr>
    </w:tbl>
    <w:p w14:paraId="49D3C07A" w14:textId="77777777" w:rsidR="003F59A2" w:rsidRDefault="003F59A2" w:rsidP="003F59A2">
      <w:pPr>
        <w:tabs>
          <w:tab w:val="left" w:pos="8670"/>
        </w:tabs>
        <w:rPr>
          <w:rFonts w:ascii="Calibri" w:hAnsi="Calibri" w:cs="Calibri"/>
        </w:rPr>
      </w:pPr>
    </w:p>
    <w:p w14:paraId="340E08F5" w14:textId="24CA219B" w:rsidR="007F0E68" w:rsidRDefault="007F0E68" w:rsidP="003F59A2">
      <w:pPr>
        <w:tabs>
          <w:tab w:val="left" w:pos="8670"/>
        </w:tabs>
        <w:rPr>
          <w:rFonts w:ascii="Calibri" w:hAnsi="Calibri" w:cs="Calibri"/>
        </w:rPr>
      </w:pPr>
      <w:r>
        <w:rPr>
          <w:rFonts w:ascii="Calibri" w:hAnsi="Calibri" w:cs="Calibri"/>
        </w:rPr>
        <w:t xml:space="preserve">     </w:t>
      </w:r>
      <w:r w:rsidR="003F59A2" w:rsidRPr="006B08E8">
        <w:rPr>
          <w:rFonts w:ascii="Calibri" w:hAnsi="Calibri" w:cs="Calibri"/>
        </w:rPr>
        <w:t xml:space="preserve">As a volunteer </w:t>
      </w:r>
      <w:r w:rsidR="003F59A2">
        <w:rPr>
          <w:rFonts w:ascii="Calibri" w:hAnsi="Calibri" w:cs="Calibri"/>
        </w:rPr>
        <w:t xml:space="preserve">unit, Flotilla 12-3 served as an invaluable resource for the Coast Guard.  Three of our personnel Bob </w:t>
      </w:r>
      <w:proofErr w:type="spellStart"/>
      <w:r w:rsidR="003F59A2">
        <w:rPr>
          <w:rFonts w:ascii="Calibri" w:hAnsi="Calibri" w:cs="Calibri"/>
        </w:rPr>
        <w:t>Falsetti</w:t>
      </w:r>
      <w:proofErr w:type="spellEnd"/>
      <w:r w:rsidR="003F59A2">
        <w:rPr>
          <w:rFonts w:ascii="Calibri" w:hAnsi="Calibri" w:cs="Calibri"/>
        </w:rPr>
        <w:t xml:space="preserve">, Linda Bowen and Calvin Bowen became Food Service qualified and supported active Coast Guard units on shore and on ships in North and South Carolina. Flotilla personnel volunteered over 226 hours conducting Marine </w:t>
      </w:r>
      <w:r w:rsidR="003F59A2">
        <w:rPr>
          <w:rFonts w:ascii="Calibri" w:hAnsi="Calibri" w:cs="Calibri"/>
        </w:rPr>
        <w:lastRenderedPageBreak/>
        <w:t>Dealer Visits, supplying safety and regulatory information to them and their many customers. Over 157 hours were devoted to Vessel Safety Checks to ensure community members were using safe equipment. Over 550 hours were devoted to Marine Patrols to encourage safe boating on our lakes.  Several Boating Safety classes were conducted to help the general public become aware of safety and regulatory information.</w:t>
      </w:r>
      <w:r>
        <w:rPr>
          <w:rFonts w:ascii="Calibri" w:hAnsi="Calibri" w:cs="Calibri"/>
        </w:rPr>
        <w:t xml:space="preserve"> </w:t>
      </w:r>
    </w:p>
    <w:p w14:paraId="1FFA35DF" w14:textId="7204E438" w:rsidR="003F59A2" w:rsidRDefault="007F0E68" w:rsidP="003F59A2">
      <w:pPr>
        <w:tabs>
          <w:tab w:val="left" w:pos="8670"/>
        </w:tabs>
        <w:rPr>
          <w:rFonts w:ascii="Calibri" w:hAnsi="Calibri" w:cs="Calibri"/>
        </w:rPr>
      </w:pPr>
      <w:r>
        <w:rPr>
          <w:rFonts w:ascii="Calibri" w:hAnsi="Calibri" w:cs="Calibri"/>
        </w:rPr>
        <w:t xml:space="preserve">     </w:t>
      </w:r>
      <w:r w:rsidR="003F59A2">
        <w:rPr>
          <w:rFonts w:ascii="Calibri" w:hAnsi="Calibri" w:cs="Calibri"/>
        </w:rPr>
        <w:t>Special mention should be made of those members who devoted an exceptional number of hours in specific areas:</w:t>
      </w:r>
    </w:p>
    <w:p w14:paraId="5CF16E8C" w14:textId="77777777" w:rsidR="003F59A2" w:rsidRPr="00DF6E1F" w:rsidRDefault="003F59A2" w:rsidP="003F59A2">
      <w:pPr>
        <w:tabs>
          <w:tab w:val="left" w:pos="8670"/>
        </w:tabs>
        <w:rPr>
          <w:rFonts w:ascii="Calibri" w:hAnsi="Calibri" w:cs="Calibri"/>
        </w:rPr>
      </w:pPr>
      <w:r w:rsidRPr="00DF6E1F">
        <w:rPr>
          <w:rFonts w:ascii="Calibri" w:hAnsi="Calibri" w:cs="Calibri"/>
        </w:rPr>
        <w:t>Recreational Boating Safety</w:t>
      </w:r>
    </w:p>
    <w:p w14:paraId="352AD617" w14:textId="77777777" w:rsidR="003F59A2" w:rsidRDefault="003F59A2" w:rsidP="003F59A2">
      <w:pPr>
        <w:pStyle w:val="ListParagraph"/>
        <w:numPr>
          <w:ilvl w:val="1"/>
          <w:numId w:val="1"/>
        </w:numPr>
        <w:tabs>
          <w:tab w:val="left" w:pos="8670"/>
        </w:tabs>
        <w:spacing w:after="0" w:line="240" w:lineRule="auto"/>
        <w:rPr>
          <w:rFonts w:ascii="Calibri" w:hAnsi="Calibri" w:cs="Calibri"/>
          <w:sz w:val="24"/>
          <w:szCs w:val="24"/>
        </w:rPr>
      </w:pPr>
      <w:r w:rsidRPr="003866EF">
        <w:rPr>
          <w:rFonts w:ascii="Calibri" w:hAnsi="Calibri" w:cs="Calibri"/>
          <w:sz w:val="24"/>
          <w:szCs w:val="24"/>
        </w:rPr>
        <w:t>Barbara Burchfield</w:t>
      </w:r>
    </w:p>
    <w:p w14:paraId="4763F30B" w14:textId="77777777" w:rsidR="003F59A2" w:rsidRDefault="003F59A2" w:rsidP="003F59A2">
      <w:pPr>
        <w:pStyle w:val="ListParagraph"/>
        <w:numPr>
          <w:ilvl w:val="1"/>
          <w:numId w:val="1"/>
        </w:numPr>
        <w:tabs>
          <w:tab w:val="left" w:pos="8670"/>
        </w:tabs>
        <w:spacing w:after="0" w:line="240" w:lineRule="auto"/>
        <w:rPr>
          <w:rFonts w:ascii="Calibri" w:hAnsi="Calibri" w:cs="Calibri"/>
          <w:sz w:val="24"/>
          <w:szCs w:val="24"/>
        </w:rPr>
      </w:pPr>
      <w:r>
        <w:rPr>
          <w:rFonts w:ascii="Calibri" w:hAnsi="Calibri" w:cs="Calibri"/>
          <w:sz w:val="24"/>
          <w:szCs w:val="24"/>
        </w:rPr>
        <w:t xml:space="preserve">Kenneth </w:t>
      </w:r>
      <w:proofErr w:type="spellStart"/>
      <w:r>
        <w:rPr>
          <w:rFonts w:ascii="Calibri" w:hAnsi="Calibri" w:cs="Calibri"/>
          <w:sz w:val="24"/>
          <w:szCs w:val="24"/>
        </w:rPr>
        <w:t>Plesser</w:t>
      </w:r>
      <w:proofErr w:type="spellEnd"/>
    </w:p>
    <w:p w14:paraId="606FB9CC" w14:textId="77777777" w:rsidR="003F59A2" w:rsidRDefault="003F59A2" w:rsidP="003F59A2">
      <w:pPr>
        <w:pStyle w:val="ListParagraph"/>
        <w:numPr>
          <w:ilvl w:val="1"/>
          <w:numId w:val="1"/>
        </w:numPr>
        <w:tabs>
          <w:tab w:val="left" w:pos="8670"/>
        </w:tabs>
        <w:spacing w:after="0" w:line="240" w:lineRule="auto"/>
        <w:rPr>
          <w:rFonts w:ascii="Calibri" w:hAnsi="Calibri" w:cs="Calibri"/>
          <w:sz w:val="24"/>
          <w:szCs w:val="24"/>
        </w:rPr>
      </w:pPr>
      <w:r>
        <w:rPr>
          <w:rFonts w:ascii="Calibri" w:hAnsi="Calibri" w:cs="Calibri"/>
          <w:sz w:val="24"/>
          <w:szCs w:val="24"/>
        </w:rPr>
        <w:t>Festus Burchfield</w:t>
      </w:r>
    </w:p>
    <w:p w14:paraId="3937A7EB" w14:textId="77777777" w:rsidR="003F59A2" w:rsidRDefault="003F59A2" w:rsidP="003F59A2">
      <w:pPr>
        <w:pStyle w:val="ListParagraph"/>
        <w:numPr>
          <w:ilvl w:val="1"/>
          <w:numId w:val="1"/>
        </w:numPr>
        <w:tabs>
          <w:tab w:val="left" w:pos="8670"/>
        </w:tabs>
        <w:spacing w:after="0" w:line="240" w:lineRule="auto"/>
        <w:rPr>
          <w:rFonts w:ascii="Calibri" w:hAnsi="Calibri" w:cs="Calibri"/>
          <w:sz w:val="24"/>
          <w:szCs w:val="24"/>
        </w:rPr>
      </w:pPr>
      <w:r>
        <w:rPr>
          <w:rFonts w:ascii="Calibri" w:hAnsi="Calibri" w:cs="Calibri"/>
          <w:sz w:val="24"/>
          <w:szCs w:val="24"/>
        </w:rPr>
        <w:t>Al Crothers</w:t>
      </w:r>
    </w:p>
    <w:p w14:paraId="2731AFEC" w14:textId="77777777" w:rsidR="003F59A2" w:rsidRDefault="003F59A2" w:rsidP="003F59A2">
      <w:pPr>
        <w:pStyle w:val="ListParagraph"/>
        <w:numPr>
          <w:ilvl w:val="1"/>
          <w:numId w:val="1"/>
        </w:numPr>
        <w:tabs>
          <w:tab w:val="left" w:pos="8670"/>
        </w:tabs>
        <w:spacing w:after="0" w:line="240" w:lineRule="auto"/>
        <w:rPr>
          <w:rFonts w:ascii="Calibri" w:hAnsi="Calibri" w:cs="Calibri"/>
          <w:sz w:val="24"/>
          <w:szCs w:val="24"/>
        </w:rPr>
      </w:pPr>
      <w:r>
        <w:rPr>
          <w:rFonts w:ascii="Calibri" w:hAnsi="Calibri" w:cs="Calibri"/>
          <w:sz w:val="24"/>
          <w:szCs w:val="24"/>
        </w:rPr>
        <w:t>John Bradley</w:t>
      </w:r>
    </w:p>
    <w:p w14:paraId="3836CA80" w14:textId="77777777" w:rsidR="003F59A2" w:rsidRPr="00DF6E1F" w:rsidRDefault="003F59A2" w:rsidP="003F59A2">
      <w:pPr>
        <w:tabs>
          <w:tab w:val="left" w:pos="8670"/>
        </w:tabs>
        <w:rPr>
          <w:rFonts w:ascii="Calibri" w:hAnsi="Calibri" w:cs="Calibri"/>
        </w:rPr>
      </w:pPr>
      <w:r w:rsidRPr="00DF6E1F">
        <w:rPr>
          <w:rFonts w:ascii="Calibri" w:hAnsi="Calibri" w:cs="Calibri"/>
        </w:rPr>
        <w:t>Operational Support</w:t>
      </w:r>
    </w:p>
    <w:p w14:paraId="29035B35" w14:textId="77777777" w:rsidR="003F59A2" w:rsidRDefault="003F59A2" w:rsidP="003F59A2">
      <w:pPr>
        <w:pStyle w:val="ListParagraph"/>
        <w:tabs>
          <w:tab w:val="left" w:pos="8670"/>
        </w:tabs>
        <w:spacing w:after="0" w:line="240" w:lineRule="auto"/>
        <w:ind w:left="360"/>
        <w:rPr>
          <w:rFonts w:ascii="Calibri" w:hAnsi="Calibri" w:cs="Calibri"/>
          <w:sz w:val="24"/>
          <w:szCs w:val="24"/>
        </w:rPr>
      </w:pPr>
      <w:r>
        <w:rPr>
          <w:rFonts w:ascii="Calibri" w:hAnsi="Calibri" w:cs="Calibri"/>
          <w:sz w:val="24"/>
          <w:szCs w:val="24"/>
        </w:rPr>
        <w:t xml:space="preserve">       Bob </w:t>
      </w:r>
      <w:proofErr w:type="spellStart"/>
      <w:r>
        <w:rPr>
          <w:rFonts w:ascii="Calibri" w:hAnsi="Calibri" w:cs="Calibri"/>
          <w:sz w:val="24"/>
          <w:szCs w:val="24"/>
        </w:rPr>
        <w:t>Falsetti</w:t>
      </w:r>
      <w:proofErr w:type="spellEnd"/>
    </w:p>
    <w:p w14:paraId="00CEB768" w14:textId="77777777" w:rsidR="003F59A2" w:rsidRPr="00DF6E1F" w:rsidRDefault="003F59A2" w:rsidP="003F59A2">
      <w:pPr>
        <w:tabs>
          <w:tab w:val="left" w:pos="8670"/>
        </w:tabs>
        <w:rPr>
          <w:rFonts w:ascii="Calibri" w:hAnsi="Calibri" w:cs="Calibri"/>
        </w:rPr>
      </w:pPr>
      <w:r w:rsidRPr="00DF6E1F">
        <w:rPr>
          <w:rFonts w:ascii="Calibri" w:hAnsi="Calibri" w:cs="Calibri"/>
        </w:rPr>
        <w:t>Administrative Support</w:t>
      </w:r>
    </w:p>
    <w:p w14:paraId="155EB845" w14:textId="77777777" w:rsidR="003F59A2" w:rsidRDefault="003F59A2" w:rsidP="003F59A2">
      <w:pPr>
        <w:pStyle w:val="ListParagraph"/>
        <w:tabs>
          <w:tab w:val="left" w:pos="8670"/>
        </w:tabs>
        <w:spacing w:after="0" w:line="240" w:lineRule="auto"/>
        <w:ind w:left="360"/>
        <w:rPr>
          <w:rFonts w:ascii="Calibri" w:hAnsi="Calibri" w:cs="Calibri"/>
          <w:sz w:val="24"/>
          <w:szCs w:val="24"/>
        </w:rPr>
      </w:pPr>
      <w:r>
        <w:rPr>
          <w:rFonts w:ascii="Calibri" w:hAnsi="Calibri" w:cs="Calibri"/>
          <w:sz w:val="24"/>
          <w:szCs w:val="24"/>
        </w:rPr>
        <w:t xml:space="preserve">       Al Crothers</w:t>
      </w:r>
    </w:p>
    <w:p w14:paraId="6DCFFE57" w14:textId="77777777" w:rsidR="003F59A2" w:rsidRPr="00DF6E1F" w:rsidRDefault="003F59A2" w:rsidP="003F59A2">
      <w:pPr>
        <w:tabs>
          <w:tab w:val="left" w:pos="8670"/>
        </w:tabs>
        <w:rPr>
          <w:rFonts w:ascii="Calibri" w:hAnsi="Calibri" w:cs="Calibri"/>
        </w:rPr>
      </w:pPr>
      <w:r w:rsidRPr="00DF6E1F">
        <w:rPr>
          <w:rFonts w:ascii="Calibri" w:hAnsi="Calibri" w:cs="Calibri"/>
        </w:rPr>
        <w:t>Marine Patrols</w:t>
      </w:r>
    </w:p>
    <w:p w14:paraId="5F5D3BB0" w14:textId="77777777" w:rsidR="003F59A2" w:rsidRDefault="003F59A2" w:rsidP="003F59A2">
      <w:pPr>
        <w:pStyle w:val="ListParagraph"/>
        <w:tabs>
          <w:tab w:val="left" w:pos="8670"/>
        </w:tabs>
        <w:spacing w:after="0" w:line="240" w:lineRule="auto"/>
        <w:ind w:left="360"/>
        <w:rPr>
          <w:rFonts w:ascii="Calibri" w:hAnsi="Calibri" w:cs="Calibri"/>
          <w:sz w:val="24"/>
          <w:szCs w:val="24"/>
        </w:rPr>
      </w:pPr>
      <w:r>
        <w:rPr>
          <w:rFonts w:ascii="Calibri" w:hAnsi="Calibri" w:cs="Calibri"/>
          <w:sz w:val="24"/>
          <w:szCs w:val="24"/>
        </w:rPr>
        <w:t xml:space="preserve">       Festus Burchfield</w:t>
      </w:r>
    </w:p>
    <w:p w14:paraId="16C7BCB6" w14:textId="77777777" w:rsidR="003F59A2" w:rsidRDefault="003F59A2" w:rsidP="003F59A2">
      <w:pPr>
        <w:pStyle w:val="ListParagraph"/>
        <w:tabs>
          <w:tab w:val="left" w:pos="8670"/>
        </w:tabs>
        <w:spacing w:after="0" w:line="240" w:lineRule="auto"/>
        <w:ind w:left="360"/>
        <w:rPr>
          <w:rFonts w:ascii="Calibri" w:hAnsi="Calibri" w:cs="Calibri"/>
          <w:sz w:val="24"/>
          <w:szCs w:val="24"/>
        </w:rPr>
      </w:pPr>
      <w:r>
        <w:rPr>
          <w:rFonts w:ascii="Calibri" w:hAnsi="Calibri" w:cs="Calibri"/>
          <w:sz w:val="24"/>
          <w:szCs w:val="24"/>
        </w:rPr>
        <w:t xml:space="preserve">       Barbara Burchfield</w:t>
      </w:r>
    </w:p>
    <w:p w14:paraId="079F4991" w14:textId="77777777" w:rsidR="003F59A2" w:rsidRPr="00DF6E1F" w:rsidRDefault="003F59A2" w:rsidP="003F59A2">
      <w:pPr>
        <w:tabs>
          <w:tab w:val="left" w:pos="8670"/>
        </w:tabs>
        <w:rPr>
          <w:rFonts w:ascii="Calibri" w:hAnsi="Calibri" w:cs="Calibri"/>
        </w:rPr>
      </w:pPr>
      <w:r w:rsidRPr="00DF6E1F">
        <w:rPr>
          <w:rFonts w:ascii="Calibri" w:hAnsi="Calibri" w:cs="Calibri"/>
        </w:rPr>
        <w:t>Public Affairs</w:t>
      </w:r>
    </w:p>
    <w:p w14:paraId="04D6030A" w14:textId="77777777" w:rsidR="003F59A2" w:rsidRDefault="003F59A2" w:rsidP="003F59A2">
      <w:pPr>
        <w:pStyle w:val="ListParagraph"/>
        <w:tabs>
          <w:tab w:val="left" w:pos="8670"/>
        </w:tabs>
        <w:spacing w:after="0" w:line="240" w:lineRule="auto"/>
        <w:ind w:left="360"/>
        <w:rPr>
          <w:rFonts w:ascii="Calibri" w:hAnsi="Calibri" w:cs="Calibri"/>
          <w:sz w:val="24"/>
          <w:szCs w:val="24"/>
        </w:rPr>
      </w:pPr>
      <w:r>
        <w:rPr>
          <w:rFonts w:ascii="Calibri" w:hAnsi="Calibri" w:cs="Calibri"/>
          <w:sz w:val="24"/>
          <w:szCs w:val="24"/>
        </w:rPr>
        <w:t xml:space="preserve">       Barbara Burchfield</w:t>
      </w:r>
    </w:p>
    <w:p w14:paraId="213F556D" w14:textId="77777777" w:rsidR="003F59A2" w:rsidRPr="00DF6E1F" w:rsidRDefault="003F59A2" w:rsidP="003F59A2">
      <w:pPr>
        <w:tabs>
          <w:tab w:val="left" w:pos="8670"/>
        </w:tabs>
        <w:rPr>
          <w:rFonts w:ascii="Calibri" w:hAnsi="Calibri" w:cs="Calibri"/>
        </w:rPr>
      </w:pPr>
      <w:r w:rsidRPr="00DF6E1F">
        <w:rPr>
          <w:rFonts w:ascii="Calibri" w:hAnsi="Calibri" w:cs="Calibri"/>
        </w:rPr>
        <w:t>Vessel Safety Checks</w:t>
      </w:r>
    </w:p>
    <w:p w14:paraId="0CA8DE5A" w14:textId="40B428E3" w:rsidR="003F59A2" w:rsidRDefault="003F59A2" w:rsidP="007F0E68">
      <w:pPr>
        <w:pStyle w:val="ListParagraph"/>
        <w:tabs>
          <w:tab w:val="left" w:pos="8670"/>
        </w:tabs>
        <w:spacing w:after="0" w:line="240" w:lineRule="auto"/>
        <w:ind w:left="360"/>
        <w:rPr>
          <w:rFonts w:ascii="Calibri" w:hAnsi="Calibri" w:cs="Calibri"/>
        </w:rPr>
      </w:pPr>
      <w:r>
        <w:rPr>
          <w:rFonts w:ascii="Calibri" w:hAnsi="Calibri" w:cs="Calibri"/>
          <w:sz w:val="24"/>
          <w:szCs w:val="24"/>
        </w:rPr>
        <w:t xml:space="preserve">       Ronald Foreman</w:t>
      </w:r>
    </w:p>
    <w:p w14:paraId="4566DCC4" w14:textId="0AA82DE9" w:rsidR="003F59A2" w:rsidRDefault="007F0E68" w:rsidP="003F59A2">
      <w:pPr>
        <w:tabs>
          <w:tab w:val="left" w:pos="8670"/>
        </w:tabs>
        <w:rPr>
          <w:rFonts w:ascii="Calibri" w:hAnsi="Calibri" w:cs="Calibri"/>
        </w:rPr>
      </w:pPr>
      <w:r>
        <w:rPr>
          <w:rFonts w:ascii="Calibri" w:hAnsi="Calibri" w:cs="Calibri"/>
        </w:rPr>
        <w:t xml:space="preserve">     </w:t>
      </w:r>
      <w:r w:rsidR="003F59A2">
        <w:rPr>
          <w:rFonts w:ascii="Calibri" w:hAnsi="Calibri" w:cs="Calibri"/>
        </w:rPr>
        <w:t xml:space="preserve">While the above individuals led the way, every time a volunteer put on the uniform and volunteered time s/he made a significant contribution to the community and Coast Guard missions as support and a force multiplier. Each program visit and public education class helped more people become aware of safety on the water and the mission of the Coast Guard and Coast Guard Auxiliary. </w:t>
      </w:r>
    </w:p>
    <w:p w14:paraId="0E63C6E8" w14:textId="77777777" w:rsidR="00E708EE" w:rsidRDefault="007F0E68" w:rsidP="003F59A2">
      <w:pPr>
        <w:tabs>
          <w:tab w:val="left" w:pos="8670"/>
        </w:tabs>
        <w:rPr>
          <w:rFonts w:ascii="Calibri" w:hAnsi="Calibri" w:cs="Calibri"/>
        </w:rPr>
      </w:pPr>
      <w:r>
        <w:rPr>
          <w:rFonts w:ascii="Calibri" w:hAnsi="Calibri" w:cs="Calibri"/>
        </w:rPr>
        <w:t xml:space="preserve">     </w:t>
      </w:r>
      <w:r w:rsidR="003F59A2">
        <w:rPr>
          <w:rFonts w:ascii="Calibri" w:hAnsi="Calibri" w:cs="Calibri"/>
        </w:rPr>
        <w:t>In addition to the</w:t>
      </w:r>
      <w:r w:rsidR="003B6353">
        <w:rPr>
          <w:rFonts w:ascii="Calibri" w:hAnsi="Calibri" w:cs="Calibri"/>
        </w:rPr>
        <w:t xml:space="preserve"> </w:t>
      </w:r>
      <w:r w:rsidR="00D50DF7">
        <w:rPr>
          <w:rFonts w:ascii="Calibri" w:hAnsi="Calibri" w:cs="Calibri"/>
        </w:rPr>
        <w:t>previously mentioned areas</w:t>
      </w:r>
      <w:r w:rsidR="003B6353">
        <w:rPr>
          <w:rFonts w:ascii="Calibri" w:hAnsi="Calibri" w:cs="Calibri"/>
        </w:rPr>
        <w:t xml:space="preserve">, members of Flotilla 12-3 </w:t>
      </w:r>
      <w:r w:rsidR="003F59A2">
        <w:rPr>
          <w:rFonts w:ascii="Calibri" w:hAnsi="Calibri" w:cs="Calibri"/>
        </w:rPr>
        <w:t xml:space="preserve">were also involved in Coast Guard Administrative Support, Government Agency Support, Legislative Outreach, Marine Safety, Member Training, Search and Rescue, and Recruiting Assistance.  </w:t>
      </w:r>
    </w:p>
    <w:p w14:paraId="004668C2" w14:textId="38293C12" w:rsidR="00EB1134" w:rsidRDefault="00E708EE" w:rsidP="003F59A2">
      <w:pPr>
        <w:tabs>
          <w:tab w:val="left" w:pos="8670"/>
        </w:tabs>
        <w:rPr>
          <w:rFonts w:ascii="Calibri" w:hAnsi="Calibri" w:cs="Calibri"/>
        </w:rPr>
      </w:pPr>
      <w:r>
        <w:rPr>
          <w:rFonts w:ascii="Calibri" w:hAnsi="Calibri" w:cs="Calibri"/>
        </w:rPr>
        <w:t xml:space="preserve">    </w:t>
      </w:r>
      <w:r w:rsidR="007F0E68">
        <w:rPr>
          <w:rFonts w:ascii="Calibri" w:hAnsi="Calibri" w:cs="Calibri"/>
        </w:rPr>
        <w:t xml:space="preserve"> </w:t>
      </w:r>
      <w:r w:rsidR="003F59A2">
        <w:rPr>
          <w:rFonts w:ascii="Calibri" w:hAnsi="Calibri" w:cs="Calibri"/>
        </w:rPr>
        <w:t xml:space="preserve">If you are interested in becoming involved with a very active organization that has many options for people with varied interests, consider the Coast Guard Auxiliary.  </w:t>
      </w:r>
      <w:r w:rsidR="00EB1134">
        <w:rPr>
          <w:rFonts w:ascii="Calibri" w:hAnsi="Calibri" w:cs="Calibri"/>
        </w:rPr>
        <w:t xml:space="preserve"> The website for more information is:  </w:t>
      </w:r>
      <w:r w:rsidR="00EB1134" w:rsidRPr="00EB1134">
        <w:rPr>
          <w:rFonts w:ascii="Calibri" w:hAnsi="Calibri" w:cs="Calibri"/>
        </w:rPr>
        <w:t>http://join.cgaux.org/index.php</w:t>
      </w:r>
      <w:r w:rsidR="00EB1134">
        <w:rPr>
          <w:rFonts w:ascii="Calibri" w:hAnsi="Calibri" w:cs="Calibri"/>
        </w:rPr>
        <w:t xml:space="preserve">               </w:t>
      </w:r>
    </w:p>
    <w:p w14:paraId="4EB997CC" w14:textId="2768F331" w:rsidR="003F59A2" w:rsidRPr="00E708EE" w:rsidRDefault="003F59A2" w:rsidP="003F59A2">
      <w:pPr>
        <w:tabs>
          <w:tab w:val="left" w:pos="8670"/>
        </w:tabs>
        <w:rPr>
          <w:rFonts w:ascii="Calibri" w:hAnsi="Calibri" w:cs="Calibri"/>
        </w:rPr>
      </w:pPr>
      <w:r>
        <w:rPr>
          <w:noProof/>
        </w:rPr>
        <w:lastRenderedPageBreak/>
        <w:t xml:space="preserve"> </w:t>
      </w:r>
      <w:r>
        <w:rPr>
          <w:noProof/>
        </w:rPr>
        <w:drawing>
          <wp:inline distT="0" distB="0" distL="0" distR="0" wp14:anchorId="1B89F268" wp14:editId="16252E2A">
            <wp:extent cx="4191000" cy="2357438"/>
            <wp:effectExtent l="0" t="0" r="0" b="5080"/>
            <wp:docPr id="6" name="Picture 5" descr="A sign in a field&#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0B304C-6ABB-474C-8406-92C9816E7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ign in a field&#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0B304C-6ABB-474C-8406-92C9816E777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4758" cy="2387677"/>
                    </a:xfrm>
                    <a:prstGeom prst="rect">
                      <a:avLst/>
                    </a:prstGeom>
                  </pic:spPr>
                </pic:pic>
              </a:graphicData>
            </a:graphic>
          </wp:inline>
        </w:drawing>
      </w:r>
    </w:p>
    <w:p w14:paraId="15F4A6AF" w14:textId="4AF6626E" w:rsidR="003F59A2" w:rsidRDefault="00E708EE" w:rsidP="003F59A2">
      <w:pPr>
        <w:tabs>
          <w:tab w:val="left" w:pos="8670"/>
        </w:tabs>
        <w:rPr>
          <w:noProof/>
        </w:rPr>
      </w:pPr>
      <w:r>
        <w:rPr>
          <w:noProof/>
        </w:rPr>
        <w:t xml:space="preserve"> </w:t>
      </w:r>
      <w:r w:rsidR="00EB1134">
        <w:rPr>
          <w:noProof/>
        </w:rPr>
        <w:t>S</w:t>
      </w:r>
      <w:r>
        <w:rPr>
          <w:noProof/>
        </w:rPr>
        <w:t xml:space="preserve">ign at Flotilla Island, location of the Headquarters for Flotilla 12-3                                                            </w:t>
      </w:r>
      <w:r w:rsidR="00EB1134">
        <w:rPr>
          <w:noProof/>
        </w:rPr>
        <w:t xml:space="preserve">    </w:t>
      </w:r>
      <w:r>
        <w:rPr>
          <w:noProof/>
        </w:rPr>
        <w:t>Lake Murray.  Photo by Linda Warren.</w:t>
      </w:r>
    </w:p>
    <w:p w14:paraId="5467A2E5" w14:textId="77777777" w:rsidR="003F59A2" w:rsidRDefault="003F59A2" w:rsidP="003F59A2">
      <w:pPr>
        <w:tabs>
          <w:tab w:val="left" w:pos="8670"/>
        </w:tabs>
        <w:rPr>
          <w:noProof/>
        </w:rPr>
      </w:pPr>
    </w:p>
    <w:p w14:paraId="41015C4E" w14:textId="77777777" w:rsidR="003F59A2" w:rsidRDefault="003F59A2" w:rsidP="003F59A2">
      <w:pPr>
        <w:tabs>
          <w:tab w:val="left" w:pos="8670"/>
        </w:tabs>
        <w:rPr>
          <w:rFonts w:ascii="Calibri" w:hAnsi="Calibri" w:cs="Calibri"/>
        </w:rPr>
      </w:pPr>
      <w:r>
        <w:rPr>
          <w:rFonts w:ascii="Calibri" w:hAnsi="Calibri" w:cs="Calibri"/>
          <w:noProof/>
        </w:rPr>
        <w:drawing>
          <wp:inline distT="0" distB="0" distL="0" distR="0" wp14:anchorId="2B68C572" wp14:editId="6D6B6520">
            <wp:extent cx="3506231" cy="3209925"/>
            <wp:effectExtent l="0" t="0" r="0" b="0"/>
            <wp:docPr id="2" name="Picture 2"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y at Jakes Land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6276" cy="3237431"/>
                    </a:xfrm>
                    <a:prstGeom prst="rect">
                      <a:avLst/>
                    </a:prstGeom>
                  </pic:spPr>
                </pic:pic>
              </a:graphicData>
            </a:graphic>
          </wp:inline>
        </w:drawing>
      </w:r>
    </w:p>
    <w:p w14:paraId="6C3EE517" w14:textId="3C74A1ED" w:rsidR="003F59A2" w:rsidRDefault="003F59A2" w:rsidP="003F59A2">
      <w:pPr>
        <w:tabs>
          <w:tab w:val="left" w:pos="8670"/>
        </w:tabs>
        <w:rPr>
          <w:rFonts w:ascii="Calibri" w:hAnsi="Calibri" w:cs="Calibri"/>
        </w:rPr>
      </w:pPr>
      <w:r>
        <w:rPr>
          <w:rFonts w:ascii="Calibri" w:hAnsi="Calibri" w:cs="Calibri"/>
        </w:rPr>
        <w:t>Clay Goodwin, Flotilla Vice Commander conducting a Vessel Safety Check at Jake’s Landing</w:t>
      </w:r>
      <w:r w:rsidR="003B6353">
        <w:rPr>
          <w:rFonts w:ascii="Calibri" w:hAnsi="Calibri" w:cs="Calibri"/>
        </w:rPr>
        <w:t xml:space="preserve"> in 2018</w:t>
      </w:r>
      <w:r>
        <w:rPr>
          <w:rFonts w:ascii="Calibri" w:hAnsi="Calibri" w:cs="Calibri"/>
        </w:rPr>
        <w:t>. Photo by Linda Warren.</w:t>
      </w:r>
    </w:p>
    <w:p w14:paraId="43E78B82" w14:textId="77777777" w:rsidR="003F59A2" w:rsidRDefault="003F59A2" w:rsidP="003F59A2">
      <w:pPr>
        <w:tabs>
          <w:tab w:val="left" w:pos="8670"/>
        </w:tabs>
        <w:rPr>
          <w:rFonts w:ascii="Calibri" w:hAnsi="Calibri" w:cs="Calibri"/>
        </w:rPr>
      </w:pPr>
      <w:r>
        <w:rPr>
          <w:rFonts w:ascii="Calibri" w:hAnsi="Calibri" w:cs="Calibri"/>
          <w:noProof/>
        </w:rPr>
        <w:lastRenderedPageBreak/>
        <w:drawing>
          <wp:inline distT="0" distB="0" distL="0" distR="0" wp14:anchorId="4C137E1A" wp14:editId="22D9807E">
            <wp:extent cx="3297767" cy="2473325"/>
            <wp:effectExtent l="0" t="6985" r="0" b="0"/>
            <wp:docPr id="4" name="Picture 4"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ckson Blume at Doss Marine 14 June 1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41148" cy="2505861"/>
                    </a:xfrm>
                    <a:prstGeom prst="rect">
                      <a:avLst/>
                    </a:prstGeom>
                  </pic:spPr>
                </pic:pic>
              </a:graphicData>
            </a:graphic>
          </wp:inline>
        </w:drawing>
      </w:r>
    </w:p>
    <w:p w14:paraId="24DFC049" w14:textId="26E10089" w:rsidR="003F59A2" w:rsidRDefault="003F59A2" w:rsidP="003F59A2">
      <w:pPr>
        <w:tabs>
          <w:tab w:val="left" w:pos="8670"/>
        </w:tabs>
        <w:rPr>
          <w:rFonts w:ascii="Calibri" w:hAnsi="Calibri" w:cs="Calibri"/>
        </w:rPr>
      </w:pPr>
      <w:r>
        <w:rPr>
          <w:rFonts w:ascii="Calibri" w:hAnsi="Calibri" w:cs="Calibri"/>
        </w:rPr>
        <w:t>Jackson Blume displaying safety brochures at Doss Marine on June 14, 2018. Photo by Linda Warren.</w:t>
      </w:r>
    </w:p>
    <w:p w14:paraId="20DE5D57" w14:textId="0DAF96B8" w:rsidR="003F59A2" w:rsidRDefault="003F59A2" w:rsidP="003F59A2">
      <w:pPr>
        <w:tabs>
          <w:tab w:val="left" w:pos="8670"/>
        </w:tabs>
        <w:rPr>
          <w:rFonts w:ascii="Calibri" w:hAnsi="Calibri" w:cs="Calibri"/>
        </w:rPr>
      </w:pPr>
    </w:p>
    <w:p w14:paraId="2435C898" w14:textId="77777777" w:rsidR="003F59A2" w:rsidRDefault="003F59A2" w:rsidP="003F59A2">
      <w:pPr>
        <w:tabs>
          <w:tab w:val="left" w:pos="8670"/>
        </w:tabs>
        <w:rPr>
          <w:rFonts w:ascii="Calibri" w:hAnsi="Calibri" w:cs="Calibri"/>
        </w:rPr>
      </w:pPr>
    </w:p>
    <w:p w14:paraId="36E083FE" w14:textId="77777777" w:rsidR="003F59A2" w:rsidRDefault="003F59A2" w:rsidP="003F59A2">
      <w:pPr>
        <w:tabs>
          <w:tab w:val="left" w:pos="8670"/>
        </w:tabs>
        <w:rPr>
          <w:rFonts w:ascii="Calibri" w:hAnsi="Calibri" w:cs="Calibri"/>
        </w:rPr>
      </w:pPr>
      <w:r>
        <w:rPr>
          <w:rFonts w:ascii="Calibri" w:hAnsi="Calibri" w:cs="Calibri"/>
          <w:noProof/>
        </w:rPr>
        <w:drawing>
          <wp:inline distT="0" distB="0" distL="0" distR="0" wp14:anchorId="0D231B79" wp14:editId="16E19F31">
            <wp:extent cx="3549269" cy="2649656"/>
            <wp:effectExtent l="0" t="7302" r="6032" b="6033"/>
            <wp:docPr id="8" name="Picture 8" descr="A picture containing wall,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 and Middle School Student-201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89128" cy="2679412"/>
                    </a:xfrm>
                    <a:prstGeom prst="rect">
                      <a:avLst/>
                    </a:prstGeom>
                  </pic:spPr>
                </pic:pic>
              </a:graphicData>
            </a:graphic>
          </wp:inline>
        </w:drawing>
      </w:r>
    </w:p>
    <w:p w14:paraId="5E346816" w14:textId="1D79A454" w:rsidR="003F59A2" w:rsidRPr="006B08E8" w:rsidRDefault="003F59A2" w:rsidP="003F59A2">
      <w:pPr>
        <w:tabs>
          <w:tab w:val="left" w:pos="8670"/>
        </w:tabs>
        <w:rPr>
          <w:rFonts w:ascii="Calibri" w:hAnsi="Calibri" w:cs="Calibri"/>
        </w:rPr>
      </w:pPr>
      <w:r>
        <w:rPr>
          <w:rFonts w:ascii="Calibri" w:hAnsi="Calibri" w:cs="Calibri"/>
        </w:rPr>
        <w:t>John Bradley, Flotilla Commander conducting a water safety class at a local middle school</w:t>
      </w:r>
      <w:r w:rsidR="003B6353">
        <w:rPr>
          <w:rFonts w:ascii="Calibri" w:hAnsi="Calibri" w:cs="Calibri"/>
        </w:rPr>
        <w:t xml:space="preserve"> in 2018</w:t>
      </w:r>
      <w:r>
        <w:rPr>
          <w:rFonts w:ascii="Calibri" w:hAnsi="Calibri" w:cs="Calibri"/>
        </w:rPr>
        <w:t>. Photo by Linda Warren.</w:t>
      </w:r>
    </w:p>
    <w:p w14:paraId="28BDF116" w14:textId="58D8A57C" w:rsidR="00520ACA" w:rsidRDefault="00520ACA" w:rsidP="003F59A2">
      <w:pPr>
        <w:rPr>
          <w:rFonts w:ascii="Times New Roman" w:hAnsi="Times New Roman" w:cs="Times New Roman"/>
          <w:sz w:val="28"/>
          <w:szCs w:val="28"/>
        </w:rPr>
      </w:pPr>
    </w:p>
    <w:p w14:paraId="19D69A42" w14:textId="77777777" w:rsidR="00520ACA" w:rsidRPr="00520ACA" w:rsidRDefault="00520ACA" w:rsidP="007D03B9">
      <w:pPr>
        <w:rPr>
          <w:rFonts w:ascii="Times New Roman" w:hAnsi="Times New Roman" w:cs="Times New Roman"/>
          <w:i/>
          <w:sz w:val="28"/>
          <w:szCs w:val="28"/>
        </w:rPr>
      </w:pPr>
    </w:p>
    <w:p w14:paraId="58E89178" w14:textId="77777777" w:rsidR="00520ACA" w:rsidRPr="00520ACA" w:rsidRDefault="00520ACA" w:rsidP="007D03B9">
      <w:pPr>
        <w:rPr>
          <w:rFonts w:ascii="Times New Roman" w:hAnsi="Times New Roman" w:cs="Times New Roman"/>
          <w:i/>
          <w:sz w:val="28"/>
          <w:szCs w:val="28"/>
        </w:rPr>
      </w:pPr>
      <w:r w:rsidRPr="00520ACA">
        <w:rPr>
          <w:rFonts w:ascii="Times New Roman" w:hAnsi="Times New Roman" w:cs="Times New Roman"/>
          <w:i/>
          <w:sz w:val="28"/>
          <w:szCs w:val="28"/>
        </w:rPr>
        <w:t xml:space="preserve">The Coast Guard Auxiliary is the uniformed civilian component of the U.S. Coast Guard and supports the Coast Guard in nearly all mission areas. The Auxiliary was created by Congress in 1939. For more information, please visit </w:t>
      </w:r>
      <w:hyperlink r:id="rId11" w:history="1">
        <w:r w:rsidRPr="00520ACA">
          <w:rPr>
            <w:rStyle w:val="Hyperlink"/>
            <w:rFonts w:ascii="Times New Roman" w:hAnsi="Times New Roman" w:cs="Times New Roman"/>
            <w:i/>
            <w:sz w:val="28"/>
            <w:szCs w:val="28"/>
          </w:rPr>
          <w:t>www.cgaux.org</w:t>
        </w:r>
      </w:hyperlink>
    </w:p>
    <w:p w14:paraId="6D218AF9" w14:textId="77777777" w:rsidR="007D03B9" w:rsidRDefault="007D03B9" w:rsidP="007D03B9">
      <w:pPr>
        <w:rPr>
          <w:rFonts w:ascii="Times New Roman" w:hAnsi="Times New Roman" w:cs="Times New Roman"/>
          <w:sz w:val="28"/>
          <w:szCs w:val="28"/>
        </w:rPr>
      </w:pPr>
      <w:r>
        <w:rPr>
          <w:rFonts w:ascii="Times New Roman" w:hAnsi="Times New Roman" w:cs="Times New Roman"/>
          <w:sz w:val="28"/>
          <w:szCs w:val="28"/>
        </w:rPr>
        <w:br/>
      </w:r>
    </w:p>
    <w:p w14:paraId="3ADD5F41" w14:textId="77777777" w:rsidR="007D03B9" w:rsidRPr="007D03B9" w:rsidRDefault="007D03B9" w:rsidP="007D03B9">
      <w:pPr>
        <w:jc w:val="center"/>
        <w:rPr>
          <w:rFonts w:ascii="Times New Roman" w:hAnsi="Times New Roman" w:cs="Times New Roman"/>
          <w:sz w:val="28"/>
          <w:szCs w:val="28"/>
        </w:rPr>
      </w:pPr>
      <w:r>
        <w:rPr>
          <w:rFonts w:ascii="Times New Roman" w:hAnsi="Times New Roman" w:cs="Times New Roman"/>
          <w:sz w:val="28"/>
          <w:szCs w:val="28"/>
        </w:rPr>
        <w:t>###</w:t>
      </w:r>
    </w:p>
    <w:sectPr w:rsidR="007D03B9" w:rsidRPr="007D03B9" w:rsidSect="00257BB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5F6BF8"/>
    <w:multiLevelType w:val="multilevel"/>
    <w:tmpl w:val="88B0399A"/>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3B9"/>
    <w:rsid w:val="00020523"/>
    <w:rsid w:val="001A3E06"/>
    <w:rsid w:val="00257BBF"/>
    <w:rsid w:val="003B6353"/>
    <w:rsid w:val="003F59A2"/>
    <w:rsid w:val="00520ACA"/>
    <w:rsid w:val="007D03B9"/>
    <w:rsid w:val="007F0E68"/>
    <w:rsid w:val="00D50DF7"/>
    <w:rsid w:val="00DD227A"/>
    <w:rsid w:val="00E708EE"/>
    <w:rsid w:val="00EB11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27051B"/>
  <w14:defaultImageDpi w14:val="300"/>
  <w15:docId w15:val="{06BD7B11-3C15-479E-9C72-57E5A380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03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03B9"/>
    <w:rPr>
      <w:rFonts w:ascii="Lucida Grande" w:hAnsi="Lucida Grande" w:cs="Lucida Grande"/>
      <w:sz w:val="18"/>
      <w:szCs w:val="18"/>
    </w:rPr>
  </w:style>
  <w:style w:type="character" w:styleId="Hyperlink">
    <w:name w:val="Hyperlink"/>
    <w:basedOn w:val="DefaultParagraphFont"/>
    <w:uiPriority w:val="99"/>
    <w:unhideWhenUsed/>
    <w:rsid w:val="007D03B9"/>
    <w:rPr>
      <w:color w:val="0000FF" w:themeColor="hyperlink"/>
      <w:u w:val="single"/>
    </w:rPr>
  </w:style>
  <w:style w:type="paragraph" w:styleId="ListParagraph">
    <w:name w:val="List Paragraph"/>
    <w:basedOn w:val="Normal"/>
    <w:uiPriority w:val="34"/>
    <w:qFormat/>
    <w:rsid w:val="003F59A2"/>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gaux.org" TargetMode="External"/><Relationship Id="rId11" Type="http://schemas.openxmlformats.org/officeDocument/2006/relationships/hyperlink" Target="http://www.cgaux.org" TargetMode="Externa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Narkiewicz</dc:creator>
  <cp:keywords/>
  <dc:description/>
  <cp:lastModifiedBy>Chapin Chamber</cp:lastModifiedBy>
  <cp:revision>2</cp:revision>
  <dcterms:created xsi:type="dcterms:W3CDTF">2019-04-17T17:49:00Z</dcterms:created>
  <dcterms:modified xsi:type="dcterms:W3CDTF">2019-04-17T17:49:00Z</dcterms:modified>
</cp:coreProperties>
</file>