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C472" w14:textId="3E003604" w:rsidR="00EF3D5D" w:rsidRPr="00EF3D5D" w:rsidRDefault="00EF3D5D" w:rsidP="00EF3D5D">
      <w:pPr>
        <w:spacing w:after="0" w:line="240" w:lineRule="auto"/>
        <w:jc w:val="right"/>
        <w:rPr>
          <w:rFonts w:ascii="Roboto" w:eastAsia="Times New Roman" w:hAnsi="Roboto" w:cs="Times New Roman"/>
          <w:color w:val="5E5E5E"/>
          <w:kern w:val="0"/>
          <w:sz w:val="27"/>
          <w:szCs w:val="27"/>
          <w:lang w:eastAsia="en-GB"/>
          <w14:ligatures w14:val="none"/>
        </w:rPr>
      </w:pPr>
    </w:p>
    <w:p w14:paraId="092B3E61" w14:textId="77777777" w:rsidR="00EF3D5D" w:rsidRPr="00EF3D5D" w:rsidRDefault="00EF3D5D" w:rsidP="00EF3D5D">
      <w:pPr>
        <w:spacing w:after="0" w:line="420" w:lineRule="atLeast"/>
        <w:textAlignment w:val="bottom"/>
        <w:outlineLvl w:val="1"/>
        <w:rPr>
          <w:rFonts w:ascii="Roboto" w:eastAsia="Times New Roman" w:hAnsi="Roboto" w:cs="Times New Roman"/>
          <w:color w:val="1F1F1F"/>
          <w:kern w:val="0"/>
          <w:sz w:val="28"/>
          <w:szCs w:val="28"/>
          <w:lang w:eastAsia="en-GB"/>
          <w14:ligatures w14:val="none"/>
        </w:rPr>
      </w:pPr>
      <w:r w:rsidRPr="00EF3D5D">
        <w:rPr>
          <w:rFonts w:ascii="Roboto" w:eastAsia="Times New Roman" w:hAnsi="Roboto" w:cs="Times New Roman"/>
          <w:color w:val="1F1F1F"/>
          <w:kern w:val="0"/>
          <w:sz w:val="28"/>
          <w:szCs w:val="28"/>
          <w:lang w:eastAsia="en-GB"/>
          <w14:ligatures w14:val="none"/>
        </w:rPr>
        <w:t>Congress Finalizes FY 2026 Education Funding, Ends Brief Shutdown</w:t>
      </w:r>
    </w:p>
    <w:p w14:paraId="514C8F7B" w14:textId="77777777" w:rsidR="00EF3D5D" w:rsidRDefault="00EF3D5D">
      <w:pPr>
        <w:rPr>
          <w:lang w:val="en-US"/>
        </w:rPr>
      </w:pPr>
    </w:p>
    <w:p w14:paraId="440D1EA0" w14:textId="71D4829D"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r>
        <w:rPr>
          <w:rFonts w:ascii="Georgia" w:hAnsi="Georgia" w:cs="Arial"/>
          <w:color w:val="000000"/>
          <w:sz w:val="23"/>
          <w:szCs w:val="23"/>
        </w:rPr>
        <w:t>On February 4</w:t>
      </w:r>
      <w:r>
        <w:rPr>
          <w:rFonts w:ascii="Georgia" w:hAnsi="Georgia" w:cs="Arial"/>
          <w:color w:val="000000"/>
          <w:sz w:val="23"/>
          <w:szCs w:val="23"/>
        </w:rPr>
        <w:t>, Congress passed, and President Trump signed, a spending package that funds the U.S. Department of Education at $79 billion through fiscal year 2026 which ends on September 30, ending a short-lived partial government shutdown that had briefly affected the agency. </w:t>
      </w:r>
    </w:p>
    <w:p w14:paraId="465CC820" w14:textId="77777777"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p>
    <w:p w14:paraId="707651F5" w14:textId="77777777"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r>
        <w:rPr>
          <w:rFonts w:ascii="Georgia" w:hAnsi="Georgia" w:cs="Arial"/>
          <w:color w:val="000000"/>
          <w:sz w:val="23"/>
          <w:szCs w:val="23"/>
        </w:rPr>
        <w:t>The measure largely maintains level funding across major federal education programs, providing $18.4 billion for Title I, roughly $15 billion for special education (a </w:t>
      </w:r>
      <w:r>
        <w:rPr>
          <w:rFonts w:ascii="Georgia" w:hAnsi="Georgia" w:cs="Arial"/>
          <w:i/>
          <w:iCs/>
          <w:color w:val="000000"/>
          <w:sz w:val="23"/>
          <w:szCs w:val="23"/>
        </w:rPr>
        <w:t>very</w:t>
      </w:r>
      <w:r>
        <w:rPr>
          <w:rFonts w:ascii="Georgia" w:hAnsi="Georgia" w:cs="Arial"/>
          <w:color w:val="000000"/>
          <w:sz w:val="23"/>
          <w:szCs w:val="23"/>
        </w:rPr>
        <w:t> modest increase), and $1.3 billion for after-school programs, while continuing support for migrant education, career technical education and other formula grants.</w:t>
      </w:r>
    </w:p>
    <w:p w14:paraId="06331826" w14:textId="77777777"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p>
    <w:p w14:paraId="71320BBF" w14:textId="77777777"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r>
        <w:rPr>
          <w:rFonts w:ascii="Georgia" w:hAnsi="Georgia" w:cs="Arial"/>
          <w:color w:val="000000"/>
          <w:sz w:val="23"/>
          <w:szCs w:val="23"/>
        </w:rPr>
        <w:t>Given how uncertain some of these funds seemed only a matter of weeks ago, it is remarkable that education ended up with a budget that didn't have to rely on a continuing resolution to avoid cuts. Instead, we saw a two-house, bipartisan agreement come together that increases overall education funding by $217 million, including $20 million more for Title I and a $20 million bump for special education. While insignificant from a dollars and cents perspective, those increases are important symbolically given that we were facing major proposed cuts. </w:t>
      </w:r>
    </w:p>
    <w:p w14:paraId="27F98318" w14:textId="77777777"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p>
    <w:p w14:paraId="2A26E7FE" w14:textId="77777777"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r>
        <w:rPr>
          <w:rFonts w:ascii="Georgia" w:hAnsi="Georgia" w:cs="Arial"/>
          <w:color w:val="000000"/>
          <w:sz w:val="23"/>
          <w:szCs w:val="23"/>
        </w:rPr>
        <w:t>Notably, the legislation also includes language aimed at pushing back on the Administration’s effort to dismantle the Department. While the language does not explicitly prohibit interagency transfers of education programs, explanatory language asserts that the Department lacks authority to reassign its responsibilities under existing law and requires biweekly briefings to Congress on any interagency agreements. The bill also directs the Department to obligate key formula grants by their July 1 deadline, following last summer’s delay in releasing nearly $7 billion in education funding. </w:t>
      </w:r>
    </w:p>
    <w:p w14:paraId="319EBE8F" w14:textId="77777777"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p>
    <w:p w14:paraId="32015223" w14:textId="77777777"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r>
        <w:rPr>
          <w:rFonts w:ascii="Georgia" w:hAnsi="Georgia" w:cs="Arial"/>
          <w:color w:val="000000"/>
          <w:sz w:val="23"/>
          <w:szCs w:val="23"/>
        </w:rPr>
        <w:t>In the end, Congress successfully stymied the Administration’s attempt to significantly cut and consolidate federal education funding and programs. Reminder that the deal the President just signed is for the remainder of the 2026 federal fiscal year, which ends on September 30. Now that most of the federal appropriations bills have been dealt with (the bill funding the Department of Homeland Security remains unsettled), talks will begin on the federal fiscal year 2027 funding levels. </w:t>
      </w:r>
    </w:p>
    <w:p w14:paraId="77B8C88D" w14:textId="77777777"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p>
    <w:p w14:paraId="06F2C023" w14:textId="77777777"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r>
        <w:rPr>
          <w:rFonts w:ascii="Georgia" w:hAnsi="Georgia" w:cs="Arial"/>
          <w:color w:val="000000"/>
          <w:sz w:val="23"/>
          <w:szCs w:val="23"/>
        </w:rPr>
        <w:t>Contact anybody at </w:t>
      </w:r>
      <w:r>
        <w:rPr>
          <w:rStyle w:val="il"/>
          <w:rFonts w:ascii="Georgia" w:eastAsiaTheme="majorEastAsia" w:hAnsi="Georgia" w:cs="Arial"/>
          <w:color w:val="000000"/>
          <w:sz w:val="23"/>
          <w:szCs w:val="23"/>
        </w:rPr>
        <w:t>Capitol</w:t>
      </w:r>
      <w:r>
        <w:rPr>
          <w:rFonts w:ascii="Georgia" w:hAnsi="Georgia" w:cs="Arial"/>
          <w:color w:val="000000"/>
          <w:sz w:val="23"/>
          <w:szCs w:val="23"/>
        </w:rPr>
        <w:t> Advisors if you have questions about specific funding amounts for programs you’re running. </w:t>
      </w:r>
    </w:p>
    <w:p w14:paraId="29C1BC62" w14:textId="77777777"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p>
    <w:p w14:paraId="0864C1E3" w14:textId="77777777"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r>
        <w:rPr>
          <w:rFonts w:ascii="Georgia" w:hAnsi="Georgia" w:cs="Arial"/>
          <w:color w:val="000000"/>
          <w:sz w:val="23"/>
          <w:szCs w:val="23"/>
        </w:rPr>
        <w:t>Thanks,</w:t>
      </w:r>
    </w:p>
    <w:p w14:paraId="1C6EE37B" w14:textId="77777777"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r>
        <w:rPr>
          <w:rFonts w:ascii="Georgia" w:hAnsi="Georgia" w:cs="Arial"/>
          <w:color w:val="000000"/>
          <w:sz w:val="23"/>
          <w:szCs w:val="23"/>
        </w:rPr>
        <w:t>Christina</w:t>
      </w:r>
    </w:p>
    <w:p w14:paraId="65199A22" w14:textId="77777777"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p>
    <w:p w14:paraId="223AE9E3" w14:textId="77777777" w:rsidR="00EF3D5D" w:rsidRDefault="00EF3D5D" w:rsidP="00EF3D5D">
      <w:pPr>
        <w:pStyle w:val="NormalWeb"/>
        <w:shd w:val="clear" w:color="auto" w:fill="FFFFFF"/>
        <w:spacing w:before="0" w:beforeAutospacing="0" w:after="0" w:afterAutospacing="0"/>
        <w:rPr>
          <w:rFonts w:ascii="Arial" w:hAnsi="Arial" w:cs="Arial"/>
          <w:color w:val="3E3E3E"/>
          <w:sz w:val="21"/>
          <w:szCs w:val="21"/>
        </w:rPr>
      </w:pPr>
      <w:r>
        <w:rPr>
          <w:rFonts w:ascii="Georgia" w:hAnsi="Georgia" w:cs="Arial"/>
          <w:color w:val="000000"/>
          <w:sz w:val="23"/>
          <w:szCs w:val="23"/>
        </w:rPr>
        <w:t>Christina Marcellus | Legislative Advocate</w:t>
      </w:r>
    </w:p>
    <w:p w14:paraId="4FB4BFBB" w14:textId="77777777" w:rsidR="00EF3D5D" w:rsidRPr="00EF3D5D" w:rsidRDefault="00EF3D5D">
      <w:pPr>
        <w:rPr>
          <w:lang w:val="en-US"/>
        </w:rPr>
      </w:pPr>
    </w:p>
    <w:sectPr w:rsidR="00EF3D5D" w:rsidRPr="00EF3D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5D"/>
    <w:rsid w:val="00CA6E65"/>
    <w:rsid w:val="00EF3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0FCD59"/>
  <w15:chartTrackingRefBased/>
  <w15:docId w15:val="{C84B01B4-1CBE-6641-B30E-4D8C21A3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3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3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D5D"/>
    <w:rPr>
      <w:rFonts w:eastAsiaTheme="majorEastAsia" w:cstheme="majorBidi"/>
      <w:color w:val="272727" w:themeColor="text1" w:themeTint="D8"/>
    </w:rPr>
  </w:style>
  <w:style w:type="paragraph" w:styleId="Title">
    <w:name w:val="Title"/>
    <w:basedOn w:val="Normal"/>
    <w:next w:val="Normal"/>
    <w:link w:val="TitleChar"/>
    <w:uiPriority w:val="10"/>
    <w:qFormat/>
    <w:rsid w:val="00EF3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D5D"/>
    <w:pPr>
      <w:spacing w:before="160"/>
      <w:jc w:val="center"/>
    </w:pPr>
    <w:rPr>
      <w:i/>
      <w:iCs/>
      <w:color w:val="404040" w:themeColor="text1" w:themeTint="BF"/>
    </w:rPr>
  </w:style>
  <w:style w:type="character" w:customStyle="1" w:styleId="QuoteChar">
    <w:name w:val="Quote Char"/>
    <w:basedOn w:val="DefaultParagraphFont"/>
    <w:link w:val="Quote"/>
    <w:uiPriority w:val="29"/>
    <w:rsid w:val="00EF3D5D"/>
    <w:rPr>
      <w:i/>
      <w:iCs/>
      <w:color w:val="404040" w:themeColor="text1" w:themeTint="BF"/>
    </w:rPr>
  </w:style>
  <w:style w:type="paragraph" w:styleId="ListParagraph">
    <w:name w:val="List Paragraph"/>
    <w:basedOn w:val="Normal"/>
    <w:uiPriority w:val="34"/>
    <w:qFormat/>
    <w:rsid w:val="00EF3D5D"/>
    <w:pPr>
      <w:ind w:left="720"/>
      <w:contextualSpacing/>
    </w:pPr>
  </w:style>
  <w:style w:type="character" w:styleId="IntenseEmphasis">
    <w:name w:val="Intense Emphasis"/>
    <w:basedOn w:val="DefaultParagraphFont"/>
    <w:uiPriority w:val="21"/>
    <w:qFormat/>
    <w:rsid w:val="00EF3D5D"/>
    <w:rPr>
      <w:i/>
      <w:iCs/>
      <w:color w:val="0F4761" w:themeColor="accent1" w:themeShade="BF"/>
    </w:rPr>
  </w:style>
  <w:style w:type="paragraph" w:styleId="IntenseQuote">
    <w:name w:val="Intense Quote"/>
    <w:basedOn w:val="Normal"/>
    <w:next w:val="Normal"/>
    <w:link w:val="IntenseQuoteChar"/>
    <w:uiPriority w:val="30"/>
    <w:qFormat/>
    <w:rsid w:val="00EF3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D5D"/>
    <w:rPr>
      <w:i/>
      <w:iCs/>
      <w:color w:val="0F4761" w:themeColor="accent1" w:themeShade="BF"/>
    </w:rPr>
  </w:style>
  <w:style w:type="character" w:styleId="IntenseReference">
    <w:name w:val="Intense Reference"/>
    <w:basedOn w:val="DefaultParagraphFont"/>
    <w:uiPriority w:val="32"/>
    <w:qFormat/>
    <w:rsid w:val="00EF3D5D"/>
    <w:rPr>
      <w:b/>
      <w:bCs/>
      <w:smallCaps/>
      <w:color w:val="0F4761" w:themeColor="accent1" w:themeShade="BF"/>
      <w:spacing w:val="5"/>
    </w:rPr>
  </w:style>
  <w:style w:type="paragraph" w:styleId="NormalWeb">
    <w:name w:val="Normal (Web)"/>
    <w:basedOn w:val="Normal"/>
    <w:uiPriority w:val="99"/>
    <w:semiHidden/>
    <w:unhideWhenUsed/>
    <w:rsid w:val="00EF3D5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il">
    <w:name w:val="il"/>
    <w:basedOn w:val="DefaultParagraphFont"/>
    <w:rsid w:val="00EF3D5D"/>
  </w:style>
  <w:style w:type="character" w:customStyle="1" w:styleId="adl">
    <w:name w:val="adl"/>
    <w:basedOn w:val="DefaultParagraphFont"/>
    <w:rsid w:val="00EF3D5D"/>
  </w:style>
  <w:style w:type="character" w:customStyle="1" w:styleId="ts">
    <w:name w:val="ts"/>
    <w:basedOn w:val="DefaultParagraphFont"/>
    <w:rsid w:val="00EF3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Oliver</dc:creator>
  <cp:keywords/>
  <dc:description/>
  <cp:lastModifiedBy>Robin Oliver</cp:lastModifiedBy>
  <cp:revision>1</cp:revision>
  <dcterms:created xsi:type="dcterms:W3CDTF">2026-02-10T20:20:00Z</dcterms:created>
  <dcterms:modified xsi:type="dcterms:W3CDTF">2026-02-10T20:21:00Z</dcterms:modified>
</cp:coreProperties>
</file>