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C2535" w14:textId="40DB132E" w:rsidR="002E074C" w:rsidRPr="002E074C" w:rsidRDefault="002E074C">
      <w:pPr>
        <w:rPr>
          <w:rFonts w:ascii="Roboto" w:eastAsia="Times New Roman" w:hAnsi="Roboto" w:cs="Times New Roman"/>
          <w:color w:val="5E5E5E"/>
          <w:kern w:val="0"/>
          <w:lang w:val="en-US" w:eastAsia="en-GB"/>
          <w14:ligatures w14:val="none"/>
        </w:rPr>
      </w:pPr>
      <w:r w:rsidRPr="002E074C">
        <w:rPr>
          <w:rFonts w:ascii="Roboto" w:hAnsi="Roboto"/>
          <w:color w:val="1F1F1F"/>
          <w:shd w:val="clear" w:color="auto" w:fill="FFFFFF"/>
        </w:rPr>
        <w:t>LAO Weighs in on Governor’s School Budget Plan</w:t>
      </w:r>
    </w:p>
    <w:p w14:paraId="4CCAF9FF" w14:textId="0E9933D6" w:rsidR="002E074C" w:rsidRPr="002E074C" w:rsidRDefault="002E074C" w:rsidP="002E074C">
      <w:pPr>
        <w:shd w:val="clear" w:color="auto" w:fill="FFFFFF"/>
        <w:spacing w:after="0" w:line="240" w:lineRule="auto"/>
        <w:rPr>
          <w:rFonts w:ascii="Arial" w:eastAsia="Times New Roman" w:hAnsi="Arial" w:cs="Arial"/>
          <w:color w:val="3E3E3E"/>
          <w:kern w:val="0"/>
          <w:sz w:val="21"/>
          <w:szCs w:val="21"/>
          <w:lang w:eastAsia="en-GB"/>
          <w14:ligatures w14:val="none"/>
        </w:rPr>
      </w:pPr>
      <w:r>
        <w:rPr>
          <w:rFonts w:ascii="Georgia" w:eastAsia="Times New Roman" w:hAnsi="Georgia" w:cs="Arial"/>
          <w:color w:val="000000"/>
          <w:kern w:val="0"/>
          <w:sz w:val="21"/>
          <w:szCs w:val="21"/>
          <w:lang w:eastAsia="en-GB"/>
          <w14:ligatures w14:val="none"/>
        </w:rPr>
        <w:t>On February 4</w:t>
      </w:r>
      <w:r w:rsidRPr="002E074C">
        <w:rPr>
          <w:rFonts w:ascii="Georgia" w:eastAsia="Times New Roman" w:hAnsi="Georgia" w:cs="Arial"/>
          <w:color w:val="000000"/>
          <w:kern w:val="0"/>
          <w:sz w:val="21"/>
          <w:szCs w:val="21"/>
          <w:lang w:eastAsia="en-GB"/>
          <w14:ligatures w14:val="none"/>
        </w:rPr>
        <w:t>, the Legislative Analyst's Office (LAO) released their</w:t>
      </w:r>
      <w:r w:rsidRPr="002E074C">
        <w:rPr>
          <w:rFonts w:ascii="Georgia" w:eastAsia="Times New Roman" w:hAnsi="Georgia" w:cs="Arial"/>
          <w:color w:val="1F51B3"/>
          <w:kern w:val="0"/>
          <w:sz w:val="21"/>
          <w:szCs w:val="21"/>
          <w:lang w:eastAsia="en-GB"/>
          <w14:ligatures w14:val="none"/>
        </w:rPr>
        <w:t> </w:t>
      </w:r>
      <w:hyperlink r:id="rId5" w:tgtFrame="_blank" w:history="1">
        <w:r w:rsidRPr="002E074C">
          <w:rPr>
            <w:rFonts w:ascii="Georgia" w:eastAsia="Times New Roman" w:hAnsi="Georgia" w:cs="Arial"/>
            <w:b/>
            <w:bCs/>
            <w:color w:val="1F51B3"/>
            <w:kern w:val="0"/>
            <w:sz w:val="21"/>
            <w:szCs w:val="21"/>
            <w:u w:val="single"/>
            <w:lang w:eastAsia="en-GB"/>
            <w14:ligatures w14:val="none"/>
          </w:rPr>
          <w:t>response to the Governor’s education budget proposal</w:t>
        </w:r>
      </w:hyperlink>
      <w:r w:rsidRPr="002E074C">
        <w:rPr>
          <w:rFonts w:ascii="Georgia" w:eastAsia="Times New Roman" w:hAnsi="Georgia" w:cs="Arial"/>
          <w:color w:val="000000"/>
          <w:kern w:val="0"/>
          <w:sz w:val="21"/>
          <w:szCs w:val="21"/>
          <w:lang w:eastAsia="en-GB"/>
          <w14:ligatures w14:val="none"/>
        </w:rPr>
        <w:t>. Highlights include:</w:t>
      </w:r>
    </w:p>
    <w:p w14:paraId="21E582A1" w14:textId="77777777" w:rsidR="002E074C" w:rsidRPr="002E074C" w:rsidRDefault="002E074C" w:rsidP="002E074C">
      <w:pPr>
        <w:shd w:val="clear" w:color="auto" w:fill="FFFFFF"/>
        <w:spacing w:after="0" w:line="240" w:lineRule="auto"/>
        <w:rPr>
          <w:rFonts w:ascii="Arial" w:eastAsia="Times New Roman" w:hAnsi="Arial" w:cs="Arial"/>
          <w:color w:val="3E3E3E"/>
          <w:kern w:val="0"/>
          <w:sz w:val="21"/>
          <w:szCs w:val="21"/>
          <w:lang w:eastAsia="en-GB"/>
          <w14:ligatures w14:val="none"/>
        </w:rPr>
      </w:pPr>
    </w:p>
    <w:p w14:paraId="7CD12FE7" w14:textId="77777777" w:rsidR="002E074C" w:rsidRPr="002E074C" w:rsidRDefault="002E074C" w:rsidP="002E074C">
      <w:pPr>
        <w:numPr>
          <w:ilvl w:val="0"/>
          <w:numId w:val="1"/>
        </w:numPr>
        <w:shd w:val="clear" w:color="auto" w:fill="FFFFFF"/>
        <w:spacing w:after="0" w:line="240" w:lineRule="auto"/>
        <w:ind w:left="1320"/>
        <w:rPr>
          <w:rFonts w:ascii="Arial" w:eastAsia="Times New Roman" w:hAnsi="Arial" w:cs="Arial"/>
          <w:color w:val="3E3E3E"/>
          <w:kern w:val="0"/>
          <w:sz w:val="21"/>
          <w:szCs w:val="21"/>
          <w:lang w:eastAsia="en-GB"/>
          <w14:ligatures w14:val="none"/>
        </w:rPr>
      </w:pPr>
      <w:r w:rsidRPr="002E074C">
        <w:rPr>
          <w:rFonts w:ascii="Georgia" w:eastAsia="Times New Roman" w:hAnsi="Georgia" w:cs="Arial"/>
          <w:b/>
          <w:bCs/>
          <w:color w:val="3E3E3E"/>
          <w:kern w:val="0"/>
          <w:sz w:val="21"/>
          <w:szCs w:val="21"/>
          <w:lang w:eastAsia="en-GB"/>
          <w14:ligatures w14:val="none"/>
        </w:rPr>
        <w:t>Revenue Disagreements:</w:t>
      </w:r>
      <w:r w:rsidRPr="002E074C">
        <w:rPr>
          <w:rFonts w:ascii="Georgia" w:eastAsia="Times New Roman" w:hAnsi="Georgia" w:cs="Arial"/>
          <w:color w:val="3E3E3E"/>
          <w:kern w:val="0"/>
          <w:sz w:val="21"/>
          <w:szCs w:val="21"/>
          <w:lang w:eastAsia="en-GB"/>
          <w14:ligatures w14:val="none"/>
        </w:rPr>
        <w:t> The LAO continues to urge caution on state revenue projections and reasserts that the Governor’s budget does not adequately account for “current elevated stock market risks.” </w:t>
      </w:r>
    </w:p>
    <w:p w14:paraId="0027B3D2" w14:textId="77777777" w:rsidR="002E074C" w:rsidRPr="002E074C" w:rsidRDefault="002E074C" w:rsidP="002E074C">
      <w:pPr>
        <w:shd w:val="clear" w:color="auto" w:fill="FFFFFF"/>
        <w:spacing w:after="0" w:line="240" w:lineRule="auto"/>
        <w:rPr>
          <w:rFonts w:ascii="Arial" w:eastAsia="Times New Roman" w:hAnsi="Arial" w:cs="Arial"/>
          <w:color w:val="3E3E3E"/>
          <w:kern w:val="0"/>
          <w:sz w:val="21"/>
          <w:szCs w:val="21"/>
          <w:lang w:eastAsia="en-GB"/>
          <w14:ligatures w14:val="none"/>
        </w:rPr>
      </w:pPr>
    </w:p>
    <w:p w14:paraId="0E2A3F5B" w14:textId="77777777" w:rsidR="002E074C" w:rsidRPr="002E074C" w:rsidRDefault="002E074C" w:rsidP="002E074C">
      <w:pPr>
        <w:numPr>
          <w:ilvl w:val="0"/>
          <w:numId w:val="2"/>
        </w:numPr>
        <w:shd w:val="clear" w:color="auto" w:fill="FFFFFF"/>
        <w:spacing w:after="0" w:line="240" w:lineRule="auto"/>
        <w:ind w:left="1320"/>
        <w:rPr>
          <w:rFonts w:ascii="Arial" w:eastAsia="Times New Roman" w:hAnsi="Arial" w:cs="Arial"/>
          <w:color w:val="3E3E3E"/>
          <w:kern w:val="0"/>
          <w:sz w:val="21"/>
          <w:szCs w:val="21"/>
          <w:lang w:eastAsia="en-GB"/>
          <w14:ligatures w14:val="none"/>
        </w:rPr>
      </w:pPr>
      <w:r w:rsidRPr="002E074C">
        <w:rPr>
          <w:rFonts w:ascii="Georgia" w:eastAsia="Times New Roman" w:hAnsi="Georgia" w:cs="Arial"/>
          <w:b/>
          <w:bCs/>
          <w:color w:val="3E3E3E"/>
          <w:kern w:val="0"/>
          <w:sz w:val="21"/>
          <w:szCs w:val="21"/>
          <w:lang w:eastAsia="en-GB"/>
          <w14:ligatures w14:val="none"/>
        </w:rPr>
        <w:t>Alternate Approach to Underfunding the Prop 98 Minimum Guarantee:</w:t>
      </w:r>
      <w:r w:rsidRPr="002E074C">
        <w:rPr>
          <w:rFonts w:ascii="Georgia" w:eastAsia="Times New Roman" w:hAnsi="Georgia" w:cs="Arial"/>
          <w:color w:val="3E3E3E"/>
          <w:kern w:val="0"/>
          <w:sz w:val="21"/>
          <w:szCs w:val="21"/>
          <w:lang w:eastAsia="en-GB"/>
          <w14:ligatures w14:val="none"/>
        </w:rPr>
        <w:t> The LAO proposes that, rather than underfunding the 2025-26 Proposition 98 minimum guarantee and using that funding on non-education purposes, that those funds instead be set aside to cover the full cost of the Prop 98 guarantee while holding some or all or the funding in the Prop 98 Reserve. More on that below. </w:t>
      </w:r>
    </w:p>
    <w:p w14:paraId="05CD4527" w14:textId="77777777" w:rsidR="002E074C" w:rsidRPr="002E074C" w:rsidRDefault="002E074C" w:rsidP="002E074C">
      <w:pPr>
        <w:shd w:val="clear" w:color="auto" w:fill="FFFFFF"/>
        <w:spacing w:after="0" w:line="240" w:lineRule="auto"/>
        <w:rPr>
          <w:rFonts w:ascii="Arial" w:eastAsia="Times New Roman" w:hAnsi="Arial" w:cs="Arial"/>
          <w:color w:val="3E3E3E"/>
          <w:kern w:val="0"/>
          <w:sz w:val="21"/>
          <w:szCs w:val="21"/>
          <w:lang w:eastAsia="en-GB"/>
          <w14:ligatures w14:val="none"/>
        </w:rPr>
      </w:pPr>
    </w:p>
    <w:p w14:paraId="2EE2A8C4" w14:textId="77777777" w:rsidR="002E074C" w:rsidRPr="002E074C" w:rsidRDefault="002E074C" w:rsidP="002E074C">
      <w:pPr>
        <w:numPr>
          <w:ilvl w:val="0"/>
          <w:numId w:val="3"/>
        </w:numPr>
        <w:shd w:val="clear" w:color="auto" w:fill="FFFFFF"/>
        <w:spacing w:after="0" w:line="240" w:lineRule="auto"/>
        <w:ind w:left="1320"/>
        <w:rPr>
          <w:rFonts w:ascii="Arial" w:eastAsia="Times New Roman" w:hAnsi="Arial" w:cs="Arial"/>
          <w:color w:val="3E3E3E"/>
          <w:kern w:val="0"/>
          <w:sz w:val="21"/>
          <w:szCs w:val="21"/>
          <w:lang w:eastAsia="en-GB"/>
          <w14:ligatures w14:val="none"/>
        </w:rPr>
      </w:pPr>
      <w:r w:rsidRPr="002E074C">
        <w:rPr>
          <w:rFonts w:ascii="Georgia" w:eastAsia="Times New Roman" w:hAnsi="Georgia" w:cs="Arial"/>
          <w:b/>
          <w:bCs/>
          <w:color w:val="3E3E3E"/>
          <w:kern w:val="0"/>
          <w:sz w:val="21"/>
          <w:szCs w:val="21"/>
          <w:lang w:eastAsia="en-GB"/>
          <w14:ligatures w14:val="none"/>
        </w:rPr>
        <w:t>Areas of Agreement: </w:t>
      </w:r>
      <w:r w:rsidRPr="002E074C">
        <w:rPr>
          <w:rFonts w:ascii="Georgia" w:eastAsia="Times New Roman" w:hAnsi="Georgia" w:cs="Arial"/>
          <w:color w:val="3E3E3E"/>
          <w:kern w:val="0"/>
          <w:sz w:val="21"/>
          <w:szCs w:val="21"/>
          <w:lang w:eastAsia="en-GB"/>
          <w14:ligatures w14:val="none"/>
        </w:rPr>
        <w:t xml:space="preserve">The LAO supports several elements of the Governor’s other education funding proposals, including using ongoing funds to pay for one-time expenditures (providing a buffer in out-years), fully funding the COLA, using one-time money for the discretionary block grant, eliminating deferrals, and restoring the Learning Recovery Emergency Block Grant. The LAO does not give a recommendation on the Community Schools proposal to spend $1 billion on the program every </w:t>
      </w:r>
      <w:proofErr w:type="gramStart"/>
      <w:r w:rsidRPr="002E074C">
        <w:rPr>
          <w:rFonts w:ascii="Georgia" w:eastAsia="Times New Roman" w:hAnsi="Georgia" w:cs="Arial"/>
          <w:color w:val="3E3E3E"/>
          <w:kern w:val="0"/>
          <w:sz w:val="21"/>
          <w:szCs w:val="21"/>
          <w:lang w:eastAsia="en-GB"/>
          <w14:ligatures w14:val="none"/>
        </w:rPr>
        <w:t>year, but</w:t>
      </w:r>
      <w:proofErr w:type="gramEnd"/>
      <w:r w:rsidRPr="002E074C">
        <w:rPr>
          <w:rFonts w:ascii="Georgia" w:eastAsia="Times New Roman" w:hAnsi="Georgia" w:cs="Arial"/>
          <w:color w:val="3E3E3E"/>
          <w:kern w:val="0"/>
          <w:sz w:val="21"/>
          <w:szCs w:val="21"/>
          <w:lang w:eastAsia="en-GB"/>
          <w14:ligatures w14:val="none"/>
        </w:rPr>
        <w:t xml:space="preserve"> plans to provide their analysis soon. </w:t>
      </w:r>
    </w:p>
    <w:p w14:paraId="48712AB2" w14:textId="77777777" w:rsidR="002E074C" w:rsidRPr="002E074C" w:rsidRDefault="002E074C" w:rsidP="002E074C">
      <w:pPr>
        <w:shd w:val="clear" w:color="auto" w:fill="FFFFFF"/>
        <w:spacing w:after="0" w:line="240" w:lineRule="auto"/>
        <w:rPr>
          <w:rFonts w:ascii="Arial" w:eastAsia="Times New Roman" w:hAnsi="Arial" w:cs="Arial"/>
          <w:color w:val="3E3E3E"/>
          <w:kern w:val="0"/>
          <w:sz w:val="21"/>
          <w:szCs w:val="21"/>
          <w:lang w:eastAsia="en-GB"/>
          <w14:ligatures w14:val="none"/>
        </w:rPr>
      </w:pPr>
    </w:p>
    <w:p w14:paraId="387FC342" w14:textId="77777777" w:rsidR="002E074C" w:rsidRPr="002E074C" w:rsidRDefault="002E074C" w:rsidP="002E074C">
      <w:pPr>
        <w:shd w:val="clear" w:color="auto" w:fill="FFFFFF"/>
        <w:spacing w:after="0" w:line="240" w:lineRule="auto"/>
        <w:rPr>
          <w:rFonts w:ascii="Arial" w:eastAsia="Times New Roman" w:hAnsi="Arial" w:cs="Arial"/>
          <w:color w:val="3E3E3E"/>
          <w:kern w:val="0"/>
          <w:sz w:val="21"/>
          <w:szCs w:val="21"/>
          <w:lang w:eastAsia="en-GB"/>
          <w14:ligatures w14:val="none"/>
        </w:rPr>
      </w:pPr>
      <w:r w:rsidRPr="002E074C">
        <w:rPr>
          <w:rFonts w:ascii="Georgia" w:eastAsia="Times New Roman" w:hAnsi="Georgia" w:cs="Arial"/>
          <w:b/>
          <w:bCs/>
          <w:color w:val="000000"/>
          <w:kern w:val="0"/>
          <w:sz w:val="21"/>
          <w:szCs w:val="21"/>
          <w:lang w:eastAsia="en-GB"/>
          <w14:ligatures w14:val="none"/>
        </w:rPr>
        <w:t>The LAO’s Alternative to Withholding $5.6 Billion</w:t>
      </w:r>
    </w:p>
    <w:p w14:paraId="18729797" w14:textId="77777777" w:rsidR="002E074C" w:rsidRPr="002E074C" w:rsidRDefault="002E074C" w:rsidP="002E074C">
      <w:pPr>
        <w:shd w:val="clear" w:color="auto" w:fill="FFFFFF"/>
        <w:spacing w:after="0" w:line="240" w:lineRule="auto"/>
        <w:rPr>
          <w:rFonts w:ascii="Arial" w:eastAsia="Times New Roman" w:hAnsi="Arial" w:cs="Arial"/>
          <w:color w:val="3E3E3E"/>
          <w:kern w:val="0"/>
          <w:sz w:val="21"/>
          <w:szCs w:val="21"/>
          <w:lang w:eastAsia="en-GB"/>
          <w14:ligatures w14:val="none"/>
        </w:rPr>
      </w:pPr>
    </w:p>
    <w:p w14:paraId="7F2E42CF" w14:textId="77777777" w:rsidR="002E074C" w:rsidRPr="002E074C" w:rsidRDefault="002E074C" w:rsidP="002E074C">
      <w:pPr>
        <w:shd w:val="clear" w:color="auto" w:fill="FFFFFF"/>
        <w:spacing w:after="0" w:line="240" w:lineRule="auto"/>
        <w:rPr>
          <w:rFonts w:ascii="Arial" w:eastAsia="Times New Roman" w:hAnsi="Arial" w:cs="Arial"/>
          <w:color w:val="3E3E3E"/>
          <w:kern w:val="0"/>
          <w:sz w:val="21"/>
          <w:szCs w:val="21"/>
          <w:lang w:eastAsia="en-GB"/>
          <w14:ligatures w14:val="none"/>
        </w:rPr>
      </w:pPr>
      <w:r w:rsidRPr="002E074C">
        <w:rPr>
          <w:rFonts w:ascii="Georgia" w:eastAsia="Times New Roman" w:hAnsi="Georgia" w:cs="Arial"/>
          <w:color w:val="000000"/>
          <w:kern w:val="0"/>
          <w:sz w:val="21"/>
          <w:szCs w:val="21"/>
          <w:lang w:eastAsia="en-GB"/>
          <w14:ligatures w14:val="none"/>
        </w:rPr>
        <w:t xml:space="preserve">As an alternative to the Governor’s proposal to underfund schools, the LAO instead urges the Legislature to allocate enough funding to cover the full cost of the Proposition 98 minimum guarantee based on the revenue estimates it adopts. This would avoid creating settle-up obligations in the </w:t>
      </w:r>
      <w:proofErr w:type="gramStart"/>
      <w:r w:rsidRPr="002E074C">
        <w:rPr>
          <w:rFonts w:ascii="Georgia" w:eastAsia="Times New Roman" w:hAnsi="Georgia" w:cs="Arial"/>
          <w:color w:val="000000"/>
          <w:kern w:val="0"/>
          <w:sz w:val="21"/>
          <w:szCs w:val="21"/>
          <w:lang w:eastAsia="en-GB"/>
          <w14:ligatures w14:val="none"/>
        </w:rPr>
        <w:t>future, but</w:t>
      </w:r>
      <w:proofErr w:type="gramEnd"/>
      <w:r w:rsidRPr="002E074C">
        <w:rPr>
          <w:rFonts w:ascii="Georgia" w:eastAsia="Times New Roman" w:hAnsi="Georgia" w:cs="Arial"/>
          <w:color w:val="000000"/>
          <w:kern w:val="0"/>
          <w:sz w:val="21"/>
          <w:szCs w:val="21"/>
          <w:lang w:eastAsia="en-GB"/>
          <w14:ligatures w14:val="none"/>
        </w:rPr>
        <w:t xml:space="preserve"> would require $5.6 billion in solutions on the non-98 side of the state budget. Rather than tying that money to new spending, the LAO suggests depositing it into the Prop 98 Reserve with corresponding legislation that automatically lowers that deposit amount if the 2025-26 guarantee drops relative to May estimates. The LAO suggests a total reserve deposit of at least $3.5 billion in 2025-26, $2.9 billion above what the Governor proposed. Interestingly, the LAO suggests several possible uses for the remaining $2.7 billion, including depositing it </w:t>
      </w:r>
      <w:r w:rsidRPr="002E074C">
        <w:rPr>
          <w:rFonts w:ascii="Georgia" w:eastAsia="Times New Roman" w:hAnsi="Georgia" w:cs="Arial"/>
          <w:i/>
          <w:iCs/>
          <w:color w:val="000000"/>
          <w:kern w:val="0"/>
          <w:sz w:val="21"/>
          <w:szCs w:val="21"/>
          <w:lang w:eastAsia="en-GB"/>
          <w14:ligatures w14:val="none"/>
        </w:rPr>
        <w:t>all </w:t>
      </w:r>
      <w:r w:rsidRPr="002E074C">
        <w:rPr>
          <w:rFonts w:ascii="Georgia" w:eastAsia="Times New Roman" w:hAnsi="Georgia" w:cs="Arial"/>
          <w:color w:val="000000"/>
          <w:kern w:val="0"/>
          <w:sz w:val="21"/>
          <w:szCs w:val="21"/>
          <w:lang w:eastAsia="en-GB"/>
          <w14:ligatures w14:val="none"/>
        </w:rPr>
        <w:t>into the reserve, providing advance payments to districts, or providing additional funding for district pension costs. The education community is likely to take issue with all those approaches. </w:t>
      </w:r>
    </w:p>
    <w:p w14:paraId="2CC5FFED" w14:textId="77777777" w:rsidR="002E074C" w:rsidRPr="002E074C" w:rsidRDefault="002E074C" w:rsidP="002E074C">
      <w:pPr>
        <w:shd w:val="clear" w:color="auto" w:fill="FFFFFF"/>
        <w:spacing w:after="0" w:line="240" w:lineRule="auto"/>
        <w:rPr>
          <w:rFonts w:ascii="Arial" w:eastAsia="Times New Roman" w:hAnsi="Arial" w:cs="Arial"/>
          <w:color w:val="3E3E3E"/>
          <w:kern w:val="0"/>
          <w:sz w:val="21"/>
          <w:szCs w:val="21"/>
          <w:lang w:eastAsia="en-GB"/>
          <w14:ligatures w14:val="none"/>
        </w:rPr>
      </w:pPr>
    </w:p>
    <w:p w14:paraId="42F8032F" w14:textId="77777777" w:rsidR="002E074C" w:rsidRPr="002E074C" w:rsidRDefault="002E074C" w:rsidP="002E074C">
      <w:pPr>
        <w:shd w:val="clear" w:color="auto" w:fill="FFFFFF"/>
        <w:spacing w:after="0" w:line="240" w:lineRule="auto"/>
        <w:rPr>
          <w:rFonts w:ascii="Arial" w:eastAsia="Times New Roman" w:hAnsi="Arial" w:cs="Arial"/>
          <w:color w:val="3E3E3E"/>
          <w:kern w:val="0"/>
          <w:sz w:val="21"/>
          <w:szCs w:val="21"/>
          <w:lang w:eastAsia="en-GB"/>
          <w14:ligatures w14:val="none"/>
        </w:rPr>
      </w:pPr>
      <w:r w:rsidRPr="002E074C">
        <w:rPr>
          <w:rFonts w:ascii="Georgia" w:eastAsia="Times New Roman" w:hAnsi="Georgia" w:cs="Arial"/>
          <w:color w:val="000000"/>
          <w:kern w:val="0"/>
          <w:sz w:val="21"/>
          <w:szCs w:val="21"/>
          <w:lang w:eastAsia="en-GB"/>
          <w14:ligatures w14:val="none"/>
        </w:rPr>
        <w:t>The LAO will provide this perspective in budget hearings over the next several weeks. We’ll also be watching monthly revenue. Early reports are that January state revenues are a staggering $6.2 billion above estimates in Newsom’s January budget forecast. If this revenue trend continues, it increases the likelihood of easier options for Newsom and lawmakers to ultimately reach a final deal on the budget that doesn’t pit schools against other areas of spending. </w:t>
      </w:r>
    </w:p>
    <w:p w14:paraId="3F9F04FB" w14:textId="77777777" w:rsidR="002E074C" w:rsidRPr="002E074C" w:rsidRDefault="002E074C" w:rsidP="002E074C">
      <w:pPr>
        <w:shd w:val="clear" w:color="auto" w:fill="FFFFFF"/>
        <w:spacing w:after="0" w:line="240" w:lineRule="auto"/>
        <w:rPr>
          <w:rFonts w:ascii="Arial" w:eastAsia="Times New Roman" w:hAnsi="Arial" w:cs="Arial"/>
          <w:color w:val="3E3E3E"/>
          <w:kern w:val="0"/>
          <w:sz w:val="21"/>
          <w:szCs w:val="21"/>
          <w:lang w:eastAsia="en-GB"/>
          <w14:ligatures w14:val="none"/>
        </w:rPr>
      </w:pPr>
    </w:p>
    <w:p w14:paraId="528EE208" w14:textId="77777777" w:rsidR="002E074C" w:rsidRPr="002E074C" w:rsidRDefault="002E074C" w:rsidP="002E074C">
      <w:pPr>
        <w:shd w:val="clear" w:color="auto" w:fill="FFFFFF"/>
        <w:spacing w:after="0" w:line="240" w:lineRule="auto"/>
        <w:rPr>
          <w:rFonts w:ascii="Arial" w:eastAsia="Times New Roman" w:hAnsi="Arial" w:cs="Arial"/>
          <w:color w:val="3E3E3E"/>
          <w:kern w:val="0"/>
          <w:sz w:val="21"/>
          <w:szCs w:val="21"/>
          <w:lang w:eastAsia="en-GB"/>
          <w14:ligatures w14:val="none"/>
        </w:rPr>
      </w:pPr>
      <w:r w:rsidRPr="002E074C">
        <w:rPr>
          <w:rFonts w:ascii="Georgia" w:eastAsia="Times New Roman" w:hAnsi="Georgia" w:cs="Arial"/>
          <w:color w:val="000000"/>
          <w:kern w:val="0"/>
          <w:sz w:val="21"/>
          <w:szCs w:val="21"/>
          <w:lang w:eastAsia="en-GB"/>
          <w14:ligatures w14:val="none"/>
        </w:rPr>
        <w:t>We know there are a lot of moving pieces here and we’ll continue to monitor, advocate and make sure you have the latest information.</w:t>
      </w:r>
    </w:p>
    <w:p w14:paraId="4E82265F" w14:textId="77777777" w:rsidR="002E074C" w:rsidRPr="002E074C" w:rsidRDefault="002E074C" w:rsidP="002E074C">
      <w:pPr>
        <w:shd w:val="clear" w:color="auto" w:fill="FFFFFF"/>
        <w:spacing w:after="0" w:line="240" w:lineRule="auto"/>
        <w:rPr>
          <w:rFonts w:ascii="Arial" w:eastAsia="Times New Roman" w:hAnsi="Arial" w:cs="Arial"/>
          <w:color w:val="3E3E3E"/>
          <w:kern w:val="0"/>
          <w:sz w:val="21"/>
          <w:szCs w:val="21"/>
          <w:lang w:eastAsia="en-GB"/>
          <w14:ligatures w14:val="none"/>
        </w:rPr>
      </w:pPr>
    </w:p>
    <w:p w14:paraId="7206DFB4" w14:textId="77777777" w:rsidR="002E074C" w:rsidRPr="002E074C" w:rsidRDefault="002E074C" w:rsidP="002E074C">
      <w:pPr>
        <w:shd w:val="clear" w:color="auto" w:fill="FFFFFF"/>
        <w:spacing w:after="0" w:line="240" w:lineRule="auto"/>
        <w:rPr>
          <w:rFonts w:ascii="Arial" w:eastAsia="Times New Roman" w:hAnsi="Arial" w:cs="Arial"/>
          <w:color w:val="3E3E3E"/>
          <w:kern w:val="0"/>
          <w:sz w:val="21"/>
          <w:szCs w:val="21"/>
          <w:lang w:eastAsia="en-GB"/>
          <w14:ligatures w14:val="none"/>
        </w:rPr>
      </w:pPr>
      <w:r w:rsidRPr="002E074C">
        <w:rPr>
          <w:rFonts w:ascii="Georgia" w:eastAsia="Times New Roman" w:hAnsi="Georgia" w:cs="Arial"/>
          <w:color w:val="000000"/>
          <w:kern w:val="0"/>
          <w:sz w:val="21"/>
          <w:szCs w:val="21"/>
          <w:lang w:eastAsia="en-GB"/>
          <w14:ligatures w14:val="none"/>
        </w:rPr>
        <w:t>Please reach to any of us if we can provide additional information. </w:t>
      </w:r>
    </w:p>
    <w:p w14:paraId="0CC0EA64" w14:textId="77777777" w:rsidR="002E074C" w:rsidRPr="002E074C" w:rsidRDefault="002E074C" w:rsidP="002E074C">
      <w:pPr>
        <w:shd w:val="clear" w:color="auto" w:fill="FFFFFF"/>
        <w:spacing w:after="0" w:line="240" w:lineRule="auto"/>
        <w:rPr>
          <w:rFonts w:ascii="Arial" w:eastAsia="Times New Roman" w:hAnsi="Arial" w:cs="Arial"/>
          <w:color w:val="3E3E3E"/>
          <w:kern w:val="0"/>
          <w:sz w:val="21"/>
          <w:szCs w:val="21"/>
          <w:lang w:eastAsia="en-GB"/>
          <w14:ligatures w14:val="none"/>
        </w:rPr>
      </w:pPr>
    </w:p>
    <w:p w14:paraId="5FECA451" w14:textId="77777777" w:rsidR="002E074C" w:rsidRPr="002E074C" w:rsidRDefault="002E074C" w:rsidP="002E074C">
      <w:pPr>
        <w:shd w:val="clear" w:color="auto" w:fill="FFFFFF"/>
        <w:spacing w:after="0" w:line="240" w:lineRule="auto"/>
        <w:rPr>
          <w:rFonts w:ascii="Arial" w:eastAsia="Times New Roman" w:hAnsi="Arial" w:cs="Arial"/>
          <w:color w:val="3E3E3E"/>
          <w:kern w:val="0"/>
          <w:sz w:val="21"/>
          <w:szCs w:val="21"/>
          <w:lang w:eastAsia="en-GB"/>
          <w14:ligatures w14:val="none"/>
        </w:rPr>
      </w:pPr>
      <w:r w:rsidRPr="002E074C">
        <w:rPr>
          <w:rFonts w:ascii="Georgia" w:eastAsia="Times New Roman" w:hAnsi="Georgia" w:cs="Arial"/>
          <w:color w:val="000000"/>
          <w:kern w:val="0"/>
          <w:sz w:val="21"/>
          <w:szCs w:val="21"/>
          <w:lang w:eastAsia="en-GB"/>
          <w14:ligatures w14:val="none"/>
        </w:rPr>
        <w:t>Thanks,</w:t>
      </w:r>
    </w:p>
    <w:p w14:paraId="146894CA" w14:textId="77777777" w:rsidR="002E074C" w:rsidRPr="002E074C" w:rsidRDefault="002E074C" w:rsidP="002E074C">
      <w:pPr>
        <w:shd w:val="clear" w:color="auto" w:fill="FFFFFF"/>
        <w:spacing w:after="0" w:line="240" w:lineRule="auto"/>
        <w:rPr>
          <w:rFonts w:ascii="Arial" w:eastAsia="Times New Roman" w:hAnsi="Arial" w:cs="Arial"/>
          <w:color w:val="3E3E3E"/>
          <w:kern w:val="0"/>
          <w:sz w:val="21"/>
          <w:szCs w:val="21"/>
          <w:lang w:eastAsia="en-GB"/>
          <w14:ligatures w14:val="none"/>
        </w:rPr>
      </w:pPr>
      <w:r w:rsidRPr="002E074C">
        <w:rPr>
          <w:rFonts w:ascii="Georgia" w:eastAsia="Times New Roman" w:hAnsi="Georgia" w:cs="Arial"/>
          <w:color w:val="000000"/>
          <w:kern w:val="0"/>
          <w:sz w:val="21"/>
          <w:szCs w:val="21"/>
          <w:lang w:eastAsia="en-GB"/>
          <w14:ligatures w14:val="none"/>
        </w:rPr>
        <w:t>Christina</w:t>
      </w:r>
    </w:p>
    <w:p w14:paraId="0B20C94D" w14:textId="77777777" w:rsidR="002E074C" w:rsidRPr="002E074C" w:rsidRDefault="002E074C" w:rsidP="002E074C">
      <w:pPr>
        <w:shd w:val="clear" w:color="auto" w:fill="FFFFFF"/>
        <w:spacing w:after="0" w:line="240" w:lineRule="auto"/>
        <w:rPr>
          <w:rFonts w:ascii="Arial" w:eastAsia="Times New Roman" w:hAnsi="Arial" w:cs="Arial"/>
          <w:color w:val="3E3E3E"/>
          <w:kern w:val="0"/>
          <w:sz w:val="21"/>
          <w:szCs w:val="21"/>
          <w:lang w:eastAsia="en-GB"/>
          <w14:ligatures w14:val="none"/>
        </w:rPr>
      </w:pPr>
    </w:p>
    <w:p w14:paraId="03D74021" w14:textId="77777777" w:rsidR="002E074C" w:rsidRPr="002E074C" w:rsidRDefault="002E074C" w:rsidP="002E074C">
      <w:pPr>
        <w:shd w:val="clear" w:color="auto" w:fill="FFFFFF"/>
        <w:spacing w:after="0" w:line="240" w:lineRule="auto"/>
        <w:rPr>
          <w:rFonts w:ascii="Arial" w:eastAsia="Times New Roman" w:hAnsi="Arial" w:cs="Arial"/>
          <w:color w:val="3E3E3E"/>
          <w:kern w:val="0"/>
          <w:sz w:val="21"/>
          <w:szCs w:val="21"/>
          <w:lang w:eastAsia="en-GB"/>
          <w14:ligatures w14:val="none"/>
        </w:rPr>
      </w:pPr>
      <w:r w:rsidRPr="002E074C">
        <w:rPr>
          <w:rFonts w:ascii="Georgia" w:eastAsia="Times New Roman" w:hAnsi="Georgia" w:cs="Arial"/>
          <w:color w:val="000000"/>
          <w:kern w:val="0"/>
          <w:sz w:val="21"/>
          <w:szCs w:val="21"/>
          <w:lang w:eastAsia="en-GB"/>
          <w14:ligatures w14:val="none"/>
        </w:rPr>
        <w:t>Christina Marcellus | Legislative Advocate</w:t>
      </w:r>
    </w:p>
    <w:p w14:paraId="1F473975" w14:textId="10BDCF28" w:rsidR="002E074C" w:rsidRPr="002E074C" w:rsidRDefault="002E074C" w:rsidP="002E074C">
      <w:pPr>
        <w:shd w:val="clear" w:color="auto" w:fill="FFFFFF"/>
        <w:spacing w:after="0" w:line="240" w:lineRule="auto"/>
        <w:rPr>
          <w:rFonts w:ascii="Arial" w:eastAsia="Times New Roman" w:hAnsi="Arial" w:cs="Arial"/>
          <w:color w:val="3E3E3E"/>
          <w:kern w:val="0"/>
          <w:sz w:val="21"/>
          <w:szCs w:val="21"/>
          <w:lang w:eastAsia="en-GB"/>
          <w14:ligatures w14:val="none"/>
        </w:rPr>
      </w:pPr>
      <w:proofErr w:type="spellStart"/>
      <w:r w:rsidRPr="002E074C">
        <w:rPr>
          <w:rFonts w:ascii="Georgia" w:eastAsia="Times New Roman" w:hAnsi="Georgia" w:cs="Arial"/>
          <w:color w:val="000000"/>
          <w:kern w:val="0"/>
          <w:sz w:val="21"/>
          <w:szCs w:val="21"/>
          <w:lang w:eastAsia="en-GB"/>
          <w14:ligatures w14:val="none"/>
        </w:rPr>
        <w:t>Capitol</w:t>
      </w:r>
      <w:proofErr w:type="spellEnd"/>
      <w:r w:rsidRPr="002E074C">
        <w:rPr>
          <w:rFonts w:ascii="Georgia" w:eastAsia="Times New Roman" w:hAnsi="Georgia" w:cs="Arial"/>
          <w:color w:val="000000"/>
          <w:kern w:val="0"/>
          <w:sz w:val="21"/>
          <w:szCs w:val="21"/>
          <w:lang w:eastAsia="en-GB"/>
          <w14:ligatures w14:val="none"/>
        </w:rPr>
        <w:t> Advisors Group</w:t>
      </w:r>
    </w:p>
    <w:sectPr w:rsidR="002E074C" w:rsidRPr="002E07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B5EE5"/>
    <w:multiLevelType w:val="multilevel"/>
    <w:tmpl w:val="75B4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2250CC"/>
    <w:multiLevelType w:val="multilevel"/>
    <w:tmpl w:val="F0D4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860F43"/>
    <w:multiLevelType w:val="multilevel"/>
    <w:tmpl w:val="49B2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938485">
    <w:abstractNumId w:val="0"/>
  </w:num>
  <w:num w:numId="2" w16cid:durableId="51003495">
    <w:abstractNumId w:val="1"/>
  </w:num>
  <w:num w:numId="3" w16cid:durableId="1734545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4C"/>
    <w:rsid w:val="002E074C"/>
    <w:rsid w:val="00CA6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5B9801"/>
  <w15:chartTrackingRefBased/>
  <w15:docId w15:val="{1FCF09C8-FB3D-A546-9AD8-3492D691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0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7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7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7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7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7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7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7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7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07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7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7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7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74C"/>
    <w:rPr>
      <w:rFonts w:eastAsiaTheme="majorEastAsia" w:cstheme="majorBidi"/>
      <w:color w:val="272727" w:themeColor="text1" w:themeTint="D8"/>
    </w:rPr>
  </w:style>
  <w:style w:type="paragraph" w:styleId="Title">
    <w:name w:val="Title"/>
    <w:basedOn w:val="Normal"/>
    <w:next w:val="Normal"/>
    <w:link w:val="TitleChar"/>
    <w:uiPriority w:val="10"/>
    <w:qFormat/>
    <w:rsid w:val="002E0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7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74C"/>
    <w:pPr>
      <w:spacing w:before="160"/>
      <w:jc w:val="center"/>
    </w:pPr>
    <w:rPr>
      <w:i/>
      <w:iCs/>
      <w:color w:val="404040" w:themeColor="text1" w:themeTint="BF"/>
    </w:rPr>
  </w:style>
  <w:style w:type="character" w:customStyle="1" w:styleId="QuoteChar">
    <w:name w:val="Quote Char"/>
    <w:basedOn w:val="DefaultParagraphFont"/>
    <w:link w:val="Quote"/>
    <w:uiPriority w:val="29"/>
    <w:rsid w:val="002E074C"/>
    <w:rPr>
      <w:i/>
      <w:iCs/>
      <w:color w:val="404040" w:themeColor="text1" w:themeTint="BF"/>
    </w:rPr>
  </w:style>
  <w:style w:type="paragraph" w:styleId="ListParagraph">
    <w:name w:val="List Paragraph"/>
    <w:basedOn w:val="Normal"/>
    <w:uiPriority w:val="34"/>
    <w:qFormat/>
    <w:rsid w:val="002E074C"/>
    <w:pPr>
      <w:ind w:left="720"/>
      <w:contextualSpacing/>
    </w:pPr>
  </w:style>
  <w:style w:type="character" w:styleId="IntenseEmphasis">
    <w:name w:val="Intense Emphasis"/>
    <w:basedOn w:val="DefaultParagraphFont"/>
    <w:uiPriority w:val="21"/>
    <w:qFormat/>
    <w:rsid w:val="002E074C"/>
    <w:rPr>
      <w:i/>
      <w:iCs/>
      <w:color w:val="0F4761" w:themeColor="accent1" w:themeShade="BF"/>
    </w:rPr>
  </w:style>
  <w:style w:type="paragraph" w:styleId="IntenseQuote">
    <w:name w:val="Intense Quote"/>
    <w:basedOn w:val="Normal"/>
    <w:next w:val="Normal"/>
    <w:link w:val="IntenseQuoteChar"/>
    <w:uiPriority w:val="30"/>
    <w:qFormat/>
    <w:rsid w:val="002E0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74C"/>
    <w:rPr>
      <w:i/>
      <w:iCs/>
      <w:color w:val="0F4761" w:themeColor="accent1" w:themeShade="BF"/>
    </w:rPr>
  </w:style>
  <w:style w:type="character" w:styleId="IntenseReference">
    <w:name w:val="Intense Reference"/>
    <w:basedOn w:val="DefaultParagraphFont"/>
    <w:uiPriority w:val="32"/>
    <w:qFormat/>
    <w:rsid w:val="002E074C"/>
    <w:rPr>
      <w:b/>
      <w:bCs/>
      <w:smallCaps/>
      <w:color w:val="0F4761" w:themeColor="accent1" w:themeShade="BF"/>
      <w:spacing w:val="5"/>
    </w:rPr>
  </w:style>
  <w:style w:type="character" w:customStyle="1" w:styleId="adl">
    <w:name w:val="adl"/>
    <w:basedOn w:val="DefaultParagraphFont"/>
    <w:rsid w:val="002E074C"/>
  </w:style>
  <w:style w:type="character" w:customStyle="1" w:styleId="ts">
    <w:name w:val="ts"/>
    <w:basedOn w:val="DefaultParagraphFont"/>
    <w:rsid w:val="002E074C"/>
  </w:style>
  <w:style w:type="paragraph" w:styleId="NormalWeb">
    <w:name w:val="Normal (Web)"/>
    <w:basedOn w:val="Normal"/>
    <w:uiPriority w:val="99"/>
    <w:semiHidden/>
    <w:unhideWhenUsed/>
    <w:rsid w:val="002E074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2E074C"/>
    <w:rPr>
      <w:color w:val="0000FF"/>
      <w:u w:val="single"/>
    </w:rPr>
  </w:style>
  <w:style w:type="character" w:customStyle="1" w:styleId="il">
    <w:name w:val="il"/>
    <w:basedOn w:val="DefaultParagraphFont"/>
    <w:rsid w:val="002E0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qilsdc9ab.cc.rs6.net/tn.jsp?f=001ZuKd8ckwj5jHd_je5YgYxzUKMiWQRMAXnyDRZD9SqqQNCUPaL0t50zy4d2VcTCuxQJNkoueGMWFhmJIvTAUPtPBXzcWSxTmupMIaZk9mY-M48tLgCHstm15NYOKx4QSUg4lq1GAeCkx2yBuO1gm2BVzz4H_oS4uoJKrv3eqQT4OR6Svp_lBsnlguP-Ez4u6AcfXz_T83OWSTvvVagFeTlw==&amp;c=TOOzo9P-7UTlhbDAmAZ_b7zF3OXiKwdTS7W_oUTHZOwMb5PAus548g==&amp;ch=UC9Vim2vY3qqerF0iArUtht40OoKaH-3oBxyB7_-8SpWJE-Q6dOYa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Oliver</dc:creator>
  <cp:keywords/>
  <dc:description/>
  <cp:lastModifiedBy>Robin Oliver</cp:lastModifiedBy>
  <cp:revision>1</cp:revision>
  <dcterms:created xsi:type="dcterms:W3CDTF">2026-02-10T20:22:00Z</dcterms:created>
  <dcterms:modified xsi:type="dcterms:W3CDTF">2026-02-10T20:23:00Z</dcterms:modified>
</cp:coreProperties>
</file>