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F78A" w14:textId="65FFA75B" w:rsidR="009D4C76" w:rsidRDefault="009D4C76">
      <w:pPr>
        <w:rPr>
          <w:lang w:val="en-US"/>
        </w:rPr>
      </w:pPr>
      <w:r>
        <w:rPr>
          <w:rFonts w:ascii="Roboto" w:hAnsi="Roboto"/>
          <w:color w:val="1F1F1F"/>
          <w:sz w:val="33"/>
          <w:szCs w:val="33"/>
          <w:shd w:val="clear" w:color="auto" w:fill="FFFFFF"/>
        </w:rPr>
        <w:t>Governor Releases Education Budget Trailer Bill</w:t>
      </w:r>
    </w:p>
    <w:p w14:paraId="2105ADCD" w14:textId="77777777" w:rsidR="009D4C76" w:rsidRDefault="009D4C76">
      <w:pPr>
        <w:rPr>
          <w:lang w:val="en-US"/>
        </w:rPr>
      </w:pPr>
    </w:p>
    <w:p w14:paraId="3DC0CC89" w14:textId="72AD1327" w:rsidR="009D4C76" w:rsidRDefault="009D4C76" w:rsidP="009D4C76">
      <w:pPr>
        <w:pStyle w:val="NormalWeb"/>
        <w:spacing w:before="0" w:beforeAutospacing="0" w:after="0" w:afterAutospacing="0"/>
      </w:pPr>
      <w:r>
        <w:rPr>
          <w:rFonts w:ascii="Georgia" w:hAnsi="Georgia"/>
          <w:color w:val="000000"/>
          <w:sz w:val="23"/>
          <w:szCs w:val="23"/>
        </w:rPr>
        <w:t>On February 2</w:t>
      </w:r>
      <w:r>
        <w:rPr>
          <w:rFonts w:ascii="Georgia" w:hAnsi="Georgia"/>
          <w:color w:val="000000"/>
          <w:sz w:val="23"/>
          <w:szCs w:val="23"/>
        </w:rPr>
        <w:t>, the Administration released their draft </w:t>
      </w:r>
      <w:hyperlink r:id="rId4" w:tgtFrame="_blank" w:history="1">
        <w:r>
          <w:rPr>
            <w:rStyle w:val="Hyperlink"/>
            <w:rFonts w:ascii="Georgia" w:eastAsiaTheme="majorEastAsia" w:hAnsi="Georgia"/>
            <w:b/>
            <w:bCs/>
            <w:color w:val="1F51B3"/>
            <w:sz w:val="23"/>
            <w:szCs w:val="23"/>
          </w:rPr>
          <w:t>Education Budget Trailer Bill Language (TBL)</w:t>
        </w:r>
      </w:hyperlink>
      <w:r>
        <w:rPr>
          <w:rFonts w:ascii="Georgia" w:hAnsi="Georgia"/>
          <w:color w:val="000000"/>
          <w:sz w:val="23"/>
          <w:szCs w:val="23"/>
        </w:rPr>
        <w:t xml:space="preserve">, which contains the proposed statutory changes to implement their January Budget proposal. This allows us all to </w:t>
      </w:r>
      <w:proofErr w:type="spellStart"/>
      <w:r>
        <w:rPr>
          <w:rFonts w:ascii="Georgia" w:hAnsi="Georgia"/>
          <w:color w:val="000000"/>
          <w:sz w:val="23"/>
          <w:szCs w:val="23"/>
        </w:rPr>
        <w:t>analyze</w:t>
      </w:r>
      <w:proofErr w:type="spellEnd"/>
      <w:r>
        <w:rPr>
          <w:rFonts w:ascii="Georgia" w:hAnsi="Georgia"/>
          <w:color w:val="000000"/>
          <w:sz w:val="23"/>
          <w:szCs w:val="23"/>
        </w:rPr>
        <w:t xml:space="preserve"> the proposals. What makes it fun is the TBL is 165 pages.</w:t>
      </w:r>
    </w:p>
    <w:p w14:paraId="28737CA3" w14:textId="77777777" w:rsidR="009D4C76" w:rsidRDefault="009D4C76" w:rsidP="009D4C76">
      <w:pPr>
        <w:pStyle w:val="NormalWeb"/>
        <w:spacing w:before="0" w:beforeAutospacing="0" w:after="0" w:afterAutospacing="0"/>
      </w:pPr>
    </w:p>
    <w:p w14:paraId="71813D06" w14:textId="77777777" w:rsidR="009D4C76" w:rsidRDefault="009D4C76" w:rsidP="009D4C76">
      <w:pPr>
        <w:pStyle w:val="NormalWeb"/>
        <w:spacing w:before="0" w:beforeAutospacing="0" w:after="0" w:afterAutospacing="0"/>
      </w:pPr>
      <w:r>
        <w:rPr>
          <w:rFonts w:ascii="Georgia" w:hAnsi="Georgia"/>
          <w:color w:val="000000"/>
          <w:sz w:val="23"/>
          <w:szCs w:val="23"/>
        </w:rPr>
        <w:t>We want to make sure you have access to the language for the various proposals from the Governor, so we have linked to the relevant Education TBL sections below:</w:t>
      </w:r>
    </w:p>
    <w:p w14:paraId="060EF7C9" w14:textId="77777777" w:rsidR="009D4C76" w:rsidRDefault="009D4C76" w:rsidP="009D4C76">
      <w:pPr>
        <w:pStyle w:val="NormalWeb"/>
        <w:spacing w:before="0" w:beforeAutospacing="0" w:after="0" w:afterAutospacing="0"/>
      </w:pPr>
    </w:p>
    <w:p w14:paraId="07447D04" w14:textId="77777777" w:rsidR="009D4C76" w:rsidRDefault="009D4C76" w:rsidP="009D4C76">
      <w:pPr>
        <w:pStyle w:val="NormalWeb"/>
        <w:spacing w:before="0" w:beforeAutospacing="0" w:after="0" w:afterAutospacing="0"/>
      </w:pPr>
      <w:r>
        <w:rPr>
          <w:rFonts w:ascii="Georgia" w:hAnsi="Georgia"/>
          <w:b/>
          <w:bCs/>
          <w:color w:val="000000"/>
          <w:sz w:val="23"/>
          <w:szCs w:val="23"/>
        </w:rPr>
        <w:t>Discretionary Block Grant</w:t>
      </w:r>
      <w:r>
        <w:rPr>
          <w:rFonts w:ascii="Georgia" w:hAnsi="Georgia"/>
          <w:color w:val="000000"/>
          <w:sz w:val="23"/>
          <w:szCs w:val="23"/>
        </w:rPr>
        <w:t xml:space="preserve"> – As he has done in the past, Governor Newsom proposes to use some of the increased one-time revenues to provide a $2.8 billion (approximately $500 per pupil) discretionary block grant to LEAs. While the Block Grant again includes student support and professional development in the title, the funds are fully discretionary and the budget proposal specifically mentions use of the funds to manage attendance and </w:t>
      </w:r>
      <w:proofErr w:type="spellStart"/>
      <w:r>
        <w:rPr>
          <w:rFonts w:ascii="Georgia" w:hAnsi="Georgia"/>
          <w:color w:val="000000"/>
          <w:sz w:val="23"/>
          <w:szCs w:val="23"/>
        </w:rPr>
        <w:t>enrollment</w:t>
      </w:r>
      <w:proofErr w:type="spellEnd"/>
      <w:r>
        <w:rPr>
          <w:rFonts w:ascii="Georgia" w:hAnsi="Georgia"/>
          <w:color w:val="000000"/>
          <w:sz w:val="23"/>
          <w:szCs w:val="23"/>
        </w:rPr>
        <w:t xml:space="preserve"> declines, and to address rising costs. You will find the TBL </w:t>
      </w:r>
      <w:hyperlink r:id="rId5"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697CAF42" w14:textId="77777777" w:rsidR="009D4C76" w:rsidRDefault="009D4C76" w:rsidP="009D4C76">
      <w:pPr>
        <w:pStyle w:val="NormalWeb"/>
        <w:spacing w:before="0" w:beforeAutospacing="0" w:after="0" w:afterAutospacing="0"/>
      </w:pPr>
    </w:p>
    <w:p w14:paraId="6F5C68A4" w14:textId="77777777" w:rsidR="009D4C76" w:rsidRDefault="009D4C76" w:rsidP="009D4C76">
      <w:pPr>
        <w:pStyle w:val="NormalWeb"/>
        <w:spacing w:before="0" w:beforeAutospacing="0" w:after="0" w:afterAutospacing="0"/>
      </w:pPr>
      <w:r>
        <w:rPr>
          <w:rFonts w:ascii="Georgia" w:hAnsi="Georgia"/>
          <w:b/>
          <w:bCs/>
          <w:color w:val="000000"/>
          <w:sz w:val="23"/>
          <w:szCs w:val="23"/>
        </w:rPr>
        <w:t>Special Education</w:t>
      </w:r>
      <w:r>
        <w:rPr>
          <w:rFonts w:ascii="Georgia" w:hAnsi="Georgia"/>
          <w:color w:val="000000"/>
          <w:sz w:val="23"/>
          <w:szCs w:val="23"/>
        </w:rPr>
        <w:t> - After a few years without any increases to state special education funding beyond COLA, the Governor’s budget includes an additional $509 million in ongoing funding to increase special education base rates. According to the TBL, this funding will equalize special education rates across the state, which means all LEAs would now receive the same per pupil rate of $999. You will find the TBL </w:t>
      </w:r>
      <w:hyperlink r:id="rId6"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47274A79" w14:textId="77777777" w:rsidR="009D4C76" w:rsidRDefault="009D4C76" w:rsidP="009D4C76">
      <w:pPr>
        <w:pStyle w:val="NormalWeb"/>
        <w:spacing w:before="0" w:beforeAutospacing="0" w:after="0" w:afterAutospacing="0"/>
      </w:pPr>
    </w:p>
    <w:p w14:paraId="4960D734" w14:textId="77777777" w:rsidR="009D4C76" w:rsidRDefault="009D4C76" w:rsidP="009D4C76">
      <w:pPr>
        <w:pStyle w:val="NormalWeb"/>
        <w:spacing w:before="0" w:beforeAutospacing="0" w:after="0" w:afterAutospacing="0"/>
      </w:pPr>
      <w:r>
        <w:rPr>
          <w:rFonts w:ascii="Georgia" w:hAnsi="Georgia"/>
          <w:b/>
          <w:bCs/>
          <w:color w:val="000000"/>
          <w:sz w:val="23"/>
          <w:szCs w:val="23"/>
        </w:rPr>
        <w:t>Expanded Learning Opportunities Program (ELOP)</w:t>
      </w:r>
      <w:r>
        <w:rPr>
          <w:rFonts w:ascii="Georgia" w:hAnsi="Georgia"/>
          <w:color w:val="000000"/>
          <w:sz w:val="23"/>
          <w:szCs w:val="23"/>
        </w:rPr>
        <w:t> – In response to growing concerns from LEAs about the insufficiency and variability of the Tier 2 rate under ELOP, the Governor is proposing an additional $62.4 million ongoing funding to stabilize the Tier 2 per pupil rate at $1,800. Specifically, the trailer bill language provides that, commencing with the 2026-27 school year, the Tier II rate “shall not be less than the per-unit rate of [$1,800].” You will find the TBL </w:t>
      </w:r>
      <w:hyperlink r:id="rId7"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232CB82A" w14:textId="77777777" w:rsidR="009D4C76" w:rsidRDefault="009D4C76" w:rsidP="009D4C76">
      <w:pPr>
        <w:pStyle w:val="NormalWeb"/>
        <w:spacing w:before="0" w:beforeAutospacing="0" w:after="0" w:afterAutospacing="0"/>
      </w:pPr>
    </w:p>
    <w:p w14:paraId="05A1E7AC" w14:textId="77777777" w:rsidR="009D4C76" w:rsidRDefault="009D4C76" w:rsidP="009D4C76">
      <w:pPr>
        <w:pStyle w:val="NormalWeb"/>
        <w:spacing w:before="0" w:beforeAutospacing="0" w:after="0" w:afterAutospacing="0"/>
      </w:pPr>
      <w:r>
        <w:rPr>
          <w:rFonts w:ascii="Georgia" w:hAnsi="Georgia"/>
          <w:b/>
          <w:bCs/>
          <w:color w:val="000000"/>
          <w:sz w:val="23"/>
          <w:szCs w:val="23"/>
        </w:rPr>
        <w:t>Necessary Small Schools (NSS)</w:t>
      </w:r>
      <w:r>
        <w:rPr>
          <w:rFonts w:ascii="Georgia" w:hAnsi="Georgia"/>
          <w:color w:val="000000"/>
          <w:sz w:val="23"/>
          <w:szCs w:val="23"/>
        </w:rPr>
        <w:t xml:space="preserve"> – The proposed budget includes an ongoing increase of $30.7 million to provide a 20% increase in funding for NSS. The proposal would also provide NSS with a COLA each year (same as LCFF). The Administration notes that these schools are most heavily impacted by </w:t>
      </w:r>
      <w:proofErr w:type="spellStart"/>
      <w:r>
        <w:rPr>
          <w:rFonts w:ascii="Georgia" w:hAnsi="Georgia"/>
          <w:color w:val="000000"/>
          <w:sz w:val="23"/>
          <w:szCs w:val="23"/>
        </w:rPr>
        <w:t>enrollment</w:t>
      </w:r>
      <w:proofErr w:type="spellEnd"/>
      <w:r>
        <w:rPr>
          <w:rFonts w:ascii="Georgia" w:hAnsi="Georgia"/>
          <w:color w:val="000000"/>
          <w:sz w:val="23"/>
          <w:szCs w:val="23"/>
        </w:rPr>
        <w:t xml:space="preserve"> declines and attendance fluctuations, and this funding will help provide program stability. You will find the TBL </w:t>
      </w:r>
      <w:hyperlink r:id="rId8"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2F415EBE" w14:textId="77777777" w:rsidR="009D4C76" w:rsidRDefault="009D4C76" w:rsidP="009D4C76">
      <w:pPr>
        <w:pStyle w:val="NormalWeb"/>
        <w:spacing w:before="0" w:beforeAutospacing="0" w:after="0" w:afterAutospacing="0"/>
      </w:pPr>
    </w:p>
    <w:p w14:paraId="79DC6DC5" w14:textId="77777777" w:rsidR="009D4C76" w:rsidRDefault="009D4C76" w:rsidP="009D4C76">
      <w:pPr>
        <w:pStyle w:val="NormalWeb"/>
        <w:spacing w:before="0" w:beforeAutospacing="0" w:after="0" w:afterAutospacing="0"/>
      </w:pPr>
      <w:r>
        <w:rPr>
          <w:rFonts w:ascii="Georgia" w:hAnsi="Georgia"/>
          <w:b/>
          <w:bCs/>
          <w:color w:val="000000"/>
          <w:sz w:val="23"/>
          <w:szCs w:val="23"/>
        </w:rPr>
        <w:t>Kitchen Infrastructure and Training (KIT) Grants – </w:t>
      </w:r>
      <w:r>
        <w:rPr>
          <w:rFonts w:ascii="Georgia" w:hAnsi="Georgia"/>
          <w:color w:val="000000"/>
          <w:sz w:val="23"/>
          <w:szCs w:val="23"/>
        </w:rPr>
        <w:t>Along with maintaining his commitment to fully fund universal meals, the Governor is proposing an additional $100 million one-time funding for specialized kitchen equipment, infrastructure and training to support schools in providing more freshly prepare deals made with locally grown ingredients. Under the proposal, funding would go out on a competitive basis, with priority given to schools operating under a federal provision (ex. Community Eligibility Provision (CEP), Provision 2), LEAs that did not receive 2025 KIT funding, and LEAs that attest to having obligated at least 65% of their KIT II (2022) dollars. You will find the TBL </w:t>
      </w:r>
      <w:hyperlink r:id="rId9"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186C1B1A" w14:textId="77777777" w:rsidR="009D4C76" w:rsidRDefault="009D4C76" w:rsidP="009D4C76">
      <w:pPr>
        <w:pStyle w:val="NormalWeb"/>
        <w:spacing w:before="0" w:beforeAutospacing="0" w:after="0" w:afterAutospacing="0"/>
      </w:pPr>
    </w:p>
    <w:p w14:paraId="06586394" w14:textId="77777777" w:rsidR="009D4C76" w:rsidRDefault="009D4C76" w:rsidP="009D4C76">
      <w:pPr>
        <w:pStyle w:val="NormalWeb"/>
        <w:spacing w:before="0" w:beforeAutospacing="0" w:after="0" w:afterAutospacing="0"/>
      </w:pPr>
      <w:r>
        <w:rPr>
          <w:rFonts w:ascii="Georgia" w:hAnsi="Georgia"/>
          <w:b/>
          <w:bCs/>
          <w:color w:val="000000"/>
          <w:sz w:val="23"/>
          <w:szCs w:val="23"/>
        </w:rPr>
        <w:t>Reading Difficulties Risk Screening</w:t>
      </w:r>
      <w:r>
        <w:rPr>
          <w:rFonts w:ascii="Georgia" w:hAnsi="Georgia"/>
          <w:color w:val="000000"/>
          <w:sz w:val="23"/>
          <w:szCs w:val="23"/>
        </w:rPr>
        <w:t xml:space="preserve"> – To support the ongoing screening of kids in kindergarten, first and second grades for reading difficulties, the budget proposes $40 </w:t>
      </w:r>
      <w:r>
        <w:rPr>
          <w:rFonts w:ascii="Georgia" w:hAnsi="Georgia"/>
          <w:color w:val="000000"/>
          <w:sz w:val="23"/>
          <w:szCs w:val="23"/>
        </w:rPr>
        <w:lastRenderedPageBreak/>
        <w:t>million one-time funding, as well as statutory changes to clarify the appropriate administration of the screeners. You will find the TBL </w:t>
      </w:r>
      <w:hyperlink r:id="rId10"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07F0E1E9"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3F176383" w14:textId="77777777" w:rsidR="009D4C76" w:rsidRDefault="009D4C76" w:rsidP="009D4C76">
      <w:pPr>
        <w:pStyle w:val="NormalWeb"/>
        <w:spacing w:before="0" w:beforeAutospacing="0" w:after="0" w:afterAutospacing="0"/>
      </w:pPr>
      <w:r>
        <w:rPr>
          <w:rFonts w:ascii="Georgia" w:hAnsi="Georgia"/>
          <w:b/>
          <w:bCs/>
          <w:color w:val="000000"/>
          <w:sz w:val="23"/>
          <w:szCs w:val="23"/>
        </w:rPr>
        <w:t>Learning Recovery Emergency Block Grant (LREBG)</w:t>
      </w:r>
      <w:r>
        <w:rPr>
          <w:rFonts w:ascii="Georgia" w:hAnsi="Georgia"/>
          <w:color w:val="000000"/>
          <w:sz w:val="23"/>
          <w:szCs w:val="23"/>
        </w:rPr>
        <w:t> - When the state decreased the LREBG from $7.9 billion to $6.8 billion in the 2023-24 budget, that budget also included language stating the Legislature’s intent to build the grant back up to its original amount through three payments of $378.7 million, from 2025-26 to 2027-28. Having made the first payment in 2025-26, the Governor is proposing to speed up the remaining repayment with one final payment of $757.3 million in 2026-27. You will find the TBL </w:t>
      </w:r>
      <w:hyperlink r:id="rId11"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7F517772" w14:textId="77777777" w:rsidR="009D4C76" w:rsidRDefault="009D4C76" w:rsidP="009D4C76">
      <w:pPr>
        <w:pStyle w:val="NormalWeb"/>
        <w:spacing w:before="0" w:beforeAutospacing="0" w:after="0" w:afterAutospacing="0"/>
      </w:pPr>
    </w:p>
    <w:p w14:paraId="73604EF7" w14:textId="77777777" w:rsidR="009D4C76" w:rsidRDefault="009D4C76" w:rsidP="009D4C76">
      <w:pPr>
        <w:pStyle w:val="NormalWeb"/>
        <w:spacing w:before="0" w:beforeAutospacing="0" w:after="0" w:afterAutospacing="0"/>
      </w:pPr>
      <w:r>
        <w:rPr>
          <w:rFonts w:ascii="Georgia" w:hAnsi="Georgia"/>
          <w:b/>
          <w:bCs/>
          <w:color w:val="000000"/>
          <w:sz w:val="23"/>
          <w:szCs w:val="23"/>
        </w:rPr>
        <w:t>Community Schools</w:t>
      </w:r>
      <w:r>
        <w:rPr>
          <w:rFonts w:ascii="Georgia" w:hAnsi="Georgia"/>
          <w:color w:val="000000"/>
          <w:sz w:val="23"/>
          <w:szCs w:val="23"/>
        </w:rPr>
        <w:t xml:space="preserve"> – The budget proposes $1 billion ongoing funding to expand community schools to more </w:t>
      </w:r>
      <w:proofErr w:type="spellStart"/>
      <w:r>
        <w:rPr>
          <w:rFonts w:ascii="Georgia" w:hAnsi="Georgia"/>
          <w:color w:val="000000"/>
          <w:sz w:val="23"/>
          <w:szCs w:val="23"/>
        </w:rPr>
        <w:t>schoolsites</w:t>
      </w:r>
      <w:proofErr w:type="spellEnd"/>
      <w:r>
        <w:rPr>
          <w:rFonts w:ascii="Georgia" w:hAnsi="Georgia"/>
          <w:color w:val="000000"/>
          <w:sz w:val="23"/>
          <w:szCs w:val="23"/>
        </w:rPr>
        <w:t xml:space="preserve"> with high concentrations of low-income, English learner, and foster youth. Given that dollar amount, it’s very likely to be a target by both the Legislature and outside groups for paring back and/or spending elsewhere on other priorities. We know this is a major priority for CTA and Superintendent Tony Thurmond. You will find the TBL </w:t>
      </w:r>
      <w:hyperlink r:id="rId12"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50C251FD" w14:textId="77777777" w:rsidR="009D4C76" w:rsidRDefault="009D4C76" w:rsidP="009D4C76">
      <w:pPr>
        <w:pStyle w:val="NormalWeb"/>
        <w:spacing w:before="0" w:beforeAutospacing="0" w:after="0" w:afterAutospacing="0"/>
      </w:pPr>
    </w:p>
    <w:p w14:paraId="49D04547" w14:textId="77777777" w:rsidR="009D4C76" w:rsidRDefault="009D4C76" w:rsidP="009D4C76">
      <w:pPr>
        <w:pStyle w:val="NormalWeb"/>
        <w:spacing w:before="0" w:beforeAutospacing="0" w:after="0" w:afterAutospacing="0"/>
      </w:pPr>
      <w:r>
        <w:rPr>
          <w:rFonts w:ascii="Georgia" w:hAnsi="Georgia"/>
          <w:b/>
          <w:bCs/>
          <w:color w:val="000000"/>
          <w:sz w:val="23"/>
          <w:szCs w:val="23"/>
        </w:rPr>
        <w:t>Charter School Accountability </w:t>
      </w:r>
      <w:r>
        <w:rPr>
          <w:rFonts w:ascii="Georgia" w:hAnsi="Georgia"/>
          <w:color w:val="000000"/>
          <w:sz w:val="23"/>
          <w:szCs w:val="23"/>
        </w:rPr>
        <w:t>– Governor Newsom steps in to negotiate a resolution to competing perspectives on non-</w:t>
      </w:r>
      <w:proofErr w:type="gramStart"/>
      <w:r>
        <w:rPr>
          <w:rFonts w:ascii="Georgia" w:hAnsi="Georgia"/>
          <w:color w:val="000000"/>
          <w:sz w:val="23"/>
          <w:szCs w:val="23"/>
        </w:rPr>
        <w:t>classroom based</w:t>
      </w:r>
      <w:proofErr w:type="gramEnd"/>
      <w:r>
        <w:rPr>
          <w:rFonts w:ascii="Georgia" w:hAnsi="Georgia"/>
          <w:color w:val="000000"/>
          <w:sz w:val="23"/>
          <w:szCs w:val="23"/>
        </w:rPr>
        <w:t xml:space="preserve"> charter school reform. You will find the TBL </w:t>
      </w:r>
      <w:hyperlink r:id="rId13"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55FEA3FC" w14:textId="77777777" w:rsidR="009D4C76" w:rsidRDefault="009D4C76" w:rsidP="009D4C76">
      <w:pPr>
        <w:pStyle w:val="NormalWeb"/>
        <w:spacing w:before="0" w:beforeAutospacing="0" w:after="0" w:afterAutospacing="0"/>
      </w:pPr>
    </w:p>
    <w:p w14:paraId="24E5E9AB" w14:textId="77777777" w:rsidR="009D4C76" w:rsidRDefault="009D4C76" w:rsidP="009D4C76">
      <w:pPr>
        <w:pStyle w:val="NormalWeb"/>
        <w:spacing w:before="0" w:beforeAutospacing="0" w:after="0" w:afterAutospacing="0"/>
      </w:pPr>
      <w:r>
        <w:rPr>
          <w:rFonts w:ascii="Georgia" w:hAnsi="Georgia"/>
          <w:b/>
          <w:bCs/>
          <w:color w:val="000000"/>
          <w:sz w:val="23"/>
          <w:szCs w:val="23"/>
        </w:rPr>
        <w:t>Career Education</w:t>
      </w:r>
      <w:r>
        <w:rPr>
          <w:rFonts w:ascii="Georgia" w:hAnsi="Georgia"/>
          <w:color w:val="000000"/>
          <w:sz w:val="23"/>
          <w:szCs w:val="23"/>
        </w:rPr>
        <w:t xml:space="preserve"> – Following several </w:t>
      </w:r>
      <w:proofErr w:type="gramStart"/>
      <w:r>
        <w:rPr>
          <w:rFonts w:ascii="Georgia" w:hAnsi="Georgia"/>
          <w:color w:val="000000"/>
          <w:sz w:val="23"/>
          <w:szCs w:val="23"/>
        </w:rPr>
        <w:t>fairly modest</w:t>
      </w:r>
      <w:proofErr w:type="gramEnd"/>
      <w:r>
        <w:rPr>
          <w:rFonts w:ascii="Georgia" w:hAnsi="Georgia"/>
          <w:color w:val="000000"/>
          <w:sz w:val="23"/>
          <w:szCs w:val="23"/>
        </w:rPr>
        <w:t xml:space="preserve"> investments in Career Education last year, the Governor’s Budget proposes an additional $100 million one-time to increase access to college and career pathways for high school students, including expanding access to dual </w:t>
      </w:r>
      <w:proofErr w:type="spellStart"/>
      <w:r>
        <w:rPr>
          <w:rFonts w:ascii="Georgia" w:hAnsi="Georgia"/>
          <w:color w:val="000000"/>
          <w:sz w:val="23"/>
          <w:szCs w:val="23"/>
        </w:rPr>
        <w:t>enrollment</w:t>
      </w:r>
      <w:proofErr w:type="spellEnd"/>
      <w:r>
        <w:rPr>
          <w:rFonts w:ascii="Georgia" w:hAnsi="Georgia"/>
          <w:color w:val="000000"/>
          <w:sz w:val="23"/>
          <w:szCs w:val="23"/>
        </w:rPr>
        <w:t xml:space="preserve"> and dual credit opportunities. The proposed language also makes several policy changes to dual </w:t>
      </w:r>
      <w:proofErr w:type="spellStart"/>
      <w:r>
        <w:rPr>
          <w:rFonts w:ascii="Georgia" w:hAnsi="Georgia"/>
          <w:color w:val="000000"/>
          <w:sz w:val="23"/>
          <w:szCs w:val="23"/>
        </w:rPr>
        <w:t>enrollment</w:t>
      </w:r>
      <w:proofErr w:type="spellEnd"/>
      <w:r>
        <w:rPr>
          <w:rFonts w:ascii="Georgia" w:hAnsi="Georgia"/>
          <w:color w:val="000000"/>
          <w:sz w:val="23"/>
          <w:szCs w:val="23"/>
        </w:rPr>
        <w:t xml:space="preserve"> programs. You will find the TBL </w:t>
      </w:r>
      <w:hyperlink r:id="rId14"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234206E9" w14:textId="77777777" w:rsidR="009D4C76" w:rsidRDefault="009D4C76" w:rsidP="009D4C76">
      <w:pPr>
        <w:pStyle w:val="NormalWeb"/>
        <w:spacing w:before="0" w:beforeAutospacing="0" w:after="0" w:afterAutospacing="0"/>
      </w:pPr>
    </w:p>
    <w:p w14:paraId="370FDE8E" w14:textId="77777777" w:rsidR="009D4C76" w:rsidRDefault="009D4C76" w:rsidP="009D4C76">
      <w:pPr>
        <w:pStyle w:val="NormalWeb"/>
        <w:spacing w:before="0" w:beforeAutospacing="0" w:after="0" w:afterAutospacing="0"/>
      </w:pPr>
      <w:r>
        <w:rPr>
          <w:rFonts w:ascii="Georgia" w:hAnsi="Georgia"/>
          <w:b/>
          <w:bCs/>
          <w:color w:val="000000"/>
          <w:sz w:val="23"/>
          <w:szCs w:val="23"/>
        </w:rPr>
        <w:t>Credit for Prior Learning Initiative</w:t>
      </w:r>
      <w:r>
        <w:rPr>
          <w:rFonts w:ascii="Georgia" w:hAnsi="Georgia"/>
          <w:color w:val="000000"/>
          <w:sz w:val="23"/>
          <w:szCs w:val="23"/>
        </w:rPr>
        <w:t> – Additionally, $37 million ($2 million ongoing) is proposed to support and expand the Credit for Prior Learning Initiative – an additional investment intended to incentivize more community colleges to participate. You will find the TBL </w:t>
      </w:r>
      <w:hyperlink r:id="rId15"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76D9B31E" w14:textId="77777777" w:rsidR="009D4C76" w:rsidRDefault="009D4C76" w:rsidP="009D4C76">
      <w:pPr>
        <w:pStyle w:val="NormalWeb"/>
        <w:spacing w:before="0" w:beforeAutospacing="0" w:after="0" w:afterAutospacing="0"/>
      </w:pPr>
    </w:p>
    <w:p w14:paraId="18B97552" w14:textId="77777777" w:rsidR="009D4C76" w:rsidRDefault="009D4C76" w:rsidP="009D4C76">
      <w:pPr>
        <w:pStyle w:val="NormalWeb"/>
        <w:spacing w:before="0" w:beforeAutospacing="0" w:after="0" w:afterAutospacing="0"/>
      </w:pPr>
      <w:r>
        <w:rPr>
          <w:rFonts w:ascii="Georgia" w:hAnsi="Georgia"/>
          <w:b/>
          <w:bCs/>
          <w:color w:val="000000"/>
          <w:sz w:val="23"/>
          <w:szCs w:val="23"/>
        </w:rPr>
        <w:t>Changes to Subject Matter Competency and Degree Majors – </w:t>
      </w:r>
      <w:r>
        <w:rPr>
          <w:rFonts w:ascii="Georgia" w:hAnsi="Georgia"/>
          <w:color w:val="000000"/>
          <w:sz w:val="23"/>
          <w:szCs w:val="23"/>
        </w:rPr>
        <w:t>The budget proposes several changes to promote the use of academic degree majors (rather than assessments) as the method by which credential candidates demonstrate subject matter competency. You will find the TBL </w:t>
      </w:r>
      <w:hyperlink r:id="rId16"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 </w:t>
      </w:r>
    </w:p>
    <w:p w14:paraId="1DD6822A"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494C41A6" w14:textId="77777777" w:rsidR="009D4C76" w:rsidRDefault="009D4C76" w:rsidP="009D4C76">
      <w:pPr>
        <w:pStyle w:val="NormalWeb"/>
        <w:spacing w:before="0" w:beforeAutospacing="0" w:after="0" w:afterAutospacing="0"/>
      </w:pPr>
      <w:r>
        <w:rPr>
          <w:rFonts w:ascii="Georgia" w:hAnsi="Georgia"/>
          <w:b/>
          <w:bCs/>
          <w:color w:val="000000"/>
          <w:sz w:val="23"/>
          <w:szCs w:val="23"/>
        </w:rPr>
        <w:t>Clarification of National Board Service Requirements </w:t>
      </w:r>
      <w:r>
        <w:rPr>
          <w:rFonts w:ascii="Georgia" w:hAnsi="Georgia"/>
          <w:color w:val="000000"/>
          <w:sz w:val="23"/>
          <w:szCs w:val="23"/>
        </w:rPr>
        <w:t>–The budget proposes language that clarifies that a National Board Certification Incentive Grant Program award recipient shall use service at a school listed on the most recent list of priority schools at the time when that recipient seeks employment at a priority school, and that the service at that school will continue to satisfy the service requirements even if the school falls off the priority list. You will find the TBL </w:t>
      </w:r>
      <w:hyperlink r:id="rId17"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0D7F6695"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6B8F1D78" w14:textId="77777777" w:rsidR="009D4C76" w:rsidRDefault="009D4C76" w:rsidP="009D4C76">
      <w:pPr>
        <w:pStyle w:val="NormalWeb"/>
        <w:spacing w:before="0" w:beforeAutospacing="0" w:after="0" w:afterAutospacing="0"/>
      </w:pPr>
      <w:r>
        <w:rPr>
          <w:rFonts w:ascii="Georgia" w:hAnsi="Georgia"/>
          <w:b/>
          <w:bCs/>
          <w:color w:val="000000"/>
          <w:sz w:val="23"/>
          <w:szCs w:val="23"/>
        </w:rPr>
        <w:t>Teacher Residency Grant Program –</w:t>
      </w:r>
      <w:r>
        <w:rPr>
          <w:rFonts w:ascii="Georgia" w:hAnsi="Georgia"/>
          <w:color w:val="000000"/>
          <w:sz w:val="23"/>
          <w:szCs w:val="23"/>
        </w:rPr>
        <w:t xml:space="preserve"> The budget proposes $250 million in additional funding for Teacher Residencies to be encumbered by June 30, 2030. This funding is also meant to support </w:t>
      </w:r>
      <w:proofErr w:type="spellStart"/>
      <w:r>
        <w:rPr>
          <w:rFonts w:ascii="Georgia" w:hAnsi="Georgia"/>
          <w:color w:val="000000"/>
          <w:sz w:val="23"/>
          <w:szCs w:val="23"/>
        </w:rPr>
        <w:t>counselor</w:t>
      </w:r>
      <w:proofErr w:type="spellEnd"/>
      <w:r>
        <w:rPr>
          <w:rFonts w:ascii="Georgia" w:hAnsi="Georgia"/>
          <w:color w:val="000000"/>
          <w:sz w:val="23"/>
          <w:szCs w:val="23"/>
        </w:rPr>
        <w:t xml:space="preserve"> residencies. You will find the TBL </w:t>
      </w:r>
      <w:hyperlink r:id="rId18"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6C6A7F66" w14:textId="77777777" w:rsidR="009D4C76" w:rsidRDefault="009D4C76" w:rsidP="009D4C76">
      <w:pPr>
        <w:pStyle w:val="NormalWeb"/>
        <w:spacing w:before="0" w:beforeAutospacing="0" w:after="0" w:afterAutospacing="0"/>
      </w:pPr>
    </w:p>
    <w:p w14:paraId="4CA6612B" w14:textId="77777777" w:rsidR="009D4C76" w:rsidRDefault="009D4C76" w:rsidP="009D4C76">
      <w:pPr>
        <w:pStyle w:val="NormalWeb"/>
        <w:spacing w:before="0" w:beforeAutospacing="0" w:after="0" w:afterAutospacing="0"/>
      </w:pPr>
      <w:r>
        <w:rPr>
          <w:rFonts w:ascii="Georgia" w:hAnsi="Georgia"/>
          <w:b/>
          <w:bCs/>
          <w:color w:val="000000"/>
          <w:sz w:val="23"/>
          <w:szCs w:val="23"/>
        </w:rPr>
        <w:t>LA County School Wildfire Recovery</w:t>
      </w:r>
      <w:r>
        <w:rPr>
          <w:rFonts w:ascii="Georgia" w:hAnsi="Georgia"/>
          <w:color w:val="000000"/>
          <w:sz w:val="23"/>
          <w:szCs w:val="23"/>
        </w:rPr>
        <w:t xml:space="preserve"> – Proposes $22.9 million to assist LEAs recovering from the Los Angeles County wildfires with $4 million going to Pasadena </w:t>
      </w:r>
      <w:r>
        <w:rPr>
          <w:rFonts w:ascii="Georgia" w:hAnsi="Georgia"/>
          <w:color w:val="000000"/>
          <w:sz w:val="23"/>
          <w:szCs w:val="23"/>
        </w:rPr>
        <w:lastRenderedPageBreak/>
        <w:t>Unified School District for outstanding and ongoing costs related to the state-of emergency declared by the Governor in January 2025. You will find the TBL </w:t>
      </w:r>
      <w:hyperlink r:id="rId19"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25EA84DE" w14:textId="77777777" w:rsidR="009D4C76" w:rsidRDefault="009D4C76" w:rsidP="009D4C76">
      <w:pPr>
        <w:pStyle w:val="NormalWeb"/>
        <w:spacing w:before="0" w:beforeAutospacing="0" w:after="0" w:afterAutospacing="0"/>
      </w:pPr>
    </w:p>
    <w:p w14:paraId="30F7EEBF" w14:textId="77777777" w:rsidR="009D4C76" w:rsidRDefault="009D4C76" w:rsidP="009D4C76">
      <w:pPr>
        <w:pStyle w:val="NormalWeb"/>
        <w:spacing w:before="0" w:beforeAutospacing="0" w:after="0" w:afterAutospacing="0"/>
      </w:pPr>
      <w:r>
        <w:rPr>
          <w:rFonts w:ascii="Georgia" w:hAnsi="Georgia"/>
          <w:b/>
          <w:bCs/>
          <w:color w:val="000000"/>
          <w:sz w:val="23"/>
          <w:szCs w:val="23"/>
        </w:rPr>
        <w:t>State Education Governance</w:t>
      </w:r>
      <w:r>
        <w:rPr>
          <w:rFonts w:ascii="Georgia" w:hAnsi="Georgia"/>
          <w:color w:val="000000"/>
          <w:sz w:val="23"/>
          <w:szCs w:val="23"/>
        </w:rPr>
        <w:t> – The Governor proposes shifting oversight of education policy and funding from the California Department of Education under the State Board of Education, which is appointed by the Governor. You will find the TBL </w:t>
      </w:r>
      <w:hyperlink r:id="rId20"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328EF4C6"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31510C2C" w14:textId="77777777" w:rsidR="009D4C76" w:rsidRDefault="009D4C76" w:rsidP="009D4C76">
      <w:pPr>
        <w:pStyle w:val="NormalWeb"/>
        <w:spacing w:before="0" w:beforeAutospacing="0" w:after="0" w:afterAutospacing="0"/>
      </w:pPr>
      <w:r>
        <w:rPr>
          <w:rFonts w:ascii="Georgia" w:hAnsi="Georgia"/>
          <w:b/>
          <w:bCs/>
          <w:color w:val="000000"/>
          <w:sz w:val="23"/>
          <w:szCs w:val="23"/>
        </w:rPr>
        <w:t>Universal and Targeted Assistance Funding Methodology – </w:t>
      </w:r>
      <w:r>
        <w:rPr>
          <w:rFonts w:ascii="Georgia" w:hAnsi="Georgia"/>
          <w:color w:val="000000"/>
          <w:sz w:val="23"/>
          <w:szCs w:val="23"/>
        </w:rPr>
        <w:t>The proposal includes a new funding proposal for county offices to support all local educational agencies within the county’s jurisdiction. This proposal will also be informed by ongoing work at the State Board of Education. You will find the TBL </w:t>
      </w:r>
      <w:hyperlink r:id="rId21"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0D4CCF53"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56BA66BD" w14:textId="77777777" w:rsidR="009D4C76" w:rsidRDefault="009D4C76" w:rsidP="009D4C76">
      <w:pPr>
        <w:pStyle w:val="NormalWeb"/>
        <w:spacing w:before="0" w:beforeAutospacing="0" w:after="0" w:afterAutospacing="0"/>
      </w:pPr>
      <w:r>
        <w:rPr>
          <w:rFonts w:ascii="Georgia" w:hAnsi="Georgia"/>
          <w:b/>
          <w:bCs/>
          <w:color w:val="000000"/>
          <w:sz w:val="23"/>
          <w:szCs w:val="23"/>
        </w:rPr>
        <w:t>Single District-Counties</w:t>
      </w:r>
      <w:r>
        <w:rPr>
          <w:rFonts w:ascii="Georgia" w:hAnsi="Georgia"/>
          <w:color w:val="000000"/>
          <w:sz w:val="23"/>
          <w:szCs w:val="23"/>
        </w:rPr>
        <w:t> – The proposal also makes several changes to oversight of the state’s seven single-district counties. You will find that TBL </w:t>
      </w:r>
      <w:hyperlink r:id="rId22" w:tgtFrame="_blank" w:history="1">
        <w:r>
          <w:rPr>
            <w:rStyle w:val="Hyperlink"/>
            <w:rFonts w:ascii="Georgia" w:eastAsiaTheme="majorEastAsia" w:hAnsi="Georgia"/>
            <w:b/>
            <w:bCs/>
            <w:color w:val="1F51B3"/>
            <w:sz w:val="23"/>
            <w:szCs w:val="23"/>
          </w:rPr>
          <w:t>here</w:t>
        </w:r>
      </w:hyperlink>
      <w:r>
        <w:rPr>
          <w:rFonts w:ascii="Georgia" w:hAnsi="Georgia"/>
          <w:sz w:val="23"/>
          <w:szCs w:val="23"/>
        </w:rPr>
        <w:t> </w:t>
      </w:r>
      <w:r>
        <w:rPr>
          <w:rFonts w:ascii="Georgia" w:hAnsi="Georgia"/>
          <w:color w:val="191919"/>
          <w:sz w:val="23"/>
          <w:szCs w:val="23"/>
        </w:rPr>
        <w:t>and</w:t>
      </w:r>
      <w:r>
        <w:rPr>
          <w:rFonts w:ascii="Georgia" w:hAnsi="Georgia"/>
          <w:sz w:val="23"/>
          <w:szCs w:val="23"/>
        </w:rPr>
        <w:t> </w:t>
      </w:r>
      <w:hyperlink r:id="rId23" w:tgtFrame="_blank" w:history="1">
        <w:r>
          <w:rPr>
            <w:rStyle w:val="Hyperlink"/>
            <w:rFonts w:ascii="Georgia" w:eastAsiaTheme="majorEastAsia" w:hAnsi="Georgia"/>
            <w:b/>
            <w:bCs/>
            <w:color w:val="1F51B3"/>
            <w:sz w:val="23"/>
            <w:szCs w:val="23"/>
          </w:rPr>
          <w:t>here</w:t>
        </w:r>
      </w:hyperlink>
      <w:r>
        <w:rPr>
          <w:rFonts w:ascii="Georgia" w:hAnsi="Georgia"/>
          <w:color w:val="000000"/>
          <w:sz w:val="23"/>
          <w:szCs w:val="23"/>
        </w:rPr>
        <w:t>.</w:t>
      </w:r>
    </w:p>
    <w:p w14:paraId="4804345B"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64595CC6" w14:textId="77777777" w:rsidR="009D4C76" w:rsidRDefault="009D4C76" w:rsidP="009D4C76">
      <w:pPr>
        <w:pStyle w:val="NormalWeb"/>
        <w:spacing w:before="0" w:beforeAutospacing="0" w:after="0" w:afterAutospacing="0"/>
      </w:pPr>
      <w:r>
        <w:rPr>
          <w:rFonts w:ascii="Georgia" w:hAnsi="Georgia"/>
          <w:color w:val="000000"/>
          <w:sz w:val="23"/>
          <w:szCs w:val="23"/>
        </w:rPr>
        <w:t>We will send additional updates on some of these issues as we dig through them. In the meantime, feel free to reach out with questions and initial reactions.</w:t>
      </w:r>
    </w:p>
    <w:p w14:paraId="53491057" w14:textId="77777777" w:rsidR="009D4C76" w:rsidRDefault="009D4C76" w:rsidP="009D4C76">
      <w:pPr>
        <w:pStyle w:val="NormalWeb"/>
        <w:spacing w:before="0" w:beforeAutospacing="0" w:after="0" w:afterAutospacing="0"/>
      </w:pPr>
      <w:r>
        <w:rPr>
          <w:rFonts w:ascii="Georgia" w:hAnsi="Georgia"/>
          <w:color w:val="000000"/>
          <w:sz w:val="23"/>
          <w:szCs w:val="23"/>
        </w:rPr>
        <w:t> </w:t>
      </w:r>
    </w:p>
    <w:p w14:paraId="3504AF79" w14:textId="77777777" w:rsidR="009D4C76" w:rsidRDefault="009D4C76" w:rsidP="009D4C76">
      <w:pPr>
        <w:pStyle w:val="NormalWeb"/>
        <w:spacing w:before="0" w:beforeAutospacing="0" w:after="0" w:afterAutospacing="0"/>
      </w:pPr>
      <w:r>
        <w:rPr>
          <w:rFonts w:ascii="Georgia" w:hAnsi="Georgia"/>
          <w:color w:val="000000"/>
          <w:sz w:val="23"/>
          <w:szCs w:val="23"/>
        </w:rPr>
        <w:t>- Barrett and the </w:t>
      </w:r>
      <w:r>
        <w:rPr>
          <w:rStyle w:val="il"/>
          <w:rFonts w:ascii="Georgia" w:eastAsiaTheme="majorEastAsia" w:hAnsi="Georgia"/>
          <w:color w:val="000000"/>
          <w:sz w:val="23"/>
          <w:szCs w:val="23"/>
        </w:rPr>
        <w:t>Capitol</w:t>
      </w:r>
      <w:r>
        <w:rPr>
          <w:rFonts w:ascii="Georgia" w:hAnsi="Georgia"/>
          <w:color w:val="000000"/>
          <w:sz w:val="23"/>
          <w:szCs w:val="23"/>
        </w:rPr>
        <w:t> Advisors Team</w:t>
      </w:r>
    </w:p>
    <w:p w14:paraId="0FCC94F2" w14:textId="77777777" w:rsidR="009D4C76" w:rsidRDefault="009D4C76" w:rsidP="009D4C76">
      <w:pPr>
        <w:pStyle w:val="NormalWeb"/>
        <w:spacing w:before="0" w:beforeAutospacing="0" w:after="0" w:afterAutospacing="0"/>
      </w:pPr>
    </w:p>
    <w:p w14:paraId="1CB0B3D5" w14:textId="77777777" w:rsidR="009D4C76" w:rsidRPr="009D4C76" w:rsidRDefault="009D4C76">
      <w:pPr>
        <w:rPr>
          <w:lang w:val="en-US"/>
        </w:rPr>
      </w:pPr>
    </w:p>
    <w:sectPr w:rsidR="009D4C76" w:rsidRPr="009D4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6"/>
    <w:rsid w:val="009D4C76"/>
    <w:rsid w:val="00CA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8604BB"/>
  <w15:chartTrackingRefBased/>
  <w15:docId w15:val="{C86739CE-87D1-8D42-96D8-24997CFE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6"/>
    <w:rPr>
      <w:rFonts w:eastAsiaTheme="majorEastAsia" w:cstheme="majorBidi"/>
      <w:color w:val="272727" w:themeColor="text1" w:themeTint="D8"/>
    </w:rPr>
  </w:style>
  <w:style w:type="paragraph" w:styleId="Title">
    <w:name w:val="Title"/>
    <w:basedOn w:val="Normal"/>
    <w:next w:val="Normal"/>
    <w:link w:val="TitleChar"/>
    <w:uiPriority w:val="10"/>
    <w:qFormat/>
    <w:rsid w:val="009D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6"/>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6"/>
    <w:rPr>
      <w:i/>
      <w:iCs/>
      <w:color w:val="404040" w:themeColor="text1" w:themeTint="BF"/>
    </w:rPr>
  </w:style>
  <w:style w:type="paragraph" w:styleId="ListParagraph">
    <w:name w:val="List Paragraph"/>
    <w:basedOn w:val="Normal"/>
    <w:uiPriority w:val="34"/>
    <w:qFormat/>
    <w:rsid w:val="009D4C76"/>
    <w:pPr>
      <w:ind w:left="720"/>
      <w:contextualSpacing/>
    </w:pPr>
  </w:style>
  <w:style w:type="character" w:styleId="IntenseEmphasis">
    <w:name w:val="Intense Emphasis"/>
    <w:basedOn w:val="DefaultParagraphFont"/>
    <w:uiPriority w:val="21"/>
    <w:qFormat/>
    <w:rsid w:val="009D4C76"/>
    <w:rPr>
      <w:i/>
      <w:iCs/>
      <w:color w:val="0F4761" w:themeColor="accent1" w:themeShade="BF"/>
    </w:rPr>
  </w:style>
  <w:style w:type="paragraph" w:styleId="IntenseQuote">
    <w:name w:val="Intense Quote"/>
    <w:basedOn w:val="Normal"/>
    <w:next w:val="Normal"/>
    <w:link w:val="IntenseQuoteChar"/>
    <w:uiPriority w:val="30"/>
    <w:qFormat/>
    <w:rsid w:val="009D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6"/>
    <w:rPr>
      <w:i/>
      <w:iCs/>
      <w:color w:val="0F4761" w:themeColor="accent1" w:themeShade="BF"/>
    </w:rPr>
  </w:style>
  <w:style w:type="character" w:styleId="IntenseReference">
    <w:name w:val="Intense Reference"/>
    <w:basedOn w:val="DefaultParagraphFont"/>
    <w:uiPriority w:val="32"/>
    <w:qFormat/>
    <w:rsid w:val="009D4C76"/>
    <w:rPr>
      <w:b/>
      <w:bCs/>
      <w:smallCaps/>
      <w:color w:val="0F4761" w:themeColor="accent1" w:themeShade="BF"/>
      <w:spacing w:val="5"/>
    </w:rPr>
  </w:style>
  <w:style w:type="paragraph" w:styleId="NormalWeb">
    <w:name w:val="Normal (Web)"/>
    <w:basedOn w:val="Normal"/>
    <w:uiPriority w:val="99"/>
    <w:semiHidden/>
    <w:unhideWhenUsed/>
    <w:rsid w:val="009D4C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D4C76"/>
    <w:rPr>
      <w:color w:val="0000FF"/>
      <w:u w:val="single"/>
    </w:rPr>
  </w:style>
  <w:style w:type="character" w:customStyle="1" w:styleId="il">
    <w:name w:val="il"/>
    <w:basedOn w:val="DefaultParagraphFont"/>
    <w:rsid w:val="009D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ilsdc9ab.cc.rs6.net/tn.jsp?f=001nae0ms6fkBL3n7bbgOxJ1dsSaufA-aPQ3m42riwpfyxz1DtJokBSeUs0tJ4IyjreoaB920_BfqRS9hBaHGdqjn5JOvbQBnKkZRlBIhXF5vcgpG3W_uBQ4CITzIZM_3yBVBSdYmr5jGt8C6L4gXxPkVWmuatCnFo5e-pC7IimPVIRy0GruXuuj1_z2q5cgB3dJlOvuLJ03fcUibaOBvOyGpPUl0i_lXY-7DOpNqGJ0e308WlQ9Ozy6A==&amp;c=4WpJr9PgFP1XYX4kre0Rkm-rV_7utbfRyMXbcxf65b3PimCfjT4vuw==&amp;ch=SVhnIHUvqiZIwfsmaMqIC-s3tImT5mGaXTVCE3k1q14jnQRVmj8XNQ==" TargetMode="External"/><Relationship Id="rId13" Type="http://schemas.openxmlformats.org/officeDocument/2006/relationships/hyperlink" Target="https://qilsdc9ab.cc.rs6.net/tn.jsp?f=001nae0ms6fkBL3n7bbgOxJ1dsSaufA-aPQ3m42riwpfyxz1DtJokBSeUs0tJ4IyjrexY1SQhVEbA4RL5Rmr0p-zRurtzTZyMom86qukmohVH1I6l4NxxKBEMPnvWwO4haIn36ivQ5xhPZiSqkAuT3to0Wab6d85OvIsCeqiSLL-zFW0NBZzXj6NuFQbiZ4ln72-tt2KaBSG8VvQbqWx-yNQWW7VLLgvuCYokESJyScJbN3ndY2M45PUQ==&amp;c=4WpJr9PgFP1XYX4kre0Rkm-rV_7utbfRyMXbcxf65b3PimCfjT4vuw==&amp;ch=SVhnIHUvqiZIwfsmaMqIC-s3tImT5mGaXTVCE3k1q14jnQRVmj8XNQ==" TargetMode="External"/><Relationship Id="rId18" Type="http://schemas.openxmlformats.org/officeDocument/2006/relationships/hyperlink" Target="https://qilsdc9ab.cc.rs6.net/tn.jsp?f=001nae0ms6fkBL3n7bbgOxJ1dsSaufA-aPQ3m42riwpfyxz1DtJokBSeUs0tJ4IyjreiFGmp7fHNp4iZX25favyBU6Dt1456H90ZuBSo7qeeB0ANqIRjSA5r197hjxS1zK2MZhyxdU13NA_b9waNjBWD1_jBKpju2qvTKQ-XXbvxwUwxSlzYVS-Rh9WnB-g15YKsbjPKrH_bXUK3heluNBCNPG0o0kDhYjk3Zs2yorcKLyO6HvRj09MfA==&amp;c=4WpJr9PgFP1XYX4kre0Rkm-rV_7utbfRyMXbcxf65b3PimCfjT4vuw==&amp;ch=SVhnIHUvqiZIwfsmaMqIC-s3tImT5mGaXTVCE3k1q14jnQRVmj8XNQ==" TargetMode="External"/><Relationship Id="rId3" Type="http://schemas.openxmlformats.org/officeDocument/2006/relationships/webSettings" Target="webSettings.xml"/><Relationship Id="rId21" Type="http://schemas.openxmlformats.org/officeDocument/2006/relationships/hyperlink" Target="https://qilsdc9ab.cc.rs6.net/tn.jsp?f=001nae0ms6fkBL3n7bbgOxJ1dsSaufA-aPQ3m42riwpfyxz1DtJokBSeUs0tJ4IyjreW2oMDA5ZgKRz3GQv5V8LTaZQ9mJr_iyhj-ndq3rONIiVKRrEJz3XNcL3Jk7vJgDjRHBi226EBsHEA2tSBugfVXL-N3P_iBcBYLKqCDqlCyyru1CS7mbt_96RhTHacjh5XgAfvQsMvoZHCnHnt5KCA_ilxa1mMl7mrlvZXGfUgbSV_FvziYTJUg==&amp;c=4WpJr9PgFP1XYX4kre0Rkm-rV_7utbfRyMXbcxf65b3PimCfjT4vuw==&amp;ch=SVhnIHUvqiZIwfsmaMqIC-s3tImT5mGaXTVCE3k1q14jnQRVmj8XNQ==" TargetMode="External"/><Relationship Id="rId7" Type="http://schemas.openxmlformats.org/officeDocument/2006/relationships/hyperlink" Target="https://qilsdc9ab.cc.rs6.net/tn.jsp?f=001nae0ms6fkBL3n7bbgOxJ1dsSaufA-aPQ3m42riwpfyxz1DtJokBSeUs0tJ4IyjrecAT6V-lRucoeusXLX43Qa9ZDLV27Yl0Mnd-3wRgUcstzN9TeW41E_4re8Ov25umIaznRMF1f5eBRVTLz6ciWI6d8GQcNiZtbjm3f6DFcrgaw_hnATbzP-FwAkF94XY4S_Zaf0_gKKyiaqIcwgtNGLGiyKmVbqcqK6Gn85fmc52veTGdbJlzJ9Q==&amp;c=4WpJr9PgFP1XYX4kre0Rkm-rV_7utbfRyMXbcxf65b3PimCfjT4vuw==&amp;ch=SVhnIHUvqiZIwfsmaMqIC-s3tImT5mGaXTVCE3k1q14jnQRVmj8XNQ==" TargetMode="External"/><Relationship Id="rId12" Type="http://schemas.openxmlformats.org/officeDocument/2006/relationships/hyperlink" Target="https://qilsdc9ab.cc.rs6.net/tn.jsp?f=001nae0ms6fkBL3n7bbgOxJ1dsSaufA-aPQ3m42riwpfyxz1DtJokBSeUs0tJ4IyjresKskQRuvFEsdVeQMjiSL9BTJxffACgupgCJMvNnGezxx9t64p_rJDDJtIv-9_lo59Y02D8we_FuE3aA6vCnoAY_nWTYcJIZ8lW3PWgYWu5TuUGrqOwWFl-69kOc3gz1B96emWMbXXsuAIGX1TREQAzFLhcbCSl3aStKmRblcrgIEeIvEmYp0oQ==&amp;c=4WpJr9PgFP1XYX4kre0Rkm-rV_7utbfRyMXbcxf65b3PimCfjT4vuw==&amp;ch=SVhnIHUvqiZIwfsmaMqIC-s3tImT5mGaXTVCE3k1q14jnQRVmj8XNQ==" TargetMode="External"/><Relationship Id="rId17" Type="http://schemas.openxmlformats.org/officeDocument/2006/relationships/hyperlink" Target="https://qilsdc9ab.cc.rs6.net/tn.jsp?f=001nae0ms6fkBL3n7bbgOxJ1dsSaufA-aPQ3m42riwpfyxz1DtJokBSeUs0tJ4IyjremsKZXAOsw5wW_3r-uoYCYVZvbzRD3h1vvXjXglZYB3s1RXD6oAwNR8eCGm5ufHUbwF2bxGay2im2CJsnSEQyx0ZQ716b313JxXruDzlsVriRIL0ZyvoMtAceisHHk32YQGkyoWDrbhAi4zECH-O7adTapqeidUfMjH9RlCZFjN4f5i84jyFquw==&amp;c=4WpJr9PgFP1XYX4kre0Rkm-rV_7utbfRyMXbcxf65b3PimCfjT4vuw==&amp;ch=SVhnIHUvqiZIwfsmaMqIC-s3tImT5mGaXTVCE3k1q14jnQRVmj8XNQ=="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qilsdc9ab.cc.rs6.net/tn.jsp?f=001nae0ms6fkBL3n7bbgOxJ1dsSaufA-aPQ3m42riwpfyxz1DtJokBSeUs0tJ4Iyjreq8gVj42lCVserKOP_jwsQSSekUd_8d4HajVJwKZ6a6ywUoLx07TFatROcraUjVmWBt3vP0HjmkrP4uc2aIuZtiWTNdqDfo20LdntBrauORqftBSYKy7t2HP84HiF9T4QudrMPasQt1BhMcmgxoZCqQwMTeokrjOc17VtNZBd2m8cGd3SzImTYw==&amp;c=4WpJr9PgFP1XYX4kre0Rkm-rV_7utbfRyMXbcxf65b3PimCfjT4vuw==&amp;ch=SVhnIHUvqiZIwfsmaMqIC-s3tImT5mGaXTVCE3k1q14jnQRVmj8XNQ==" TargetMode="External"/><Relationship Id="rId20" Type="http://schemas.openxmlformats.org/officeDocument/2006/relationships/hyperlink" Target="https://qilsdc9ab.cc.rs6.net/tn.jsp?f=001nae0ms6fkBL3n7bbgOxJ1dsSaufA-aPQ3m42riwpfyxz1DtJokBSeUs0tJ4IyjreszcDw68rSQqulyevMGymwmXYtGv6Mbom6y-J3ysWimRvaFPx-Jzhm8uHNDMXOyq7I1C84i2GGLw2Z7XdffGdCotDO4zVjRugpFPoHlYp05O-w5EKtMjMfX6wNxskPqX0epRqCudcx7QASKh8Tqm_MhQ345u79IYV5seRorn2-V-tWtoSyJonww==&amp;c=4WpJr9PgFP1XYX4kre0Rkm-rV_7utbfRyMXbcxf65b3PimCfjT4vuw==&amp;ch=SVhnIHUvqiZIwfsmaMqIC-s3tImT5mGaXTVCE3k1q14jnQRVmj8XNQ==" TargetMode="External"/><Relationship Id="rId1" Type="http://schemas.openxmlformats.org/officeDocument/2006/relationships/styles" Target="styles.xml"/><Relationship Id="rId6" Type="http://schemas.openxmlformats.org/officeDocument/2006/relationships/hyperlink" Target="https://qilsdc9ab.cc.rs6.net/tn.jsp?f=001nae0ms6fkBL3n7bbgOxJ1dsSaufA-aPQ3m42riwpfyxz1DtJokBSeUs0tJ4IyjrelRMrbaUmGPAiHac7Wrc8SSDtrslpJNe7Pge_3m9O81IUj69klV_3s4kwm7LGezodOriD0Z6U90KD0rKrvfYgufub-aSH7eiGwabym8CMxFHufsy4RJmH0Z_1AjLKF9TK-nE4NVjd6Fd5s-_zkcwpM9xOUq-g3MQYOy6FeKZ4JL659jUPbXErYA==&amp;c=4WpJr9PgFP1XYX4kre0Rkm-rV_7utbfRyMXbcxf65b3PimCfjT4vuw==&amp;ch=SVhnIHUvqiZIwfsmaMqIC-s3tImT5mGaXTVCE3k1q14jnQRVmj8XNQ==" TargetMode="External"/><Relationship Id="rId11" Type="http://schemas.openxmlformats.org/officeDocument/2006/relationships/hyperlink" Target="https://qilsdc9ab.cc.rs6.net/tn.jsp?f=001nae0ms6fkBL3n7bbgOxJ1dsSaufA-aPQ3m42riwpfyxz1DtJokBSeUs0tJ4IyjreMTqTcFB_nQ8HC3tVGHoD3UfJUfzppel8HQlN9fbx-SeoytG9uEBdmy26etxsyQEY4saQtrEJnxT-D0GlWn_F23Vn5B2DLEqOjYFxpJI4o9phmHPiVeuPT1NJn25_FKdQLA4hpvd56OQbSvTRj_WDXMg1cv--7GvVoCZ0N1c_SXbw3z0Rwpa1MQ==&amp;c=4WpJr9PgFP1XYX4kre0Rkm-rV_7utbfRyMXbcxf65b3PimCfjT4vuw==&amp;ch=SVhnIHUvqiZIwfsmaMqIC-s3tImT5mGaXTVCE3k1q14jnQRVmj8XNQ==" TargetMode="External"/><Relationship Id="rId24" Type="http://schemas.openxmlformats.org/officeDocument/2006/relationships/fontTable" Target="fontTable.xml"/><Relationship Id="rId5" Type="http://schemas.openxmlformats.org/officeDocument/2006/relationships/hyperlink" Target="https://qilsdc9ab.cc.rs6.net/tn.jsp?f=001nae0ms6fkBL3n7bbgOxJ1dsSaufA-aPQ3m42riwpfyxz1DtJokBSeUs0tJ4IyjreaNFPt5DMVHYJ9VvK4YF1iSuQX2iIyfIJXQK4EUFQtsSPAcExdggf9narojyQG2UhrwyAbojog1VVeqV_p4A2uucfnbbCnhpNzDGcpcMCKm1aTIqsFC8bf0ckT_V8c1J7gXNDBHoi3LLY4ZsYPUvg5cszM5vZ9cIOVEw5GoVx0aUOyes6VSp1Tg==&amp;c=4WpJr9PgFP1XYX4kre0Rkm-rV_7utbfRyMXbcxf65b3PimCfjT4vuw==&amp;ch=SVhnIHUvqiZIwfsmaMqIC-s3tImT5mGaXTVCE3k1q14jnQRVmj8XNQ==" TargetMode="External"/><Relationship Id="rId15" Type="http://schemas.openxmlformats.org/officeDocument/2006/relationships/hyperlink" Target="https://qilsdc9ab.cc.rs6.net/tn.jsp?f=001nae0ms6fkBL3n7bbgOxJ1dsSaufA-aPQ3m42riwpfyxz1DtJokBSeUs0tJ4Iyjre8Gdl4PMb6dL_hR4VxFiY2O8SdQRy4x1CvYsWCYz5NYxTLyujc-nQOFVzD_cfh_7JiZzOworW5PAt-FXR1YBTt5PoobJltJQ04jTC9FoM3eeTBPzhbvIF3BakH63kfM8DugVkbrPoDXV2oSu7ykO6fB1E7sXZeZnJv5dlTQJtILLksU21Dw33Ng==&amp;c=4WpJr9PgFP1XYX4kre0Rkm-rV_7utbfRyMXbcxf65b3PimCfjT4vuw==&amp;ch=SVhnIHUvqiZIwfsmaMqIC-s3tImT5mGaXTVCE3k1q14jnQRVmj8XNQ==" TargetMode="External"/><Relationship Id="rId23" Type="http://schemas.openxmlformats.org/officeDocument/2006/relationships/hyperlink" Target="https://qilsdc9ab.cc.rs6.net/tn.jsp?f=001nae0ms6fkBL3n7bbgOxJ1dsSaufA-aPQ3m42riwpfyxz1DtJokBSeUs0tJ4IyjreiROsRQ90YXzvqderjQmv-W-VdEK6vVnQGVfp5LroTiPFl7Rr1TqVSGUenWksV9VKJuhvytD9-h9GDRnmiwCqTIZ01fsK0t8Nc3SLTQ_hP9HFDLc8lEBbC9OOE-Ja2KPz7VGcb82-lvH04sXPYezQ4wxGSfusDUM1YaBNtFyZauduWAouXC0dzw==&amp;c=4WpJr9PgFP1XYX4kre0Rkm-rV_7utbfRyMXbcxf65b3PimCfjT4vuw==&amp;ch=SVhnIHUvqiZIwfsmaMqIC-s3tImT5mGaXTVCE3k1q14jnQRVmj8XNQ==" TargetMode="External"/><Relationship Id="rId10" Type="http://schemas.openxmlformats.org/officeDocument/2006/relationships/hyperlink" Target="https://qilsdc9ab.cc.rs6.net/tn.jsp?f=001nae0ms6fkBL3n7bbgOxJ1dsSaufA-aPQ3m42riwpfyxz1DtJokBSeUs0tJ4IyjreyW8pxVuuS7PFMhXU660Xbj2IJbSaRc-0isQeXFWNVUaU7KDs3reTBbCq1c6TOvJs9gh6U6EbUxi6UR3W9Ul_HyTIG8YndyyK2EpzfaGwXzBdVcM3OiULrn1sFHT93TS8yxmi9sfKRbrYPL7GhVEVZfvva8hwjHTaUGgptTx17F-CVrNwNMTICA==&amp;c=4WpJr9PgFP1XYX4kre0Rkm-rV_7utbfRyMXbcxf65b3PimCfjT4vuw==&amp;ch=SVhnIHUvqiZIwfsmaMqIC-s3tImT5mGaXTVCE3k1q14jnQRVmj8XNQ==" TargetMode="External"/><Relationship Id="rId19" Type="http://schemas.openxmlformats.org/officeDocument/2006/relationships/hyperlink" Target="https://qilsdc9ab.cc.rs6.net/tn.jsp?f=001nae0ms6fkBL3n7bbgOxJ1dsSaufA-aPQ3m42riwpfyxz1DtJokBSeUs0tJ4Iyjrezlo2iwgM-TvkcpHRZUuLhqqWnrnsRhh_CFL0lzAjFoLjGCQWR6TKrLQdLJfv7q10RYdfboQ83N2xooU7_CD2puwLcbV1d0Xskm55gNNSVLlEztsIdq2EKTPTheUdlVMmWINyedNxcKBkTIK_MKzrMFNHMHBibvtps82mz6dQ8Aj6BOPKqB2AwA==&amp;c=4WpJr9PgFP1XYX4kre0Rkm-rV_7utbfRyMXbcxf65b3PimCfjT4vuw==&amp;ch=SVhnIHUvqiZIwfsmaMqIC-s3tImT5mGaXTVCE3k1q14jnQRVmj8XNQ==" TargetMode="External"/><Relationship Id="rId4" Type="http://schemas.openxmlformats.org/officeDocument/2006/relationships/hyperlink" Target="https://qilsdc9ab.cc.rs6.net/tn.jsp?f=001nae0ms6fkBL3n7bbgOxJ1dsSaufA-aPQ3m42riwpfyxz1DtJokBSeUs0tJ4Iyjret1LastCmA0AJYm4WM5_i7YUx3P_Yt-7J1v4kaHO1etz3B4Cl_3yAa_h7GmkW7IdIRHkkfXIdnVnn9NkG0Q35xlzKg_CamUhv4Umtu_RldC0gXtrtuySiymlu6WkW89QHrqhukECTncez4GJ7xm-am1XbdrM97XUyK7PQcMBcQto2q23WHbacSg==&amp;c=4WpJr9PgFP1XYX4kre0Rkm-rV_7utbfRyMXbcxf65b3PimCfjT4vuw==&amp;ch=SVhnIHUvqiZIwfsmaMqIC-s3tImT5mGaXTVCE3k1q14jnQRVmj8XNQ==" TargetMode="External"/><Relationship Id="rId9" Type="http://schemas.openxmlformats.org/officeDocument/2006/relationships/hyperlink" Target="https://qilsdc9ab.cc.rs6.net/tn.jsp?f=001nae0ms6fkBL3n7bbgOxJ1dsSaufA-aPQ3m42riwpfyxz1DtJokBSeUs0tJ4Iyjreiw_mHRO2uHTNwQFGc3JPYFq9iNTR5CbXc98gzEU5XiLZHRQO2AhFwIFnbkpP-eO5K7KG1FLkDdOzulzt-L1NxFNO7jAhSSzN4bP84aDKrEytY1wacjmfjpFUqBzC-loiECZEh8xRWHsgeOuWChd369EAPPLv04Up9qnJUZy1AhhZ-WYU73-Zeg==&amp;c=4WpJr9PgFP1XYX4kre0Rkm-rV_7utbfRyMXbcxf65b3PimCfjT4vuw==&amp;ch=SVhnIHUvqiZIwfsmaMqIC-s3tImT5mGaXTVCE3k1q14jnQRVmj8XNQ==" TargetMode="External"/><Relationship Id="rId14" Type="http://schemas.openxmlformats.org/officeDocument/2006/relationships/hyperlink" Target="https://qilsdc9ab.cc.rs6.net/tn.jsp?f=001nae0ms6fkBL3n7bbgOxJ1dsSaufA-aPQ3m42riwpfyxz1DtJokBSeUs0tJ4IyjreP1yi-a26iVB03QDJ5Vn_hpsh8g4ezXcS0o11PHosjJXajlde9JV8PmN15eiPWSfG3IYkeKv_ZaKFohxI9bQKk4S1A73epYm1QO3gIvOB40zkW4sTc_X3hUyX-Wq4t2TKme-8KnOd-OtZYLf_ZLx3YXZYeW1IoOEIJbIkm13PjJo3e8pnFIqz_g==&amp;c=4WpJr9PgFP1XYX4kre0Rkm-rV_7utbfRyMXbcxf65b3PimCfjT4vuw==&amp;ch=SVhnIHUvqiZIwfsmaMqIC-s3tImT5mGaXTVCE3k1q14jnQRVmj8XNQ==" TargetMode="External"/><Relationship Id="rId22" Type="http://schemas.openxmlformats.org/officeDocument/2006/relationships/hyperlink" Target="https://qilsdc9ab.cc.rs6.net/tn.jsp?f=001nae0ms6fkBL3n7bbgOxJ1dsSaufA-aPQ3m42riwpfyxz1DtJokBSeUs0tJ4Iyjreo7OiiB6VgtTbHdsmakdPRN7vISP1LAQh0OTtssLOpWJMdb4CF1O6BpoUmdZopKc67h-JofjjYgcecm5T-Au73UdAcT15ce9hfVwFNofAxtt6CdytlFAJV7RWdV0YbzHastIED5x5A0dENaegXwnpjd9NwmSdrQIr4vhxbJFyMsDa0B8nvEP1Wg==&amp;c=4WpJr9PgFP1XYX4kre0Rkm-rV_7utbfRyMXbcxf65b3PimCfjT4vuw==&amp;ch=SVhnIHUvqiZIwfsmaMqIC-s3tImT5mGaXTVCE3k1q14jnQRVmj8X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Oliver</dc:creator>
  <cp:keywords/>
  <dc:description/>
  <cp:lastModifiedBy>Robin Oliver</cp:lastModifiedBy>
  <cp:revision>1</cp:revision>
  <dcterms:created xsi:type="dcterms:W3CDTF">2026-02-10T20:16:00Z</dcterms:created>
  <dcterms:modified xsi:type="dcterms:W3CDTF">2026-02-10T20:17:00Z</dcterms:modified>
</cp:coreProperties>
</file>