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382ED" w14:textId="77777777" w:rsidR="00781DAB" w:rsidRPr="00D853A3" w:rsidRDefault="00781DAB" w:rsidP="00781DAB">
      <w:pPr>
        <w:spacing w:line="240" w:lineRule="atLeast"/>
        <w:jc w:val="center"/>
        <w:rPr>
          <w:rFonts w:asciiTheme="minorHAnsi" w:hAnsiTheme="minorHAnsi" w:cstheme="minorHAnsi"/>
          <w:sz w:val="22"/>
          <w:szCs w:val="22"/>
        </w:rPr>
      </w:pPr>
      <w:r w:rsidRPr="00D853A3">
        <w:rPr>
          <w:rFonts w:asciiTheme="minorHAnsi" w:hAnsiTheme="minorHAnsi" w:cstheme="minorHAnsi"/>
          <w:noProof/>
          <w:sz w:val="22"/>
          <w:szCs w:val="22"/>
        </w:rPr>
        <w:drawing>
          <wp:inline distT="0" distB="0" distL="0" distR="0" wp14:anchorId="527E5CE7" wp14:editId="54BEE421">
            <wp:extent cx="2958971" cy="15096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LOGO-Dec-8-20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8973" cy="1509624"/>
                    </a:xfrm>
                    <a:prstGeom prst="rect">
                      <a:avLst/>
                    </a:prstGeom>
                  </pic:spPr>
                </pic:pic>
              </a:graphicData>
            </a:graphic>
          </wp:inline>
        </w:drawing>
      </w:r>
    </w:p>
    <w:p w14:paraId="7C4CD424" w14:textId="013ACF68" w:rsidR="00B25CF3" w:rsidRPr="00D853A3" w:rsidRDefault="00A31D40" w:rsidP="00781DAB">
      <w:pPr>
        <w:spacing w:line="240" w:lineRule="atLeast"/>
        <w:rPr>
          <w:rFonts w:asciiTheme="minorHAnsi" w:hAnsiTheme="minorHAnsi" w:cstheme="minorHAnsi"/>
          <w:sz w:val="22"/>
          <w:szCs w:val="22"/>
        </w:rPr>
      </w:pPr>
      <w:r w:rsidRPr="00D853A3">
        <w:rPr>
          <w:rFonts w:asciiTheme="minorHAnsi" w:hAnsiTheme="minorHAnsi" w:cstheme="minorHAnsi"/>
          <w:sz w:val="22"/>
          <w:szCs w:val="22"/>
        </w:rPr>
        <w:t xml:space="preserve">January </w:t>
      </w:r>
      <w:r w:rsidR="00DB4314" w:rsidRPr="00D853A3">
        <w:rPr>
          <w:rFonts w:asciiTheme="minorHAnsi" w:hAnsiTheme="minorHAnsi" w:cstheme="minorHAnsi"/>
          <w:sz w:val="22"/>
          <w:szCs w:val="22"/>
        </w:rPr>
        <w:t>7</w:t>
      </w:r>
      <w:r w:rsidRPr="00D853A3">
        <w:rPr>
          <w:rFonts w:asciiTheme="minorHAnsi" w:hAnsiTheme="minorHAnsi" w:cstheme="minorHAnsi"/>
          <w:sz w:val="22"/>
          <w:szCs w:val="22"/>
        </w:rPr>
        <w:t>, 2022</w:t>
      </w:r>
    </w:p>
    <w:p w14:paraId="30DA7D26" w14:textId="77777777" w:rsidR="00E503FE" w:rsidRPr="00D853A3" w:rsidRDefault="00E503FE" w:rsidP="00AD0707">
      <w:pPr>
        <w:spacing w:line="240" w:lineRule="atLeast"/>
        <w:jc w:val="both"/>
        <w:rPr>
          <w:rFonts w:asciiTheme="minorHAnsi" w:hAnsiTheme="minorHAnsi" w:cstheme="minorHAnsi"/>
          <w:sz w:val="22"/>
          <w:szCs w:val="22"/>
        </w:rPr>
      </w:pPr>
    </w:p>
    <w:p w14:paraId="6300306D" w14:textId="6609797D" w:rsidR="00AD0707" w:rsidRPr="00D853A3" w:rsidRDefault="00AD0707" w:rsidP="00AD0707">
      <w:pPr>
        <w:shd w:val="clear" w:color="auto" w:fill="FFFFFF"/>
        <w:jc w:val="both"/>
        <w:rPr>
          <w:rFonts w:asciiTheme="minorHAnsi" w:eastAsia="Calibri" w:hAnsiTheme="minorHAnsi" w:cstheme="minorHAnsi"/>
          <w:sz w:val="22"/>
          <w:szCs w:val="22"/>
        </w:rPr>
      </w:pPr>
      <w:r w:rsidRPr="00D853A3">
        <w:rPr>
          <w:rFonts w:asciiTheme="minorHAnsi" w:eastAsia="Calibri" w:hAnsiTheme="minorHAnsi" w:cstheme="minorHAnsi"/>
          <w:sz w:val="22"/>
          <w:szCs w:val="22"/>
        </w:rPr>
        <w:t xml:space="preserve">The Honorable Gavin Newsom </w:t>
      </w:r>
    </w:p>
    <w:p w14:paraId="4F54315B" w14:textId="2A1580D9" w:rsidR="00AD0707" w:rsidRPr="00D853A3" w:rsidRDefault="00AD0707" w:rsidP="00AD0707">
      <w:pPr>
        <w:shd w:val="clear" w:color="auto" w:fill="FFFFFF"/>
        <w:jc w:val="both"/>
        <w:rPr>
          <w:rFonts w:asciiTheme="minorHAnsi" w:eastAsia="Calibri" w:hAnsiTheme="minorHAnsi" w:cstheme="minorHAnsi"/>
          <w:sz w:val="22"/>
          <w:szCs w:val="22"/>
        </w:rPr>
      </w:pPr>
      <w:r w:rsidRPr="00D853A3">
        <w:rPr>
          <w:rFonts w:asciiTheme="minorHAnsi" w:eastAsia="Calibri" w:hAnsiTheme="minorHAnsi" w:cstheme="minorHAnsi"/>
          <w:sz w:val="22"/>
          <w:szCs w:val="22"/>
        </w:rPr>
        <w:t>Governor, State of California</w:t>
      </w:r>
    </w:p>
    <w:p w14:paraId="194EB552" w14:textId="77777777" w:rsidR="00AD0707" w:rsidRPr="00D853A3" w:rsidRDefault="00AD0707" w:rsidP="00AD0707">
      <w:pPr>
        <w:shd w:val="clear" w:color="auto" w:fill="FFFFFF"/>
        <w:jc w:val="both"/>
        <w:rPr>
          <w:rFonts w:asciiTheme="minorHAnsi" w:eastAsia="Calibri" w:hAnsiTheme="minorHAnsi" w:cstheme="minorHAnsi"/>
          <w:sz w:val="22"/>
          <w:szCs w:val="22"/>
        </w:rPr>
      </w:pPr>
      <w:r w:rsidRPr="00D853A3">
        <w:rPr>
          <w:rFonts w:asciiTheme="minorHAnsi" w:eastAsia="Calibri" w:hAnsiTheme="minorHAnsi" w:cstheme="minorHAnsi"/>
          <w:sz w:val="22"/>
          <w:szCs w:val="22"/>
        </w:rPr>
        <w:t xml:space="preserve">State Capitol, First Floor </w:t>
      </w:r>
    </w:p>
    <w:p w14:paraId="7B8EB798" w14:textId="77777777" w:rsidR="00AD0707" w:rsidRPr="00D853A3" w:rsidRDefault="00AD0707" w:rsidP="00AD0707">
      <w:pPr>
        <w:shd w:val="clear" w:color="auto" w:fill="FFFFFF"/>
        <w:jc w:val="both"/>
        <w:rPr>
          <w:rFonts w:asciiTheme="minorHAnsi" w:eastAsia="Calibri" w:hAnsiTheme="minorHAnsi" w:cstheme="minorHAnsi"/>
          <w:sz w:val="22"/>
          <w:szCs w:val="22"/>
        </w:rPr>
      </w:pPr>
      <w:r w:rsidRPr="00D853A3">
        <w:rPr>
          <w:rFonts w:asciiTheme="minorHAnsi" w:eastAsia="Calibri" w:hAnsiTheme="minorHAnsi" w:cstheme="minorHAnsi"/>
          <w:sz w:val="22"/>
          <w:szCs w:val="22"/>
        </w:rPr>
        <w:t xml:space="preserve">Sacramento, CA 95814 </w:t>
      </w:r>
    </w:p>
    <w:p w14:paraId="2A735EB8" w14:textId="77777777" w:rsidR="00B25CF3" w:rsidRPr="00D853A3" w:rsidRDefault="00B25CF3" w:rsidP="00AD0707">
      <w:pPr>
        <w:spacing w:line="240" w:lineRule="atLeast"/>
        <w:jc w:val="both"/>
        <w:rPr>
          <w:rFonts w:asciiTheme="minorHAnsi" w:hAnsiTheme="minorHAnsi" w:cstheme="minorHAnsi"/>
          <w:sz w:val="22"/>
          <w:szCs w:val="22"/>
        </w:rPr>
      </w:pPr>
    </w:p>
    <w:p w14:paraId="5BE43749" w14:textId="77777777" w:rsidR="004636A7" w:rsidRPr="00D853A3" w:rsidRDefault="004636A7" w:rsidP="004636A7">
      <w:pPr>
        <w:shd w:val="clear" w:color="auto" w:fill="FFFFFF"/>
        <w:jc w:val="both"/>
        <w:rPr>
          <w:rFonts w:asciiTheme="minorHAnsi" w:eastAsia="Calibri" w:hAnsiTheme="minorHAnsi" w:cstheme="minorHAnsi"/>
          <w:sz w:val="22"/>
          <w:szCs w:val="22"/>
        </w:rPr>
      </w:pPr>
      <w:r w:rsidRPr="00D853A3">
        <w:rPr>
          <w:rFonts w:asciiTheme="minorHAnsi" w:eastAsia="Calibri" w:hAnsiTheme="minorHAnsi" w:cstheme="minorHAnsi"/>
          <w:sz w:val="22"/>
          <w:szCs w:val="22"/>
        </w:rPr>
        <w:t>The Honorable Alice Reynolds, President</w:t>
      </w:r>
    </w:p>
    <w:p w14:paraId="5D29D64A" w14:textId="77777777" w:rsidR="004636A7" w:rsidRPr="00D853A3" w:rsidRDefault="004636A7" w:rsidP="004636A7">
      <w:pPr>
        <w:shd w:val="clear" w:color="auto" w:fill="FFFFFF"/>
        <w:jc w:val="both"/>
        <w:rPr>
          <w:rFonts w:asciiTheme="minorHAnsi" w:eastAsia="Calibri" w:hAnsiTheme="minorHAnsi" w:cstheme="minorHAnsi"/>
          <w:sz w:val="22"/>
          <w:szCs w:val="22"/>
        </w:rPr>
      </w:pPr>
      <w:r w:rsidRPr="00D853A3">
        <w:rPr>
          <w:rFonts w:asciiTheme="minorHAnsi" w:eastAsia="Calibri" w:hAnsiTheme="minorHAnsi" w:cstheme="minorHAnsi"/>
          <w:sz w:val="22"/>
          <w:szCs w:val="22"/>
        </w:rPr>
        <w:t>The Honorable Darcie Houck, Commissioner</w:t>
      </w:r>
    </w:p>
    <w:p w14:paraId="290ECEDE" w14:textId="77777777" w:rsidR="004636A7" w:rsidRPr="00D853A3" w:rsidRDefault="004636A7" w:rsidP="004636A7">
      <w:pPr>
        <w:shd w:val="clear" w:color="auto" w:fill="FFFFFF"/>
        <w:jc w:val="both"/>
        <w:rPr>
          <w:rFonts w:asciiTheme="minorHAnsi" w:eastAsia="Calibri" w:hAnsiTheme="minorHAnsi" w:cstheme="minorHAnsi"/>
          <w:sz w:val="22"/>
          <w:szCs w:val="22"/>
        </w:rPr>
      </w:pPr>
      <w:r w:rsidRPr="00D853A3">
        <w:rPr>
          <w:rFonts w:asciiTheme="minorHAnsi" w:eastAsia="Calibri" w:hAnsiTheme="minorHAnsi" w:cstheme="minorHAnsi"/>
          <w:sz w:val="22"/>
          <w:szCs w:val="22"/>
        </w:rPr>
        <w:t xml:space="preserve">The Honorable Clifford </w:t>
      </w:r>
      <w:proofErr w:type="spellStart"/>
      <w:r w:rsidRPr="00D853A3">
        <w:rPr>
          <w:rFonts w:asciiTheme="minorHAnsi" w:eastAsia="Calibri" w:hAnsiTheme="minorHAnsi" w:cstheme="minorHAnsi"/>
          <w:sz w:val="22"/>
          <w:szCs w:val="22"/>
        </w:rPr>
        <w:t>Rechtschaffen</w:t>
      </w:r>
      <w:proofErr w:type="spellEnd"/>
      <w:r w:rsidRPr="00D853A3">
        <w:rPr>
          <w:rFonts w:asciiTheme="minorHAnsi" w:eastAsia="Calibri" w:hAnsiTheme="minorHAnsi" w:cstheme="minorHAnsi"/>
          <w:sz w:val="22"/>
          <w:szCs w:val="22"/>
        </w:rPr>
        <w:t>, Commissioner</w:t>
      </w:r>
    </w:p>
    <w:p w14:paraId="3822E966" w14:textId="77777777" w:rsidR="004636A7" w:rsidRPr="00D853A3" w:rsidRDefault="004636A7" w:rsidP="004636A7">
      <w:pPr>
        <w:shd w:val="clear" w:color="auto" w:fill="FFFFFF"/>
        <w:jc w:val="both"/>
        <w:rPr>
          <w:rFonts w:asciiTheme="minorHAnsi" w:eastAsia="Calibri" w:hAnsiTheme="minorHAnsi" w:cstheme="minorHAnsi"/>
          <w:sz w:val="22"/>
          <w:szCs w:val="22"/>
        </w:rPr>
      </w:pPr>
      <w:r w:rsidRPr="00D853A3">
        <w:rPr>
          <w:rFonts w:asciiTheme="minorHAnsi" w:eastAsia="Calibri" w:hAnsiTheme="minorHAnsi" w:cstheme="minorHAnsi"/>
          <w:sz w:val="22"/>
          <w:szCs w:val="22"/>
        </w:rPr>
        <w:t>The Honorable John Reynolds, Commissioner</w:t>
      </w:r>
    </w:p>
    <w:p w14:paraId="2E60C439" w14:textId="77777777" w:rsidR="004636A7" w:rsidRPr="00D853A3" w:rsidRDefault="004636A7" w:rsidP="004636A7">
      <w:pPr>
        <w:shd w:val="clear" w:color="auto" w:fill="FFFFFF"/>
        <w:jc w:val="both"/>
        <w:rPr>
          <w:rFonts w:asciiTheme="minorHAnsi" w:eastAsia="Calibri" w:hAnsiTheme="minorHAnsi" w:cstheme="minorHAnsi"/>
          <w:sz w:val="22"/>
          <w:szCs w:val="22"/>
        </w:rPr>
      </w:pPr>
      <w:r w:rsidRPr="00D853A3">
        <w:rPr>
          <w:rFonts w:asciiTheme="minorHAnsi" w:eastAsia="Calibri" w:hAnsiTheme="minorHAnsi" w:cstheme="minorHAnsi"/>
          <w:sz w:val="22"/>
          <w:szCs w:val="22"/>
        </w:rPr>
        <w:t>The Honorable Genevieve Shiroma, Commissioner</w:t>
      </w:r>
    </w:p>
    <w:p w14:paraId="51549433" w14:textId="77777777" w:rsidR="004636A7" w:rsidRPr="00D853A3" w:rsidRDefault="004636A7" w:rsidP="004636A7">
      <w:pPr>
        <w:shd w:val="clear" w:color="auto" w:fill="FFFFFF"/>
        <w:jc w:val="both"/>
        <w:rPr>
          <w:rFonts w:asciiTheme="minorHAnsi" w:eastAsia="Calibri" w:hAnsiTheme="minorHAnsi" w:cstheme="minorHAnsi"/>
          <w:sz w:val="22"/>
          <w:szCs w:val="22"/>
        </w:rPr>
      </w:pPr>
      <w:r w:rsidRPr="00D853A3">
        <w:rPr>
          <w:rFonts w:asciiTheme="minorHAnsi" w:eastAsia="Calibri" w:hAnsiTheme="minorHAnsi" w:cstheme="minorHAnsi"/>
          <w:sz w:val="22"/>
          <w:szCs w:val="22"/>
        </w:rPr>
        <w:t xml:space="preserve">California Public Utilities Commission </w:t>
      </w:r>
    </w:p>
    <w:p w14:paraId="34C64C08" w14:textId="77777777" w:rsidR="004636A7" w:rsidRPr="00D853A3" w:rsidRDefault="004636A7" w:rsidP="004636A7">
      <w:pPr>
        <w:shd w:val="clear" w:color="auto" w:fill="FFFFFF"/>
        <w:jc w:val="both"/>
        <w:rPr>
          <w:rFonts w:asciiTheme="minorHAnsi" w:eastAsia="Calibri" w:hAnsiTheme="minorHAnsi" w:cstheme="minorHAnsi"/>
          <w:sz w:val="22"/>
          <w:szCs w:val="22"/>
        </w:rPr>
      </w:pPr>
      <w:r w:rsidRPr="00D853A3">
        <w:rPr>
          <w:rFonts w:asciiTheme="minorHAnsi" w:eastAsia="Calibri" w:hAnsiTheme="minorHAnsi" w:cstheme="minorHAnsi"/>
          <w:sz w:val="22"/>
          <w:szCs w:val="22"/>
        </w:rPr>
        <w:t xml:space="preserve">505 Van Ness Avenue </w:t>
      </w:r>
    </w:p>
    <w:p w14:paraId="365FB123" w14:textId="77777777" w:rsidR="004636A7" w:rsidRPr="00D853A3" w:rsidRDefault="004636A7" w:rsidP="004636A7">
      <w:pPr>
        <w:shd w:val="clear" w:color="auto" w:fill="FFFFFF"/>
        <w:jc w:val="both"/>
        <w:rPr>
          <w:rFonts w:asciiTheme="minorHAnsi" w:eastAsia="Calibri" w:hAnsiTheme="minorHAnsi" w:cstheme="minorHAnsi"/>
          <w:sz w:val="22"/>
          <w:szCs w:val="22"/>
        </w:rPr>
      </w:pPr>
      <w:r w:rsidRPr="00D853A3">
        <w:rPr>
          <w:rFonts w:asciiTheme="minorHAnsi" w:eastAsia="Calibri" w:hAnsiTheme="minorHAnsi" w:cstheme="minorHAnsi"/>
          <w:sz w:val="22"/>
          <w:szCs w:val="22"/>
        </w:rPr>
        <w:t>San Francisco, CA 94102</w:t>
      </w:r>
    </w:p>
    <w:p w14:paraId="0EBEE4BD" w14:textId="77777777" w:rsidR="00AD0707" w:rsidRPr="00D853A3" w:rsidRDefault="00AD0707" w:rsidP="00AD0707">
      <w:pPr>
        <w:shd w:val="clear" w:color="auto" w:fill="FFFFFF"/>
        <w:jc w:val="right"/>
        <w:rPr>
          <w:rFonts w:asciiTheme="minorHAnsi" w:eastAsia="Calibri" w:hAnsiTheme="minorHAnsi" w:cstheme="minorHAnsi"/>
          <w:b/>
          <w:bCs/>
          <w:sz w:val="22"/>
          <w:szCs w:val="22"/>
        </w:rPr>
      </w:pPr>
      <w:r w:rsidRPr="00D853A3">
        <w:rPr>
          <w:rFonts w:asciiTheme="minorHAnsi" w:eastAsia="Calibri" w:hAnsiTheme="minorHAnsi" w:cstheme="minorHAnsi"/>
          <w:b/>
          <w:bCs/>
          <w:sz w:val="22"/>
          <w:szCs w:val="22"/>
        </w:rPr>
        <w:t xml:space="preserve">CPUC Docket #: </w:t>
      </w:r>
      <w:proofErr w:type="spellStart"/>
      <w:r w:rsidRPr="00D853A3">
        <w:rPr>
          <w:rFonts w:asciiTheme="minorHAnsi" w:eastAsia="Calibri" w:hAnsiTheme="minorHAnsi" w:cstheme="minorHAnsi"/>
          <w:b/>
          <w:bCs/>
          <w:sz w:val="22"/>
          <w:szCs w:val="22"/>
        </w:rPr>
        <w:t>R.20</w:t>
      </w:r>
      <w:proofErr w:type="spellEnd"/>
      <w:r w:rsidRPr="00D853A3">
        <w:rPr>
          <w:rFonts w:asciiTheme="minorHAnsi" w:eastAsia="Calibri" w:hAnsiTheme="minorHAnsi" w:cstheme="minorHAnsi"/>
          <w:b/>
          <w:bCs/>
          <w:sz w:val="22"/>
          <w:szCs w:val="22"/>
        </w:rPr>
        <w:t>-08-020</w:t>
      </w:r>
    </w:p>
    <w:p w14:paraId="543D9050" w14:textId="0D57BAAB" w:rsidR="00E92E2D" w:rsidRPr="00D853A3" w:rsidRDefault="00E92E2D" w:rsidP="00AD0707">
      <w:pPr>
        <w:spacing w:line="240" w:lineRule="atLeast"/>
        <w:jc w:val="both"/>
        <w:rPr>
          <w:rFonts w:asciiTheme="minorHAnsi" w:hAnsiTheme="minorHAnsi" w:cstheme="minorHAnsi"/>
          <w:color w:val="000000" w:themeColor="text1"/>
          <w:sz w:val="22"/>
          <w:szCs w:val="22"/>
        </w:rPr>
      </w:pPr>
      <w:r w:rsidRPr="00D853A3">
        <w:rPr>
          <w:rFonts w:asciiTheme="minorHAnsi" w:hAnsiTheme="minorHAnsi" w:cstheme="minorHAnsi"/>
          <w:color w:val="000000" w:themeColor="text1"/>
          <w:sz w:val="22"/>
          <w:szCs w:val="22"/>
        </w:rPr>
        <w:t xml:space="preserve">Dear </w:t>
      </w:r>
      <w:r w:rsidR="00AD0707" w:rsidRPr="00D853A3">
        <w:rPr>
          <w:rFonts w:asciiTheme="minorHAnsi" w:hAnsiTheme="minorHAnsi" w:cstheme="minorHAnsi"/>
          <w:color w:val="000000" w:themeColor="text1"/>
          <w:sz w:val="22"/>
          <w:szCs w:val="22"/>
        </w:rPr>
        <w:t xml:space="preserve">Governor Newsom and </w:t>
      </w:r>
      <w:r w:rsidRPr="00D853A3">
        <w:rPr>
          <w:rFonts w:asciiTheme="minorHAnsi" w:hAnsiTheme="minorHAnsi" w:cstheme="minorHAnsi"/>
          <w:color w:val="000000" w:themeColor="text1"/>
          <w:sz w:val="22"/>
          <w:szCs w:val="22"/>
        </w:rPr>
        <w:t>Commissione</w:t>
      </w:r>
      <w:r w:rsidR="00AD0707" w:rsidRPr="00D853A3">
        <w:rPr>
          <w:rFonts w:asciiTheme="minorHAnsi" w:hAnsiTheme="minorHAnsi" w:cstheme="minorHAnsi"/>
          <w:color w:val="000000" w:themeColor="text1"/>
          <w:sz w:val="22"/>
          <w:szCs w:val="22"/>
        </w:rPr>
        <w:t>rs</w:t>
      </w:r>
      <w:r w:rsidRPr="00D853A3">
        <w:rPr>
          <w:rFonts w:asciiTheme="minorHAnsi" w:hAnsiTheme="minorHAnsi" w:cstheme="minorHAnsi"/>
          <w:color w:val="000000" w:themeColor="text1"/>
          <w:sz w:val="22"/>
          <w:szCs w:val="22"/>
        </w:rPr>
        <w:t>,</w:t>
      </w:r>
    </w:p>
    <w:p w14:paraId="41BADE0E" w14:textId="77777777" w:rsidR="00E92E2D" w:rsidRPr="00D853A3" w:rsidRDefault="00E92E2D" w:rsidP="00AD0707">
      <w:pPr>
        <w:spacing w:line="240" w:lineRule="atLeast"/>
        <w:jc w:val="both"/>
        <w:rPr>
          <w:rFonts w:asciiTheme="minorHAnsi" w:hAnsiTheme="minorHAnsi" w:cstheme="minorHAnsi"/>
          <w:color w:val="000000" w:themeColor="text1"/>
          <w:sz w:val="22"/>
          <w:szCs w:val="22"/>
        </w:rPr>
      </w:pPr>
    </w:p>
    <w:p w14:paraId="3080C461" w14:textId="3577EA9F" w:rsidR="00B111E1" w:rsidRPr="00D853A3" w:rsidRDefault="00B111E1" w:rsidP="00B111E1">
      <w:pPr>
        <w:pStyle w:val="PlainText"/>
        <w:jc w:val="both"/>
        <w:rPr>
          <w:rFonts w:asciiTheme="minorHAnsi" w:hAnsiTheme="minorHAnsi" w:cstheme="minorHAnsi"/>
          <w:szCs w:val="22"/>
        </w:rPr>
      </w:pPr>
      <w:r w:rsidRPr="00D853A3">
        <w:rPr>
          <w:rFonts w:asciiTheme="minorHAnsi" w:hAnsiTheme="minorHAnsi" w:cstheme="minorHAnsi"/>
          <w:szCs w:val="22"/>
        </w:rPr>
        <w:t>The School Energy Coalition (SEC) opposes the Net Energy Metering 3.0 Proposed Decision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submitted to the California Public Utilities Commission (CPUC) on December 13, 2021. SEC represents school districts, county offices of education, and </w:t>
      </w:r>
      <w:r w:rsidR="00A45233" w:rsidRPr="00D853A3">
        <w:rPr>
          <w:rFonts w:asciiTheme="minorHAnsi" w:hAnsiTheme="minorHAnsi" w:cstheme="minorHAnsi"/>
          <w:szCs w:val="22"/>
        </w:rPr>
        <w:t>firms</w:t>
      </w:r>
      <w:r w:rsidRPr="00D853A3">
        <w:rPr>
          <w:rFonts w:asciiTheme="minorHAnsi" w:hAnsiTheme="minorHAnsi" w:cstheme="minorHAnsi"/>
          <w:szCs w:val="22"/>
        </w:rPr>
        <w:t xml:space="preserve"> that work with public schools on energy efficiency and generation.</w:t>
      </w:r>
    </w:p>
    <w:p w14:paraId="56FA7895" w14:textId="77777777" w:rsidR="00B111E1" w:rsidRPr="00D853A3" w:rsidRDefault="00B111E1" w:rsidP="00B111E1">
      <w:pPr>
        <w:pStyle w:val="PlainText"/>
        <w:jc w:val="both"/>
        <w:rPr>
          <w:rFonts w:asciiTheme="minorHAnsi" w:hAnsiTheme="minorHAnsi" w:cstheme="minorHAnsi"/>
          <w:szCs w:val="22"/>
        </w:rPr>
      </w:pPr>
    </w:p>
    <w:p w14:paraId="61F0C092" w14:textId="77777777" w:rsidR="00B111E1" w:rsidRPr="00D853A3" w:rsidRDefault="00B111E1" w:rsidP="00B111E1">
      <w:pPr>
        <w:pStyle w:val="PlainText"/>
        <w:jc w:val="both"/>
        <w:rPr>
          <w:rFonts w:asciiTheme="minorHAnsi" w:hAnsiTheme="minorHAnsi" w:cstheme="minorHAnsi"/>
          <w:szCs w:val="22"/>
        </w:rPr>
      </w:pPr>
      <w:r w:rsidRPr="00D853A3">
        <w:rPr>
          <w:rFonts w:asciiTheme="minorHAnsi" w:hAnsiTheme="minorHAnsi" w:cstheme="minorHAnsi"/>
          <w:szCs w:val="22"/>
        </w:rPr>
        <w:t>The following are our reasons for opposition:</w:t>
      </w:r>
    </w:p>
    <w:p w14:paraId="6C189613" w14:textId="77777777" w:rsidR="00B111E1" w:rsidRPr="00D853A3" w:rsidRDefault="00B111E1" w:rsidP="00B111E1">
      <w:pPr>
        <w:pStyle w:val="PlainText"/>
        <w:jc w:val="both"/>
        <w:rPr>
          <w:rFonts w:asciiTheme="minorHAnsi" w:hAnsiTheme="minorHAnsi" w:cstheme="minorHAnsi"/>
          <w:szCs w:val="22"/>
        </w:rPr>
      </w:pPr>
    </w:p>
    <w:p w14:paraId="06424C78" w14:textId="5E970B95" w:rsidR="00B111E1" w:rsidRPr="00D853A3" w:rsidRDefault="00B111E1" w:rsidP="00DB4314">
      <w:pPr>
        <w:pStyle w:val="PlainText"/>
        <w:numPr>
          <w:ilvl w:val="0"/>
          <w:numId w:val="10"/>
        </w:numPr>
        <w:jc w:val="both"/>
        <w:rPr>
          <w:rFonts w:asciiTheme="minorHAnsi" w:hAnsiTheme="minorHAnsi" w:cstheme="minorHAnsi"/>
          <w:szCs w:val="22"/>
        </w:rPr>
      </w:pPr>
      <w:r w:rsidRPr="00D853A3">
        <w:rPr>
          <w:rFonts w:asciiTheme="minorHAnsi" w:hAnsiTheme="minorHAnsi" w:cstheme="minorHAnsi"/>
          <w:szCs w:val="22"/>
        </w:rPr>
        <w:t>The CPUC</w:t>
      </w:r>
      <w:r w:rsidR="00A45233" w:rsidRPr="00D853A3">
        <w:rPr>
          <w:rFonts w:asciiTheme="minorHAnsi" w:hAnsiTheme="minorHAnsi" w:cstheme="minorHAnsi"/>
          <w:szCs w:val="22"/>
        </w:rPr>
        <w:t>-</w:t>
      </w:r>
      <w:r w:rsidRPr="00D853A3">
        <w:rPr>
          <w:rFonts w:asciiTheme="minorHAnsi" w:hAnsiTheme="minorHAnsi" w:cstheme="minorHAnsi"/>
          <w:szCs w:val="22"/>
        </w:rPr>
        <w:t>commissioned “</w:t>
      </w:r>
      <w:r w:rsidR="00A31D40" w:rsidRPr="00D853A3">
        <w:rPr>
          <w:rFonts w:asciiTheme="minorHAnsi" w:hAnsiTheme="minorHAnsi" w:cstheme="minorHAnsi"/>
          <w:szCs w:val="22"/>
        </w:rPr>
        <w:t xml:space="preserve">Look </w:t>
      </w:r>
      <w:proofErr w:type="gramStart"/>
      <w:r w:rsidR="00A31D40" w:rsidRPr="00D853A3">
        <w:rPr>
          <w:rFonts w:asciiTheme="minorHAnsi" w:hAnsiTheme="minorHAnsi" w:cstheme="minorHAnsi"/>
          <w:szCs w:val="22"/>
        </w:rPr>
        <w:t>Back</w:t>
      </w:r>
      <w:r w:rsidRPr="00D853A3">
        <w:rPr>
          <w:rFonts w:asciiTheme="minorHAnsi" w:hAnsiTheme="minorHAnsi" w:cstheme="minorHAnsi"/>
          <w:szCs w:val="22"/>
        </w:rPr>
        <w:t>“</w:t>
      </w:r>
      <w:r w:rsidR="00DB4314" w:rsidRPr="00D853A3">
        <w:rPr>
          <w:rFonts w:asciiTheme="minorHAnsi" w:hAnsiTheme="minorHAnsi" w:cstheme="minorHAnsi"/>
          <w:szCs w:val="22"/>
        </w:rPr>
        <w:t xml:space="preserve"> </w:t>
      </w:r>
      <w:r w:rsidRPr="00D853A3">
        <w:rPr>
          <w:rFonts w:asciiTheme="minorHAnsi" w:hAnsiTheme="minorHAnsi" w:cstheme="minorHAnsi"/>
          <w:szCs w:val="22"/>
        </w:rPr>
        <w:t>analysis</w:t>
      </w:r>
      <w:proofErr w:type="gramEnd"/>
      <w:r w:rsidRPr="00D853A3">
        <w:rPr>
          <w:rFonts w:asciiTheme="minorHAnsi" w:hAnsiTheme="minorHAnsi" w:cstheme="minorHAnsi"/>
          <w:szCs w:val="22"/>
        </w:rPr>
        <w:t xml:space="preserve"> o</w:t>
      </w:r>
      <w:r w:rsidR="00A45233" w:rsidRPr="00D853A3">
        <w:rPr>
          <w:rFonts w:asciiTheme="minorHAnsi" w:hAnsiTheme="minorHAnsi" w:cstheme="minorHAnsi"/>
          <w:szCs w:val="22"/>
        </w:rPr>
        <w:t>f</w:t>
      </w:r>
      <w:r w:rsidRPr="00D853A3">
        <w:rPr>
          <w:rFonts w:asciiTheme="minorHAnsi" w:hAnsiTheme="minorHAnsi" w:cstheme="minorHAnsi"/>
          <w:szCs w:val="22"/>
        </w:rPr>
        <w:t xml:space="preserve"> schools and other commercial providers did not identify a cost shift caused by these entities even under what is considered by the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to be an overly generous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2.0.</w:t>
      </w:r>
    </w:p>
    <w:p w14:paraId="387C4AEC" w14:textId="77777777" w:rsidR="00B111E1" w:rsidRPr="00D853A3" w:rsidRDefault="00B111E1" w:rsidP="00B111E1">
      <w:pPr>
        <w:pStyle w:val="PlainText"/>
        <w:jc w:val="both"/>
        <w:rPr>
          <w:rFonts w:asciiTheme="minorHAnsi" w:hAnsiTheme="minorHAnsi" w:cstheme="minorHAnsi"/>
          <w:szCs w:val="22"/>
        </w:rPr>
      </w:pPr>
    </w:p>
    <w:p w14:paraId="13530379" w14:textId="5AF7C18E" w:rsidR="00B111E1" w:rsidRPr="00D853A3" w:rsidRDefault="00B111E1" w:rsidP="00DB4314">
      <w:pPr>
        <w:pStyle w:val="PlainText"/>
        <w:numPr>
          <w:ilvl w:val="0"/>
          <w:numId w:val="10"/>
        </w:numPr>
        <w:jc w:val="both"/>
        <w:rPr>
          <w:rFonts w:asciiTheme="minorHAnsi" w:hAnsiTheme="minorHAnsi" w:cstheme="minorHAnsi"/>
          <w:szCs w:val="22"/>
        </w:rPr>
      </w:pPr>
      <w:r w:rsidRPr="00D853A3">
        <w:rPr>
          <w:rFonts w:asciiTheme="minorHAnsi" w:hAnsiTheme="minorHAnsi" w:cstheme="minorHAnsi"/>
          <w:szCs w:val="22"/>
        </w:rPr>
        <w:t xml:space="preserve">The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would </w:t>
      </w:r>
      <w:r w:rsidR="00A45233" w:rsidRPr="00D853A3">
        <w:rPr>
          <w:rFonts w:asciiTheme="minorHAnsi" w:hAnsiTheme="minorHAnsi" w:cstheme="minorHAnsi"/>
          <w:szCs w:val="22"/>
        </w:rPr>
        <w:t xml:space="preserve">retroactively </w:t>
      </w:r>
      <w:r w:rsidRPr="00D853A3">
        <w:rPr>
          <w:rFonts w:asciiTheme="minorHAnsi" w:hAnsiTheme="minorHAnsi" w:cstheme="minorHAnsi"/>
          <w:szCs w:val="22"/>
        </w:rPr>
        <w:t xml:space="preserve">change the agreements made in </w:t>
      </w:r>
      <w:r w:rsidR="00A45233" w:rsidRPr="00D853A3">
        <w:rPr>
          <w:rFonts w:asciiTheme="minorHAnsi" w:hAnsiTheme="minorHAnsi" w:cstheme="minorHAnsi"/>
          <w:szCs w:val="22"/>
        </w:rPr>
        <w:t xml:space="preserve">good faith under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1.0 and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2.0. The result negatively affect</w:t>
      </w:r>
      <w:r w:rsidR="00A45233" w:rsidRPr="00D853A3">
        <w:rPr>
          <w:rFonts w:asciiTheme="minorHAnsi" w:hAnsiTheme="minorHAnsi" w:cstheme="minorHAnsi"/>
          <w:szCs w:val="22"/>
        </w:rPr>
        <w:t>s</w:t>
      </w:r>
      <w:r w:rsidRPr="00D853A3">
        <w:rPr>
          <w:rFonts w:asciiTheme="minorHAnsi" w:hAnsiTheme="minorHAnsi" w:cstheme="minorHAnsi"/>
          <w:szCs w:val="22"/>
        </w:rPr>
        <w:t xml:space="preserve"> the economic benefits that schools and others used to </w:t>
      </w:r>
      <w:r w:rsidR="00AF7545" w:rsidRPr="00D853A3">
        <w:rPr>
          <w:rFonts w:asciiTheme="minorHAnsi" w:hAnsiTheme="minorHAnsi" w:cstheme="minorHAnsi"/>
          <w:szCs w:val="22"/>
        </w:rPr>
        <w:t xml:space="preserve">make </w:t>
      </w:r>
      <w:r w:rsidRPr="00D853A3">
        <w:rPr>
          <w:rFonts w:asciiTheme="minorHAnsi" w:hAnsiTheme="minorHAnsi" w:cstheme="minorHAnsi"/>
          <w:szCs w:val="22"/>
        </w:rPr>
        <w:t xml:space="preserve">their investments </w:t>
      </w:r>
      <w:r w:rsidR="00AF7545" w:rsidRPr="00D853A3">
        <w:rPr>
          <w:rFonts w:asciiTheme="minorHAnsi" w:hAnsiTheme="minorHAnsi" w:cstheme="minorHAnsi"/>
          <w:szCs w:val="22"/>
        </w:rPr>
        <w:t xml:space="preserve">in the generation and use of </w:t>
      </w:r>
      <w:r w:rsidRPr="00D853A3">
        <w:rPr>
          <w:rFonts w:asciiTheme="minorHAnsi" w:hAnsiTheme="minorHAnsi" w:cstheme="minorHAnsi"/>
          <w:szCs w:val="22"/>
        </w:rPr>
        <w:t>clean, renewable energy</w:t>
      </w:r>
      <w:r w:rsidR="00AF7545" w:rsidRPr="00D853A3">
        <w:rPr>
          <w:rFonts w:asciiTheme="minorHAnsi" w:hAnsiTheme="minorHAnsi" w:cstheme="minorHAnsi"/>
          <w:szCs w:val="22"/>
        </w:rPr>
        <w:t xml:space="preserve"> financially feasible</w:t>
      </w:r>
      <w:r w:rsidRPr="00D853A3">
        <w:rPr>
          <w:rFonts w:asciiTheme="minorHAnsi" w:hAnsiTheme="minorHAnsi" w:cstheme="minorHAnsi"/>
          <w:szCs w:val="22"/>
        </w:rPr>
        <w:t>.</w:t>
      </w:r>
    </w:p>
    <w:p w14:paraId="72B8F439" w14:textId="77777777" w:rsidR="00B111E1" w:rsidRPr="00D853A3" w:rsidRDefault="00B111E1" w:rsidP="00B111E1">
      <w:pPr>
        <w:pStyle w:val="PlainText"/>
        <w:jc w:val="both"/>
        <w:rPr>
          <w:rFonts w:asciiTheme="minorHAnsi" w:hAnsiTheme="minorHAnsi" w:cstheme="minorHAnsi"/>
          <w:szCs w:val="22"/>
        </w:rPr>
      </w:pPr>
    </w:p>
    <w:p w14:paraId="3C7E228C" w14:textId="45521E41" w:rsidR="00B111E1" w:rsidRPr="00D853A3" w:rsidRDefault="00B111E1" w:rsidP="00DB4314">
      <w:pPr>
        <w:pStyle w:val="PlainText"/>
        <w:numPr>
          <w:ilvl w:val="0"/>
          <w:numId w:val="10"/>
        </w:numPr>
        <w:jc w:val="both"/>
        <w:rPr>
          <w:rFonts w:asciiTheme="minorHAnsi" w:hAnsiTheme="minorHAnsi" w:cstheme="minorHAnsi"/>
          <w:szCs w:val="22"/>
        </w:rPr>
      </w:pPr>
      <w:r w:rsidRPr="00D853A3">
        <w:rPr>
          <w:rFonts w:asciiTheme="minorHAnsi" w:hAnsiTheme="minorHAnsi" w:cstheme="minorHAnsi"/>
          <w:szCs w:val="22"/>
        </w:rPr>
        <w:t>Small</w:t>
      </w:r>
      <w:r w:rsidR="00A31D40" w:rsidRPr="00D853A3">
        <w:rPr>
          <w:rFonts w:asciiTheme="minorHAnsi" w:hAnsiTheme="minorHAnsi" w:cstheme="minorHAnsi"/>
          <w:szCs w:val="22"/>
        </w:rPr>
        <w:t>,</w:t>
      </w:r>
      <w:r w:rsidRPr="00D853A3">
        <w:rPr>
          <w:rFonts w:asciiTheme="minorHAnsi" w:hAnsiTheme="minorHAnsi" w:cstheme="minorHAnsi"/>
          <w:szCs w:val="22"/>
        </w:rPr>
        <w:t xml:space="preserve"> rural school districts and their communities will be put at much greater risk for being in </w:t>
      </w:r>
      <w:r w:rsidR="00C0211D" w:rsidRPr="00D853A3">
        <w:rPr>
          <w:rFonts w:asciiTheme="minorHAnsi" w:hAnsiTheme="minorHAnsi" w:cstheme="minorHAnsi"/>
          <w:szCs w:val="22"/>
        </w:rPr>
        <w:t xml:space="preserve">high </w:t>
      </w:r>
      <w:r w:rsidRPr="00D853A3">
        <w:rPr>
          <w:rFonts w:asciiTheme="minorHAnsi" w:hAnsiTheme="minorHAnsi" w:cstheme="minorHAnsi"/>
          <w:szCs w:val="22"/>
        </w:rPr>
        <w:t xml:space="preserve">fire </w:t>
      </w:r>
      <w:r w:rsidR="00C0211D" w:rsidRPr="00D853A3">
        <w:rPr>
          <w:rFonts w:asciiTheme="minorHAnsi" w:hAnsiTheme="minorHAnsi" w:cstheme="minorHAnsi"/>
          <w:szCs w:val="22"/>
        </w:rPr>
        <w:t xml:space="preserve">severity </w:t>
      </w:r>
      <w:r w:rsidRPr="00D853A3">
        <w:rPr>
          <w:rFonts w:asciiTheme="minorHAnsi" w:hAnsiTheme="minorHAnsi" w:cstheme="minorHAnsi"/>
          <w:szCs w:val="22"/>
        </w:rPr>
        <w:t xml:space="preserve">zones because of the negative financial effects from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w:t>
      </w:r>
    </w:p>
    <w:p w14:paraId="4E0027CE" w14:textId="77777777" w:rsidR="00B111E1" w:rsidRPr="00D853A3" w:rsidRDefault="00B111E1" w:rsidP="00B111E1">
      <w:pPr>
        <w:pStyle w:val="PlainText"/>
        <w:jc w:val="both"/>
        <w:rPr>
          <w:rFonts w:asciiTheme="minorHAnsi" w:hAnsiTheme="minorHAnsi" w:cstheme="minorHAnsi"/>
          <w:szCs w:val="22"/>
        </w:rPr>
      </w:pPr>
    </w:p>
    <w:p w14:paraId="7703E698" w14:textId="0452C9C7" w:rsidR="00B111E1" w:rsidRPr="00D853A3" w:rsidRDefault="00B111E1" w:rsidP="00DB4314">
      <w:pPr>
        <w:pStyle w:val="PlainText"/>
        <w:numPr>
          <w:ilvl w:val="0"/>
          <w:numId w:val="10"/>
        </w:numPr>
        <w:jc w:val="both"/>
        <w:rPr>
          <w:rFonts w:asciiTheme="minorHAnsi" w:hAnsiTheme="minorHAnsi" w:cstheme="minorHAnsi"/>
          <w:szCs w:val="22"/>
        </w:rPr>
      </w:pPr>
      <w:r w:rsidRPr="00D853A3">
        <w:rPr>
          <w:rFonts w:asciiTheme="minorHAnsi" w:hAnsiTheme="minorHAnsi" w:cstheme="minorHAnsi"/>
          <w:szCs w:val="22"/>
        </w:rPr>
        <w:t xml:space="preserve">The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does not recognize the unique electric</w:t>
      </w:r>
      <w:r w:rsidR="00C0211D" w:rsidRPr="00D853A3">
        <w:rPr>
          <w:rFonts w:asciiTheme="minorHAnsi" w:hAnsiTheme="minorHAnsi" w:cstheme="minorHAnsi"/>
          <w:szCs w:val="22"/>
        </w:rPr>
        <w:t>ity</w:t>
      </w:r>
      <w:r w:rsidRPr="00D853A3">
        <w:rPr>
          <w:rFonts w:asciiTheme="minorHAnsi" w:hAnsiTheme="minorHAnsi" w:cstheme="minorHAnsi"/>
          <w:szCs w:val="22"/>
        </w:rPr>
        <w:t xml:space="preserve"> use and generation patterns from schools with solar. Consequently, school districts and county offices of education in the affected </w:t>
      </w:r>
      <w:r w:rsidR="00C0211D" w:rsidRPr="00D853A3">
        <w:rPr>
          <w:rFonts w:asciiTheme="minorHAnsi" w:hAnsiTheme="minorHAnsi" w:cstheme="minorHAnsi"/>
          <w:szCs w:val="22"/>
        </w:rPr>
        <w:t>investor-owned utility (</w:t>
      </w:r>
      <w:r w:rsidRPr="00D853A3">
        <w:rPr>
          <w:rFonts w:asciiTheme="minorHAnsi" w:hAnsiTheme="minorHAnsi" w:cstheme="minorHAnsi"/>
          <w:szCs w:val="22"/>
        </w:rPr>
        <w:t>IOU</w:t>
      </w:r>
      <w:r w:rsidR="00C0211D" w:rsidRPr="00D853A3">
        <w:rPr>
          <w:rFonts w:asciiTheme="minorHAnsi" w:hAnsiTheme="minorHAnsi" w:cstheme="minorHAnsi"/>
          <w:szCs w:val="22"/>
        </w:rPr>
        <w:t>)</w:t>
      </w:r>
      <w:r w:rsidRPr="00D853A3">
        <w:rPr>
          <w:rFonts w:asciiTheme="minorHAnsi" w:hAnsiTheme="minorHAnsi" w:cstheme="minorHAnsi"/>
          <w:szCs w:val="22"/>
        </w:rPr>
        <w:t xml:space="preserve"> areas will have less, if any, incentive for installing new solar electric generation and storage projects.</w:t>
      </w:r>
    </w:p>
    <w:p w14:paraId="6BB25079" w14:textId="77777777" w:rsidR="00B111E1" w:rsidRPr="00D853A3" w:rsidRDefault="00B111E1" w:rsidP="00B111E1">
      <w:pPr>
        <w:pStyle w:val="PlainText"/>
        <w:jc w:val="both"/>
        <w:rPr>
          <w:rFonts w:asciiTheme="minorHAnsi" w:hAnsiTheme="minorHAnsi" w:cstheme="minorHAnsi"/>
          <w:szCs w:val="22"/>
        </w:rPr>
      </w:pPr>
    </w:p>
    <w:p w14:paraId="32C62A85" w14:textId="221A0BDC" w:rsidR="00B111E1" w:rsidRPr="00D853A3" w:rsidRDefault="00B111E1" w:rsidP="00B111E1">
      <w:pPr>
        <w:pStyle w:val="PlainText"/>
        <w:jc w:val="both"/>
        <w:rPr>
          <w:rFonts w:asciiTheme="minorHAnsi" w:hAnsiTheme="minorHAnsi" w:cstheme="minorHAnsi"/>
          <w:szCs w:val="22"/>
          <w:u w:val="single"/>
        </w:rPr>
      </w:pPr>
      <w:r w:rsidRPr="00D853A3">
        <w:rPr>
          <w:rFonts w:asciiTheme="minorHAnsi" w:hAnsiTheme="minorHAnsi" w:cstheme="minorHAnsi"/>
          <w:szCs w:val="22"/>
          <w:u w:val="single"/>
        </w:rPr>
        <w:t>CPUC</w:t>
      </w:r>
      <w:r w:rsidR="00FC500E" w:rsidRPr="00D853A3">
        <w:rPr>
          <w:rFonts w:asciiTheme="minorHAnsi" w:hAnsiTheme="minorHAnsi" w:cstheme="minorHAnsi"/>
          <w:szCs w:val="22"/>
          <w:u w:val="single"/>
        </w:rPr>
        <w:t>-</w:t>
      </w:r>
      <w:r w:rsidRPr="00D853A3">
        <w:rPr>
          <w:rFonts w:asciiTheme="minorHAnsi" w:hAnsiTheme="minorHAnsi" w:cstheme="minorHAnsi"/>
          <w:szCs w:val="22"/>
          <w:u w:val="single"/>
        </w:rPr>
        <w:t>Commissioned Look Back Analysis</w:t>
      </w:r>
    </w:p>
    <w:p w14:paraId="0CE5B39D" w14:textId="45D07F51" w:rsidR="00B111E1" w:rsidRPr="00D853A3" w:rsidRDefault="00B111E1" w:rsidP="00FC500E">
      <w:pPr>
        <w:pStyle w:val="PlainText"/>
        <w:jc w:val="both"/>
        <w:rPr>
          <w:rFonts w:asciiTheme="minorHAnsi" w:hAnsiTheme="minorHAnsi" w:cstheme="minorHAnsi"/>
          <w:szCs w:val="22"/>
        </w:rPr>
      </w:pPr>
      <w:r w:rsidRPr="00D853A3">
        <w:rPr>
          <w:rFonts w:asciiTheme="minorHAnsi" w:hAnsiTheme="minorHAnsi" w:cstheme="minorHAnsi"/>
          <w:szCs w:val="22"/>
        </w:rPr>
        <w:t xml:space="preserve">The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first supports the findings of the </w:t>
      </w:r>
      <w:r w:rsidR="00A31D40" w:rsidRPr="00D853A3">
        <w:rPr>
          <w:rFonts w:asciiTheme="minorHAnsi" w:hAnsiTheme="minorHAnsi" w:cstheme="minorHAnsi"/>
          <w:szCs w:val="22"/>
        </w:rPr>
        <w:t xml:space="preserve">Look Back </w:t>
      </w:r>
      <w:r w:rsidRPr="00D853A3">
        <w:rPr>
          <w:rFonts w:asciiTheme="minorHAnsi" w:hAnsiTheme="minorHAnsi" w:cstheme="minorHAnsi"/>
          <w:szCs w:val="22"/>
        </w:rPr>
        <w:t>analysis</w:t>
      </w:r>
      <w:r w:rsidR="00A31D40" w:rsidRPr="00D853A3">
        <w:rPr>
          <w:rFonts w:asciiTheme="minorHAnsi" w:hAnsiTheme="minorHAnsi" w:cstheme="minorHAnsi"/>
          <w:szCs w:val="22"/>
        </w:rPr>
        <w:t>,</w:t>
      </w:r>
      <w:r w:rsidRPr="00D853A3">
        <w:rPr>
          <w:rFonts w:asciiTheme="minorHAnsi" w:hAnsiTheme="minorHAnsi" w:cstheme="minorHAnsi"/>
          <w:szCs w:val="22"/>
        </w:rPr>
        <w:t xml:space="preserve"> and then rejects </w:t>
      </w:r>
      <w:r w:rsidR="00FC500E" w:rsidRPr="00D853A3">
        <w:rPr>
          <w:rFonts w:asciiTheme="minorHAnsi" w:hAnsiTheme="minorHAnsi" w:cstheme="minorHAnsi"/>
          <w:szCs w:val="22"/>
        </w:rPr>
        <w:t>them</w:t>
      </w:r>
      <w:r w:rsidRPr="00D853A3">
        <w:rPr>
          <w:rFonts w:asciiTheme="minorHAnsi" w:hAnsiTheme="minorHAnsi" w:cstheme="minorHAnsi"/>
          <w:szCs w:val="22"/>
        </w:rPr>
        <w:t xml:space="preserve"> based on new assumptions. </w:t>
      </w:r>
    </w:p>
    <w:p w14:paraId="2A1C7327" w14:textId="0DC269E3" w:rsidR="0068048D" w:rsidRDefault="0068048D">
      <w:pPr>
        <w:spacing w:after="200" w:line="276" w:lineRule="auto"/>
        <w:rPr>
          <w:rFonts w:asciiTheme="minorHAnsi" w:eastAsia="Calibri" w:hAnsiTheme="minorHAnsi" w:cstheme="minorHAnsi"/>
          <w:sz w:val="22"/>
          <w:szCs w:val="22"/>
        </w:rPr>
      </w:pPr>
      <w:r>
        <w:rPr>
          <w:rFonts w:asciiTheme="minorHAnsi" w:hAnsiTheme="minorHAnsi" w:cstheme="minorHAnsi"/>
          <w:szCs w:val="22"/>
        </w:rPr>
        <w:br w:type="page"/>
      </w:r>
    </w:p>
    <w:p w14:paraId="77036B5A" w14:textId="3FFE19A1" w:rsidR="00781DAB" w:rsidRPr="00D853A3" w:rsidRDefault="0068048D" w:rsidP="00781DAB">
      <w:pPr>
        <w:pStyle w:val="PlainText"/>
        <w:jc w:val="right"/>
        <w:rPr>
          <w:rFonts w:asciiTheme="minorHAnsi" w:hAnsiTheme="minorHAnsi" w:cstheme="minorHAnsi"/>
          <w:szCs w:val="22"/>
        </w:rPr>
      </w:pPr>
      <w:r>
        <w:rPr>
          <w:rFonts w:asciiTheme="minorHAnsi" w:hAnsiTheme="minorHAnsi" w:cstheme="minorHAnsi"/>
          <w:szCs w:val="22"/>
        </w:rPr>
        <w:lastRenderedPageBreak/>
        <w:t xml:space="preserve">The Honorable </w:t>
      </w:r>
      <w:r w:rsidR="00781DAB" w:rsidRPr="00D853A3">
        <w:rPr>
          <w:rFonts w:asciiTheme="minorHAnsi" w:hAnsiTheme="minorHAnsi" w:cstheme="minorHAnsi"/>
          <w:szCs w:val="22"/>
        </w:rPr>
        <w:t>Governor Gavin Newsom</w:t>
      </w:r>
    </w:p>
    <w:p w14:paraId="69933B79" w14:textId="3B214172" w:rsidR="00781DAB" w:rsidRPr="00D853A3" w:rsidRDefault="00781DAB" w:rsidP="0068048D">
      <w:pPr>
        <w:pStyle w:val="PlainText"/>
        <w:jc w:val="right"/>
        <w:rPr>
          <w:rFonts w:asciiTheme="minorHAnsi" w:hAnsiTheme="minorHAnsi" w:cstheme="minorHAnsi"/>
          <w:szCs w:val="22"/>
        </w:rPr>
      </w:pPr>
      <w:r w:rsidRPr="00D853A3">
        <w:rPr>
          <w:rFonts w:asciiTheme="minorHAnsi" w:hAnsiTheme="minorHAnsi" w:cstheme="minorHAnsi"/>
          <w:szCs w:val="22"/>
        </w:rPr>
        <w:t>California Public Utilities Commission</w:t>
      </w:r>
      <w:r w:rsidR="0068048D">
        <w:rPr>
          <w:rFonts w:asciiTheme="minorHAnsi" w:hAnsiTheme="minorHAnsi" w:cstheme="minorHAnsi"/>
          <w:szCs w:val="22"/>
        </w:rPr>
        <w:t xml:space="preserve"> | </w:t>
      </w:r>
      <w:r w:rsidRPr="00D853A3">
        <w:rPr>
          <w:rFonts w:asciiTheme="minorHAnsi" w:hAnsiTheme="minorHAnsi" w:cstheme="minorHAnsi"/>
          <w:szCs w:val="22"/>
        </w:rPr>
        <w:t xml:space="preserve">CPUC Docket #: </w:t>
      </w:r>
      <w:proofErr w:type="spellStart"/>
      <w:r w:rsidRPr="00D853A3">
        <w:rPr>
          <w:rFonts w:asciiTheme="minorHAnsi" w:hAnsiTheme="minorHAnsi" w:cstheme="minorHAnsi"/>
          <w:szCs w:val="22"/>
        </w:rPr>
        <w:t>R.20</w:t>
      </w:r>
      <w:proofErr w:type="spellEnd"/>
      <w:r w:rsidRPr="00D853A3">
        <w:rPr>
          <w:rFonts w:asciiTheme="minorHAnsi" w:hAnsiTheme="minorHAnsi" w:cstheme="minorHAnsi"/>
          <w:szCs w:val="22"/>
        </w:rPr>
        <w:t>-08-020</w:t>
      </w:r>
    </w:p>
    <w:p w14:paraId="1EACFC54" w14:textId="77777777" w:rsidR="00781DAB" w:rsidRPr="00D853A3" w:rsidRDefault="00781DAB" w:rsidP="00781DAB">
      <w:pPr>
        <w:pBdr>
          <w:bottom w:val="single" w:sz="4" w:space="1" w:color="auto"/>
        </w:pBdr>
        <w:shd w:val="clear" w:color="auto" w:fill="FFFFFF"/>
        <w:jc w:val="right"/>
        <w:rPr>
          <w:rFonts w:asciiTheme="minorHAnsi" w:eastAsia="Calibri" w:hAnsiTheme="minorHAnsi" w:cstheme="minorHAnsi"/>
          <w:sz w:val="22"/>
          <w:szCs w:val="22"/>
        </w:rPr>
      </w:pPr>
      <w:r w:rsidRPr="00D853A3">
        <w:rPr>
          <w:rFonts w:asciiTheme="minorHAnsi" w:eastAsia="Calibri" w:hAnsiTheme="minorHAnsi" w:cstheme="minorHAnsi"/>
          <w:sz w:val="22"/>
          <w:szCs w:val="22"/>
        </w:rPr>
        <w:t>January 7, 2022</w:t>
      </w:r>
    </w:p>
    <w:p w14:paraId="6D58DA43" w14:textId="77777777" w:rsidR="00781DAB" w:rsidRPr="00D853A3" w:rsidRDefault="00781DAB" w:rsidP="00781DAB">
      <w:pPr>
        <w:pBdr>
          <w:bottom w:val="single" w:sz="4" w:space="1" w:color="auto"/>
        </w:pBdr>
        <w:shd w:val="clear" w:color="auto" w:fill="FFFFFF"/>
        <w:jc w:val="right"/>
        <w:rPr>
          <w:rFonts w:asciiTheme="minorHAnsi" w:eastAsia="Calibri" w:hAnsiTheme="minorHAnsi" w:cstheme="minorHAnsi"/>
          <w:sz w:val="22"/>
          <w:szCs w:val="22"/>
        </w:rPr>
      </w:pPr>
      <w:r w:rsidRPr="00D853A3">
        <w:rPr>
          <w:rFonts w:asciiTheme="minorHAnsi" w:eastAsia="Calibri" w:hAnsiTheme="minorHAnsi" w:cstheme="minorHAnsi"/>
          <w:sz w:val="22"/>
          <w:szCs w:val="22"/>
        </w:rPr>
        <w:t>Page 2 of 3</w:t>
      </w:r>
    </w:p>
    <w:p w14:paraId="77BDA018" w14:textId="77777777" w:rsidR="00781DAB" w:rsidRPr="00D853A3" w:rsidRDefault="00781DAB" w:rsidP="00B111E1">
      <w:pPr>
        <w:pStyle w:val="PlainText"/>
        <w:jc w:val="both"/>
        <w:rPr>
          <w:rFonts w:asciiTheme="minorHAnsi" w:hAnsiTheme="minorHAnsi" w:cstheme="minorHAnsi"/>
          <w:szCs w:val="22"/>
        </w:rPr>
      </w:pPr>
    </w:p>
    <w:p w14:paraId="632841BC" w14:textId="071C535B" w:rsidR="00B111E1" w:rsidRPr="00D853A3" w:rsidRDefault="00B111E1" w:rsidP="00B111E1">
      <w:pPr>
        <w:pStyle w:val="PlainText"/>
        <w:jc w:val="both"/>
        <w:rPr>
          <w:rFonts w:asciiTheme="minorHAnsi" w:hAnsiTheme="minorHAnsi" w:cstheme="minorHAnsi"/>
          <w:szCs w:val="22"/>
        </w:rPr>
      </w:pPr>
      <w:bookmarkStart w:id="0" w:name="_Hlk92432118"/>
      <w:r w:rsidRPr="00D853A3">
        <w:rPr>
          <w:rFonts w:asciiTheme="minorHAnsi" w:hAnsiTheme="minorHAnsi" w:cstheme="minorHAnsi"/>
          <w:szCs w:val="22"/>
        </w:rPr>
        <w:t xml:space="preserve">One reason cited in the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for rejecting the </w:t>
      </w:r>
      <w:r w:rsidR="00A31D40" w:rsidRPr="00D853A3">
        <w:rPr>
          <w:rFonts w:asciiTheme="minorHAnsi" w:hAnsiTheme="minorHAnsi" w:cstheme="minorHAnsi"/>
          <w:i/>
          <w:iCs/>
          <w:szCs w:val="22"/>
        </w:rPr>
        <w:t>Look Back</w:t>
      </w:r>
      <w:r w:rsidR="00A31D40" w:rsidRPr="00D853A3">
        <w:rPr>
          <w:rFonts w:asciiTheme="minorHAnsi" w:hAnsiTheme="minorHAnsi" w:cstheme="minorHAnsi"/>
          <w:szCs w:val="22"/>
        </w:rPr>
        <w:t xml:space="preserve"> </w:t>
      </w:r>
      <w:r w:rsidRPr="00D853A3">
        <w:rPr>
          <w:rFonts w:asciiTheme="minorHAnsi" w:hAnsiTheme="minorHAnsi" w:cstheme="minorHAnsi"/>
          <w:szCs w:val="22"/>
        </w:rPr>
        <w:t xml:space="preserve">analysis for commercial entities was that the </w:t>
      </w:r>
      <w:r w:rsidR="00A31D40" w:rsidRPr="00D853A3">
        <w:rPr>
          <w:rFonts w:asciiTheme="minorHAnsi" w:hAnsiTheme="minorHAnsi" w:cstheme="minorHAnsi"/>
          <w:i/>
          <w:iCs/>
          <w:szCs w:val="22"/>
        </w:rPr>
        <w:t xml:space="preserve">Look Back </w:t>
      </w:r>
      <w:r w:rsidRPr="00D853A3">
        <w:rPr>
          <w:rFonts w:asciiTheme="minorHAnsi" w:hAnsiTheme="minorHAnsi" w:cstheme="minorHAnsi"/>
          <w:szCs w:val="22"/>
        </w:rPr>
        <w:t xml:space="preserve">time frame included the </w:t>
      </w:r>
      <w:r w:rsidR="009B50F1">
        <w:rPr>
          <w:rFonts w:asciiTheme="minorHAnsi" w:hAnsiTheme="minorHAnsi" w:cstheme="minorHAnsi"/>
          <w:szCs w:val="22"/>
        </w:rPr>
        <w:t xml:space="preserve">federal </w:t>
      </w:r>
      <w:r w:rsidRPr="00D853A3">
        <w:rPr>
          <w:rFonts w:asciiTheme="minorHAnsi" w:hAnsiTheme="minorHAnsi" w:cstheme="minorHAnsi"/>
          <w:szCs w:val="22"/>
        </w:rPr>
        <w:t xml:space="preserve">Investment Tax Credit that is scheduled to step down to 10% on January 1, 2024. How accurate is the commercial cost shift analysis used for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if this assumption about the ITC is incorrect?</w:t>
      </w:r>
    </w:p>
    <w:bookmarkEnd w:id="0"/>
    <w:p w14:paraId="1A6EAFE0" w14:textId="77777777" w:rsidR="00B111E1" w:rsidRPr="00D853A3" w:rsidRDefault="00B111E1" w:rsidP="00B111E1">
      <w:pPr>
        <w:pStyle w:val="PlainText"/>
        <w:jc w:val="both"/>
        <w:rPr>
          <w:rFonts w:asciiTheme="minorHAnsi" w:hAnsiTheme="minorHAnsi" w:cstheme="minorHAnsi"/>
          <w:szCs w:val="22"/>
        </w:rPr>
      </w:pPr>
    </w:p>
    <w:p w14:paraId="235DF167" w14:textId="2D010F00" w:rsidR="00B111E1" w:rsidRPr="00D853A3" w:rsidRDefault="004F4803" w:rsidP="00B111E1">
      <w:pPr>
        <w:pStyle w:val="PlainText"/>
        <w:jc w:val="both"/>
        <w:rPr>
          <w:rFonts w:asciiTheme="minorHAnsi" w:hAnsiTheme="minorHAnsi" w:cstheme="minorHAnsi"/>
          <w:szCs w:val="22"/>
          <w:u w:val="single"/>
        </w:rPr>
      </w:pPr>
      <w:r w:rsidRPr="00D853A3">
        <w:rPr>
          <w:rFonts w:asciiTheme="minorHAnsi" w:hAnsiTheme="minorHAnsi" w:cstheme="minorHAnsi"/>
          <w:szCs w:val="22"/>
          <w:u w:val="single"/>
        </w:rPr>
        <w:t>Retroactive c</w:t>
      </w:r>
      <w:r w:rsidR="00B111E1" w:rsidRPr="00D853A3">
        <w:rPr>
          <w:rFonts w:asciiTheme="minorHAnsi" w:hAnsiTheme="minorHAnsi" w:cstheme="minorHAnsi"/>
          <w:szCs w:val="22"/>
          <w:u w:val="single"/>
        </w:rPr>
        <w:t>hange</w:t>
      </w:r>
      <w:r w:rsidRPr="00D853A3">
        <w:rPr>
          <w:rFonts w:asciiTheme="minorHAnsi" w:hAnsiTheme="minorHAnsi" w:cstheme="minorHAnsi"/>
          <w:szCs w:val="22"/>
          <w:u w:val="single"/>
        </w:rPr>
        <w:t>s</w:t>
      </w:r>
      <w:r w:rsidR="00B111E1" w:rsidRPr="00D853A3">
        <w:rPr>
          <w:rFonts w:asciiTheme="minorHAnsi" w:hAnsiTheme="minorHAnsi" w:cstheme="minorHAnsi"/>
          <w:szCs w:val="22"/>
          <w:u w:val="single"/>
        </w:rPr>
        <w:t xml:space="preserve"> to </w:t>
      </w:r>
      <w:proofErr w:type="spellStart"/>
      <w:r w:rsidR="00B111E1" w:rsidRPr="00D853A3">
        <w:rPr>
          <w:rFonts w:asciiTheme="minorHAnsi" w:hAnsiTheme="minorHAnsi" w:cstheme="minorHAnsi"/>
          <w:szCs w:val="22"/>
          <w:u w:val="single"/>
        </w:rPr>
        <w:t>NEM</w:t>
      </w:r>
      <w:proofErr w:type="spellEnd"/>
      <w:r w:rsidR="00B111E1" w:rsidRPr="00D853A3">
        <w:rPr>
          <w:rFonts w:asciiTheme="minorHAnsi" w:hAnsiTheme="minorHAnsi" w:cstheme="minorHAnsi"/>
          <w:szCs w:val="22"/>
          <w:u w:val="single"/>
        </w:rPr>
        <w:t xml:space="preserve"> 1.0 and 2.0</w:t>
      </w:r>
    </w:p>
    <w:p w14:paraId="5CF99800" w14:textId="1CA93D7B" w:rsidR="00B111E1" w:rsidRPr="00D853A3" w:rsidRDefault="00B111E1" w:rsidP="00B111E1">
      <w:pPr>
        <w:pStyle w:val="PlainText"/>
        <w:jc w:val="both"/>
        <w:rPr>
          <w:rFonts w:asciiTheme="minorHAnsi" w:hAnsiTheme="minorHAnsi" w:cstheme="minorHAnsi"/>
          <w:szCs w:val="22"/>
        </w:rPr>
      </w:pPr>
      <w:r w:rsidRPr="00D853A3">
        <w:rPr>
          <w:rFonts w:asciiTheme="minorHAnsi" w:hAnsiTheme="minorHAnsi" w:cstheme="minorHAnsi"/>
          <w:szCs w:val="22"/>
        </w:rPr>
        <w:t>School districts and county offices of education perform their investment financial analys</w:t>
      </w:r>
      <w:r w:rsidR="00A868A5" w:rsidRPr="00D853A3">
        <w:rPr>
          <w:rFonts w:asciiTheme="minorHAnsi" w:hAnsiTheme="minorHAnsi" w:cstheme="minorHAnsi"/>
          <w:szCs w:val="22"/>
        </w:rPr>
        <w:t>e</w:t>
      </w:r>
      <w:r w:rsidRPr="00D853A3">
        <w:rPr>
          <w:rFonts w:asciiTheme="minorHAnsi" w:hAnsiTheme="minorHAnsi" w:cstheme="minorHAnsi"/>
          <w:szCs w:val="22"/>
        </w:rPr>
        <w:t xml:space="preserve">s based on factors such as </w:t>
      </w:r>
      <w:r w:rsidR="00A868A5" w:rsidRPr="00D853A3">
        <w:rPr>
          <w:rFonts w:asciiTheme="minorHAnsi" w:hAnsiTheme="minorHAnsi" w:cstheme="minorHAnsi"/>
          <w:szCs w:val="22"/>
        </w:rPr>
        <w:t xml:space="preserve">the </w:t>
      </w:r>
      <w:r w:rsidRPr="00D853A3">
        <w:rPr>
          <w:rFonts w:asciiTheme="minorHAnsi" w:hAnsiTheme="minorHAnsi" w:cstheme="minorHAnsi"/>
          <w:szCs w:val="22"/>
        </w:rPr>
        <w:t xml:space="preserve">term of the agreement, </w:t>
      </w:r>
      <w:r w:rsidR="00A868A5" w:rsidRPr="00D853A3">
        <w:rPr>
          <w:rFonts w:asciiTheme="minorHAnsi" w:hAnsiTheme="minorHAnsi" w:cstheme="minorHAnsi"/>
          <w:szCs w:val="22"/>
        </w:rPr>
        <w:t xml:space="preserve">the </w:t>
      </w:r>
      <w:r w:rsidRPr="00D853A3">
        <w:rPr>
          <w:rFonts w:asciiTheme="minorHAnsi" w:hAnsiTheme="minorHAnsi" w:cstheme="minorHAnsi"/>
          <w:szCs w:val="22"/>
        </w:rPr>
        <w:t xml:space="preserve">life span of the equipment and similar factors. </w:t>
      </w:r>
      <w:r w:rsidR="00A868A5" w:rsidRPr="00D853A3">
        <w:rPr>
          <w:rFonts w:asciiTheme="minorHAnsi" w:hAnsiTheme="minorHAnsi" w:cstheme="minorHAnsi"/>
          <w:szCs w:val="22"/>
        </w:rPr>
        <w:t>Investors and taxpayers alike require this</w:t>
      </w:r>
      <w:r w:rsidRPr="00D853A3">
        <w:rPr>
          <w:rFonts w:asciiTheme="minorHAnsi" w:hAnsiTheme="minorHAnsi" w:cstheme="minorHAnsi"/>
          <w:szCs w:val="22"/>
        </w:rPr>
        <w:t xml:space="preserve"> certainty. The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proposes to change</w:t>
      </w:r>
      <w:r w:rsidR="00A868A5" w:rsidRPr="00D853A3">
        <w:rPr>
          <w:rFonts w:asciiTheme="minorHAnsi" w:hAnsiTheme="minorHAnsi" w:cstheme="minorHAnsi"/>
          <w:szCs w:val="22"/>
        </w:rPr>
        <w:t>,</w:t>
      </w:r>
      <w:r w:rsidRPr="00D853A3">
        <w:rPr>
          <w:rFonts w:asciiTheme="minorHAnsi" w:hAnsiTheme="minorHAnsi" w:cstheme="minorHAnsi"/>
          <w:szCs w:val="22"/>
        </w:rPr>
        <w:t xml:space="preserve"> retroactively, the number of years a solar generation project will be eligible for tariffs. If adopted by the CPUC</w:t>
      </w:r>
      <w:r w:rsidR="00A868A5" w:rsidRPr="00D853A3">
        <w:rPr>
          <w:rFonts w:asciiTheme="minorHAnsi" w:hAnsiTheme="minorHAnsi" w:cstheme="minorHAnsi"/>
          <w:szCs w:val="22"/>
        </w:rPr>
        <w:t xml:space="preserve">, the </w:t>
      </w:r>
      <w:proofErr w:type="spellStart"/>
      <w:r w:rsidR="00A868A5" w:rsidRPr="00D853A3">
        <w:rPr>
          <w:rFonts w:asciiTheme="minorHAnsi" w:hAnsiTheme="minorHAnsi" w:cstheme="minorHAnsi"/>
          <w:szCs w:val="22"/>
        </w:rPr>
        <w:t>NEM</w:t>
      </w:r>
      <w:proofErr w:type="spellEnd"/>
      <w:r w:rsidR="00A868A5" w:rsidRPr="00D853A3">
        <w:rPr>
          <w:rFonts w:asciiTheme="minorHAnsi" w:hAnsiTheme="minorHAnsi" w:cstheme="minorHAnsi"/>
          <w:szCs w:val="22"/>
        </w:rPr>
        <w:t xml:space="preserve"> 3.0 PD</w:t>
      </w:r>
      <w:r w:rsidRPr="00D853A3">
        <w:rPr>
          <w:rFonts w:asciiTheme="minorHAnsi" w:hAnsiTheme="minorHAnsi" w:cstheme="minorHAnsi"/>
          <w:szCs w:val="22"/>
        </w:rPr>
        <w:t xml:space="preserve"> would result in a new uncertainty</w:t>
      </w:r>
      <w:r w:rsidR="00110936" w:rsidRPr="00D853A3">
        <w:rPr>
          <w:rFonts w:asciiTheme="minorHAnsi" w:hAnsiTheme="minorHAnsi" w:cstheme="minorHAnsi"/>
          <w:szCs w:val="22"/>
        </w:rPr>
        <w:t>, and not only for existing agreements</w:t>
      </w:r>
      <w:r w:rsidRPr="00D853A3">
        <w:rPr>
          <w:rFonts w:asciiTheme="minorHAnsi" w:hAnsiTheme="minorHAnsi" w:cstheme="minorHAnsi"/>
          <w:szCs w:val="22"/>
        </w:rPr>
        <w:t>. How could a school district trust that the economic analysis for a</w:t>
      </w:r>
      <w:r w:rsidR="00A868A5" w:rsidRPr="00D853A3">
        <w:rPr>
          <w:rFonts w:asciiTheme="minorHAnsi" w:hAnsiTheme="minorHAnsi" w:cstheme="minorHAnsi"/>
          <w:szCs w:val="22"/>
        </w:rPr>
        <w:t>ny</w:t>
      </w:r>
      <w:r w:rsidRPr="00D853A3">
        <w:rPr>
          <w:rFonts w:asciiTheme="minorHAnsi" w:hAnsiTheme="minorHAnsi" w:cstheme="minorHAnsi"/>
          <w:szCs w:val="22"/>
        </w:rPr>
        <w:t xml:space="preserve"> </w:t>
      </w:r>
      <w:r w:rsidR="00110936" w:rsidRPr="00D853A3">
        <w:rPr>
          <w:rFonts w:asciiTheme="minorHAnsi" w:hAnsiTheme="minorHAnsi" w:cstheme="minorHAnsi"/>
          <w:szCs w:val="22"/>
        </w:rPr>
        <w:t xml:space="preserve">future </w:t>
      </w:r>
      <w:r w:rsidRPr="00D853A3">
        <w:rPr>
          <w:rFonts w:asciiTheme="minorHAnsi" w:hAnsiTheme="minorHAnsi" w:cstheme="minorHAnsi"/>
          <w:szCs w:val="22"/>
        </w:rPr>
        <w:t xml:space="preserve">investment would not be </w:t>
      </w:r>
      <w:r w:rsidR="00A868A5" w:rsidRPr="00D853A3">
        <w:rPr>
          <w:rFonts w:asciiTheme="minorHAnsi" w:hAnsiTheme="minorHAnsi" w:cstheme="minorHAnsi"/>
          <w:szCs w:val="22"/>
        </w:rPr>
        <w:t xml:space="preserve">altered </w:t>
      </w:r>
      <w:r w:rsidRPr="00D853A3">
        <w:rPr>
          <w:rFonts w:asciiTheme="minorHAnsi" w:hAnsiTheme="minorHAnsi" w:cstheme="minorHAnsi"/>
          <w:szCs w:val="22"/>
        </w:rPr>
        <w:t>after the investment ha</w:t>
      </w:r>
      <w:r w:rsidR="00110936" w:rsidRPr="00D853A3">
        <w:rPr>
          <w:rFonts w:asciiTheme="minorHAnsi" w:hAnsiTheme="minorHAnsi" w:cstheme="minorHAnsi"/>
          <w:szCs w:val="22"/>
        </w:rPr>
        <w:t>d</w:t>
      </w:r>
      <w:r w:rsidRPr="00D853A3">
        <w:rPr>
          <w:rFonts w:asciiTheme="minorHAnsi" w:hAnsiTheme="minorHAnsi" w:cstheme="minorHAnsi"/>
          <w:szCs w:val="22"/>
        </w:rPr>
        <w:t xml:space="preserve"> been made? </w:t>
      </w:r>
      <w:r w:rsidR="00110936" w:rsidRPr="00D853A3">
        <w:rPr>
          <w:rFonts w:asciiTheme="minorHAnsi" w:hAnsiTheme="minorHAnsi" w:cstheme="minorHAnsi"/>
          <w:szCs w:val="22"/>
        </w:rPr>
        <w:t xml:space="preserve"> T</w:t>
      </w:r>
      <w:r w:rsidRPr="00D853A3">
        <w:rPr>
          <w:rFonts w:asciiTheme="minorHAnsi" w:hAnsiTheme="minorHAnsi" w:cstheme="minorHAnsi"/>
          <w:szCs w:val="22"/>
        </w:rPr>
        <w:t>his would have a chilling effect on future investments by school districts and county offices of education in solar generation and storage.</w:t>
      </w:r>
    </w:p>
    <w:p w14:paraId="23A8604B" w14:textId="0D82D11A" w:rsidR="004F4803" w:rsidRPr="00D853A3" w:rsidRDefault="004F4803" w:rsidP="00B111E1">
      <w:pPr>
        <w:pStyle w:val="PlainText"/>
        <w:jc w:val="both"/>
        <w:rPr>
          <w:rFonts w:asciiTheme="minorHAnsi" w:hAnsiTheme="minorHAnsi" w:cstheme="minorHAnsi"/>
          <w:szCs w:val="22"/>
        </w:rPr>
      </w:pPr>
    </w:p>
    <w:p w14:paraId="6E9C7A3B" w14:textId="034B573C" w:rsidR="004F4803" w:rsidRPr="00D853A3" w:rsidRDefault="004F4803" w:rsidP="00B111E1">
      <w:pPr>
        <w:pStyle w:val="PlainText"/>
        <w:jc w:val="both"/>
        <w:rPr>
          <w:rFonts w:asciiTheme="minorHAnsi" w:hAnsiTheme="minorHAnsi" w:cstheme="minorHAnsi"/>
          <w:szCs w:val="22"/>
        </w:rPr>
      </w:pPr>
      <w:r w:rsidRPr="00D853A3">
        <w:rPr>
          <w:rFonts w:asciiTheme="minorHAnsi" w:hAnsiTheme="minorHAnsi" w:cstheme="minorHAnsi"/>
          <w:szCs w:val="22"/>
        </w:rPr>
        <w:t xml:space="preserve">The following table illustrates the impact the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would have on a real California school district located within the urban-wildland interface, which endures multiple public safety power shutoffs (PSPS) per year.</w:t>
      </w:r>
      <w:r w:rsidR="009344B3" w:rsidRPr="00D853A3">
        <w:rPr>
          <w:rStyle w:val="FootnoteReference"/>
          <w:rFonts w:asciiTheme="minorHAnsi" w:hAnsiTheme="minorHAnsi" w:cstheme="minorHAnsi"/>
          <w:szCs w:val="22"/>
        </w:rPr>
        <w:footnoteReference w:id="1"/>
      </w:r>
    </w:p>
    <w:p w14:paraId="0FE78854" w14:textId="4065BAC2" w:rsidR="008D5C9A" w:rsidRPr="00D853A3" w:rsidRDefault="008D5C9A" w:rsidP="00B111E1">
      <w:pPr>
        <w:pStyle w:val="PlainText"/>
        <w:jc w:val="both"/>
        <w:rPr>
          <w:rFonts w:asciiTheme="minorHAnsi" w:hAnsiTheme="minorHAnsi" w:cstheme="minorHAnsi"/>
          <w:szCs w:val="22"/>
        </w:rPr>
      </w:pPr>
    </w:p>
    <w:tbl>
      <w:tblPr>
        <w:tblW w:w="10823" w:type="dxa"/>
        <w:tblLook w:val="04A0" w:firstRow="1" w:lastRow="0" w:firstColumn="1" w:lastColumn="0" w:noHBand="0" w:noVBand="1"/>
      </w:tblPr>
      <w:tblGrid>
        <w:gridCol w:w="8545"/>
        <w:gridCol w:w="1080"/>
        <w:gridCol w:w="1198"/>
      </w:tblGrid>
      <w:tr w:rsidR="009344B3" w:rsidRPr="00D853A3" w14:paraId="03A88B00" w14:textId="77777777" w:rsidTr="004636A7">
        <w:trPr>
          <w:trHeight w:val="1261"/>
        </w:trPr>
        <w:tc>
          <w:tcPr>
            <w:tcW w:w="8545"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1FDFCC9" w14:textId="77777777" w:rsidR="009344B3" w:rsidRPr="00D853A3" w:rsidRDefault="009344B3" w:rsidP="009344B3">
            <w:pPr>
              <w:rPr>
                <w:rFonts w:asciiTheme="minorHAnsi" w:hAnsiTheme="minorHAnsi" w:cstheme="minorHAnsi"/>
                <w:b/>
                <w:bCs/>
                <w:sz w:val="22"/>
                <w:szCs w:val="22"/>
              </w:rPr>
            </w:pPr>
            <w:r w:rsidRPr="00D853A3">
              <w:rPr>
                <w:rFonts w:asciiTheme="minorHAnsi" w:hAnsiTheme="minorHAnsi" w:cstheme="minorHAnsi"/>
                <w:b/>
                <w:bCs/>
                <w:sz w:val="22"/>
                <w:szCs w:val="22"/>
              </w:rPr>
              <w:t>Financing Scenario</w:t>
            </w:r>
          </w:p>
        </w:tc>
        <w:tc>
          <w:tcPr>
            <w:tcW w:w="1080" w:type="dxa"/>
            <w:tcBorders>
              <w:top w:val="single" w:sz="4" w:space="0" w:color="auto"/>
              <w:left w:val="nil"/>
              <w:bottom w:val="single" w:sz="4" w:space="0" w:color="auto"/>
              <w:right w:val="single" w:sz="4" w:space="0" w:color="auto"/>
            </w:tcBorders>
            <w:shd w:val="clear" w:color="000000" w:fill="B4C6E7"/>
            <w:vAlign w:val="center"/>
            <w:hideMark/>
          </w:tcPr>
          <w:p w14:paraId="77D76E14" w14:textId="77777777" w:rsidR="009344B3" w:rsidRPr="00D853A3" w:rsidRDefault="009344B3" w:rsidP="009344B3">
            <w:pPr>
              <w:jc w:val="center"/>
              <w:rPr>
                <w:rFonts w:asciiTheme="minorHAnsi" w:hAnsiTheme="minorHAnsi" w:cstheme="minorHAnsi"/>
                <w:b/>
                <w:bCs/>
                <w:sz w:val="22"/>
                <w:szCs w:val="22"/>
              </w:rPr>
            </w:pPr>
            <w:r w:rsidRPr="00D853A3">
              <w:rPr>
                <w:rFonts w:asciiTheme="minorHAnsi" w:hAnsiTheme="minorHAnsi" w:cstheme="minorHAnsi"/>
                <w:b/>
                <w:bCs/>
                <w:sz w:val="22"/>
                <w:szCs w:val="22"/>
              </w:rPr>
              <w:t>Year 1 Net Benefit w/</w:t>
            </w:r>
            <w:proofErr w:type="spellStart"/>
            <w:r w:rsidRPr="00D853A3">
              <w:rPr>
                <w:rFonts w:asciiTheme="minorHAnsi" w:hAnsiTheme="minorHAnsi" w:cstheme="minorHAnsi"/>
                <w:b/>
                <w:bCs/>
                <w:sz w:val="22"/>
                <w:szCs w:val="22"/>
              </w:rPr>
              <w:t>NEM</w:t>
            </w:r>
            <w:proofErr w:type="spellEnd"/>
            <w:r w:rsidRPr="00D853A3">
              <w:rPr>
                <w:rFonts w:asciiTheme="minorHAnsi" w:hAnsiTheme="minorHAnsi" w:cstheme="minorHAnsi"/>
                <w:b/>
                <w:bCs/>
                <w:sz w:val="22"/>
                <w:szCs w:val="22"/>
              </w:rPr>
              <w:t xml:space="preserve"> 2.0 Exports</w:t>
            </w:r>
          </w:p>
        </w:tc>
        <w:tc>
          <w:tcPr>
            <w:tcW w:w="1198" w:type="dxa"/>
            <w:tcBorders>
              <w:top w:val="single" w:sz="4" w:space="0" w:color="auto"/>
              <w:left w:val="nil"/>
              <w:bottom w:val="single" w:sz="4" w:space="0" w:color="auto"/>
              <w:right w:val="single" w:sz="4" w:space="0" w:color="auto"/>
            </w:tcBorders>
            <w:shd w:val="clear" w:color="000000" w:fill="B4C6E7"/>
            <w:vAlign w:val="center"/>
            <w:hideMark/>
          </w:tcPr>
          <w:p w14:paraId="1EA6E4E9" w14:textId="77777777" w:rsidR="009344B3" w:rsidRPr="00D853A3" w:rsidRDefault="009344B3" w:rsidP="009344B3">
            <w:pPr>
              <w:jc w:val="center"/>
              <w:rPr>
                <w:rFonts w:asciiTheme="minorHAnsi" w:hAnsiTheme="minorHAnsi" w:cstheme="minorHAnsi"/>
                <w:b/>
                <w:bCs/>
                <w:sz w:val="22"/>
                <w:szCs w:val="22"/>
              </w:rPr>
            </w:pPr>
            <w:r w:rsidRPr="00D853A3">
              <w:rPr>
                <w:rFonts w:asciiTheme="minorHAnsi" w:hAnsiTheme="minorHAnsi" w:cstheme="minorHAnsi"/>
                <w:b/>
                <w:bCs/>
                <w:sz w:val="22"/>
                <w:szCs w:val="22"/>
              </w:rPr>
              <w:t xml:space="preserve">Year 1 Net Benefit with </w:t>
            </w:r>
            <w:proofErr w:type="spellStart"/>
            <w:r w:rsidRPr="00D853A3">
              <w:rPr>
                <w:rFonts w:asciiTheme="minorHAnsi" w:hAnsiTheme="minorHAnsi" w:cstheme="minorHAnsi"/>
                <w:b/>
                <w:bCs/>
                <w:sz w:val="22"/>
                <w:szCs w:val="22"/>
              </w:rPr>
              <w:t>NEM</w:t>
            </w:r>
            <w:proofErr w:type="spellEnd"/>
            <w:r w:rsidRPr="00D853A3">
              <w:rPr>
                <w:rFonts w:asciiTheme="minorHAnsi" w:hAnsiTheme="minorHAnsi" w:cstheme="minorHAnsi"/>
                <w:b/>
                <w:bCs/>
                <w:sz w:val="22"/>
                <w:szCs w:val="22"/>
              </w:rPr>
              <w:t xml:space="preserve"> 3.0 PD Proposal</w:t>
            </w:r>
          </w:p>
        </w:tc>
      </w:tr>
      <w:tr w:rsidR="009344B3" w:rsidRPr="00D853A3" w14:paraId="36BE2162" w14:textId="77777777" w:rsidTr="004636A7">
        <w:trPr>
          <w:trHeight w:val="273"/>
        </w:trPr>
        <w:tc>
          <w:tcPr>
            <w:tcW w:w="8545" w:type="dxa"/>
            <w:tcBorders>
              <w:top w:val="nil"/>
              <w:left w:val="single" w:sz="4" w:space="0" w:color="auto"/>
              <w:bottom w:val="single" w:sz="4" w:space="0" w:color="auto"/>
              <w:right w:val="single" w:sz="4" w:space="0" w:color="auto"/>
            </w:tcBorders>
            <w:shd w:val="clear" w:color="auto" w:fill="auto"/>
            <w:noWrap/>
            <w:vAlign w:val="center"/>
            <w:hideMark/>
          </w:tcPr>
          <w:p w14:paraId="73E935FF" w14:textId="77777777" w:rsidR="009344B3" w:rsidRPr="00D853A3" w:rsidRDefault="009344B3" w:rsidP="009344B3">
            <w:pPr>
              <w:rPr>
                <w:rFonts w:asciiTheme="minorHAnsi" w:hAnsiTheme="minorHAnsi" w:cstheme="minorHAnsi"/>
                <w:color w:val="000000"/>
                <w:sz w:val="22"/>
                <w:szCs w:val="22"/>
              </w:rPr>
            </w:pPr>
            <w:r w:rsidRPr="00D853A3">
              <w:rPr>
                <w:rFonts w:asciiTheme="minorHAnsi" w:hAnsiTheme="minorHAnsi" w:cstheme="minorHAnsi"/>
                <w:color w:val="000000"/>
                <w:sz w:val="22"/>
                <w:szCs w:val="22"/>
              </w:rPr>
              <w:t xml:space="preserve">#1 - </w:t>
            </w:r>
            <w:proofErr w:type="spellStart"/>
            <w:r w:rsidRPr="00D853A3">
              <w:rPr>
                <w:rFonts w:asciiTheme="minorHAnsi" w:hAnsiTheme="minorHAnsi" w:cstheme="minorHAnsi"/>
                <w:color w:val="000000"/>
                <w:sz w:val="22"/>
                <w:szCs w:val="22"/>
              </w:rPr>
              <w:t>NEM</w:t>
            </w:r>
            <w:proofErr w:type="spellEnd"/>
            <w:r w:rsidRPr="00D853A3">
              <w:rPr>
                <w:rFonts w:asciiTheme="minorHAnsi" w:hAnsiTheme="minorHAnsi" w:cstheme="minorHAnsi"/>
                <w:color w:val="000000"/>
                <w:sz w:val="22"/>
                <w:szCs w:val="22"/>
              </w:rPr>
              <w:t xml:space="preserve"> 2.0: Solar Power Purchase Agreement - Elementary School</w:t>
            </w:r>
          </w:p>
        </w:tc>
        <w:tc>
          <w:tcPr>
            <w:tcW w:w="1080" w:type="dxa"/>
            <w:tcBorders>
              <w:top w:val="nil"/>
              <w:left w:val="nil"/>
              <w:bottom w:val="single" w:sz="4" w:space="0" w:color="auto"/>
              <w:right w:val="single" w:sz="4" w:space="0" w:color="auto"/>
            </w:tcBorders>
            <w:shd w:val="clear" w:color="auto" w:fill="auto"/>
            <w:noWrap/>
            <w:vAlign w:val="center"/>
            <w:hideMark/>
          </w:tcPr>
          <w:p w14:paraId="54C95DEA" w14:textId="77777777" w:rsidR="009344B3" w:rsidRPr="00D853A3" w:rsidRDefault="009344B3" w:rsidP="004636A7">
            <w:pPr>
              <w:jc w:val="right"/>
              <w:rPr>
                <w:rFonts w:asciiTheme="minorHAnsi" w:hAnsiTheme="minorHAnsi" w:cstheme="minorHAnsi"/>
                <w:color w:val="000000"/>
                <w:sz w:val="22"/>
                <w:szCs w:val="22"/>
              </w:rPr>
            </w:pPr>
            <w:r w:rsidRPr="00D853A3">
              <w:rPr>
                <w:rFonts w:asciiTheme="minorHAnsi" w:hAnsiTheme="minorHAnsi" w:cstheme="minorHAnsi"/>
                <w:color w:val="000000"/>
                <w:sz w:val="22"/>
                <w:szCs w:val="22"/>
              </w:rPr>
              <w:t xml:space="preserve">$16,952 </w:t>
            </w:r>
          </w:p>
        </w:tc>
        <w:tc>
          <w:tcPr>
            <w:tcW w:w="1198" w:type="dxa"/>
            <w:tcBorders>
              <w:top w:val="nil"/>
              <w:left w:val="nil"/>
              <w:bottom w:val="single" w:sz="4" w:space="0" w:color="auto"/>
              <w:right w:val="single" w:sz="4" w:space="0" w:color="auto"/>
            </w:tcBorders>
            <w:shd w:val="clear" w:color="auto" w:fill="auto"/>
            <w:noWrap/>
            <w:vAlign w:val="center"/>
            <w:hideMark/>
          </w:tcPr>
          <w:p w14:paraId="4C24B199" w14:textId="77777777" w:rsidR="009344B3" w:rsidRPr="00D853A3" w:rsidRDefault="009344B3" w:rsidP="004636A7">
            <w:pPr>
              <w:jc w:val="right"/>
              <w:rPr>
                <w:rFonts w:asciiTheme="minorHAnsi" w:hAnsiTheme="minorHAnsi" w:cstheme="minorHAnsi"/>
                <w:color w:val="000000"/>
                <w:sz w:val="22"/>
                <w:szCs w:val="22"/>
              </w:rPr>
            </w:pPr>
            <w:r w:rsidRPr="00D853A3">
              <w:rPr>
                <w:rFonts w:asciiTheme="minorHAnsi" w:hAnsiTheme="minorHAnsi" w:cstheme="minorHAnsi"/>
                <w:color w:val="000000"/>
                <w:sz w:val="22"/>
                <w:szCs w:val="22"/>
              </w:rPr>
              <w:t xml:space="preserve">$2,077 </w:t>
            </w:r>
          </w:p>
        </w:tc>
      </w:tr>
      <w:tr w:rsidR="009344B3" w:rsidRPr="00D853A3" w14:paraId="29EBF9B5" w14:textId="77777777" w:rsidTr="004636A7">
        <w:trPr>
          <w:trHeight w:val="273"/>
        </w:trPr>
        <w:tc>
          <w:tcPr>
            <w:tcW w:w="8545" w:type="dxa"/>
            <w:tcBorders>
              <w:top w:val="nil"/>
              <w:left w:val="single" w:sz="4" w:space="0" w:color="auto"/>
              <w:bottom w:val="single" w:sz="4" w:space="0" w:color="auto"/>
              <w:right w:val="single" w:sz="4" w:space="0" w:color="auto"/>
            </w:tcBorders>
            <w:shd w:val="clear" w:color="auto" w:fill="auto"/>
            <w:noWrap/>
            <w:vAlign w:val="center"/>
            <w:hideMark/>
          </w:tcPr>
          <w:p w14:paraId="37138E89" w14:textId="77777777" w:rsidR="009344B3" w:rsidRPr="00D853A3" w:rsidRDefault="009344B3" w:rsidP="009344B3">
            <w:pPr>
              <w:rPr>
                <w:rFonts w:asciiTheme="minorHAnsi" w:hAnsiTheme="minorHAnsi" w:cstheme="minorHAnsi"/>
                <w:color w:val="000000"/>
                <w:sz w:val="22"/>
                <w:szCs w:val="22"/>
              </w:rPr>
            </w:pPr>
            <w:r w:rsidRPr="00D853A3">
              <w:rPr>
                <w:rFonts w:asciiTheme="minorHAnsi" w:hAnsiTheme="minorHAnsi" w:cstheme="minorHAnsi"/>
                <w:color w:val="000000"/>
                <w:sz w:val="22"/>
                <w:szCs w:val="22"/>
              </w:rPr>
              <w:t xml:space="preserve">#2 - </w:t>
            </w:r>
            <w:proofErr w:type="spellStart"/>
            <w:r w:rsidRPr="00D853A3">
              <w:rPr>
                <w:rFonts w:asciiTheme="minorHAnsi" w:hAnsiTheme="minorHAnsi" w:cstheme="minorHAnsi"/>
                <w:color w:val="000000"/>
                <w:sz w:val="22"/>
                <w:szCs w:val="22"/>
              </w:rPr>
              <w:t>NEM</w:t>
            </w:r>
            <w:proofErr w:type="spellEnd"/>
            <w:r w:rsidRPr="00D853A3">
              <w:rPr>
                <w:rFonts w:asciiTheme="minorHAnsi" w:hAnsiTheme="minorHAnsi" w:cstheme="minorHAnsi"/>
                <w:color w:val="000000"/>
                <w:sz w:val="22"/>
                <w:szCs w:val="22"/>
              </w:rPr>
              <w:t xml:space="preserve"> 2.0: Solar Power Purchase Agreement - Elementary/Middle School </w:t>
            </w:r>
            <w:proofErr w:type="spellStart"/>
            <w:r w:rsidRPr="00D853A3">
              <w:rPr>
                <w:rFonts w:asciiTheme="minorHAnsi" w:hAnsiTheme="minorHAnsi" w:cstheme="minorHAnsi"/>
                <w:color w:val="000000"/>
                <w:sz w:val="22"/>
                <w:szCs w:val="22"/>
              </w:rPr>
              <w:t>NEM</w:t>
            </w:r>
            <w:proofErr w:type="spellEnd"/>
            <w:r w:rsidRPr="00D853A3">
              <w:rPr>
                <w:rFonts w:asciiTheme="minorHAnsi" w:hAnsiTheme="minorHAnsi" w:cstheme="minorHAnsi"/>
                <w:color w:val="000000"/>
                <w:sz w:val="22"/>
                <w:szCs w:val="22"/>
              </w:rPr>
              <w:t>-A</w:t>
            </w:r>
          </w:p>
        </w:tc>
        <w:tc>
          <w:tcPr>
            <w:tcW w:w="1080" w:type="dxa"/>
            <w:tcBorders>
              <w:top w:val="nil"/>
              <w:left w:val="nil"/>
              <w:bottom w:val="single" w:sz="4" w:space="0" w:color="auto"/>
              <w:right w:val="single" w:sz="4" w:space="0" w:color="auto"/>
            </w:tcBorders>
            <w:shd w:val="clear" w:color="auto" w:fill="auto"/>
            <w:noWrap/>
            <w:vAlign w:val="center"/>
            <w:hideMark/>
          </w:tcPr>
          <w:p w14:paraId="044FE0C2" w14:textId="77777777" w:rsidR="009344B3" w:rsidRPr="00D853A3" w:rsidRDefault="009344B3" w:rsidP="004636A7">
            <w:pPr>
              <w:jc w:val="right"/>
              <w:rPr>
                <w:rFonts w:asciiTheme="minorHAnsi" w:hAnsiTheme="minorHAnsi" w:cstheme="minorHAnsi"/>
                <w:color w:val="000000"/>
                <w:sz w:val="22"/>
                <w:szCs w:val="22"/>
              </w:rPr>
            </w:pPr>
            <w:r w:rsidRPr="00D853A3">
              <w:rPr>
                <w:rFonts w:asciiTheme="minorHAnsi" w:hAnsiTheme="minorHAnsi" w:cstheme="minorHAnsi"/>
                <w:color w:val="000000"/>
                <w:sz w:val="22"/>
                <w:szCs w:val="22"/>
              </w:rPr>
              <w:t xml:space="preserve">$2,208 </w:t>
            </w:r>
          </w:p>
        </w:tc>
        <w:tc>
          <w:tcPr>
            <w:tcW w:w="1198" w:type="dxa"/>
            <w:tcBorders>
              <w:top w:val="nil"/>
              <w:left w:val="nil"/>
              <w:bottom w:val="single" w:sz="4" w:space="0" w:color="auto"/>
              <w:right w:val="single" w:sz="4" w:space="0" w:color="auto"/>
            </w:tcBorders>
            <w:shd w:val="clear" w:color="auto" w:fill="auto"/>
            <w:noWrap/>
            <w:vAlign w:val="center"/>
            <w:hideMark/>
          </w:tcPr>
          <w:p w14:paraId="076E34CB" w14:textId="77777777" w:rsidR="009344B3" w:rsidRPr="00D853A3" w:rsidRDefault="009344B3" w:rsidP="004636A7">
            <w:pPr>
              <w:jc w:val="right"/>
              <w:rPr>
                <w:rFonts w:asciiTheme="minorHAnsi" w:hAnsiTheme="minorHAnsi" w:cstheme="minorHAnsi"/>
                <w:color w:val="000000"/>
                <w:sz w:val="22"/>
                <w:szCs w:val="22"/>
              </w:rPr>
            </w:pPr>
            <w:r w:rsidRPr="00D853A3">
              <w:rPr>
                <w:rFonts w:asciiTheme="minorHAnsi" w:hAnsiTheme="minorHAnsi" w:cstheme="minorHAnsi"/>
                <w:color w:val="FF0000"/>
                <w:sz w:val="22"/>
                <w:szCs w:val="22"/>
              </w:rPr>
              <w:t>($14,824)</w:t>
            </w:r>
          </w:p>
        </w:tc>
      </w:tr>
      <w:tr w:rsidR="009344B3" w:rsidRPr="00D853A3" w14:paraId="6124075E" w14:textId="77777777" w:rsidTr="004636A7">
        <w:trPr>
          <w:trHeight w:val="273"/>
        </w:trPr>
        <w:tc>
          <w:tcPr>
            <w:tcW w:w="8545" w:type="dxa"/>
            <w:tcBorders>
              <w:top w:val="nil"/>
              <w:left w:val="single" w:sz="4" w:space="0" w:color="auto"/>
              <w:bottom w:val="single" w:sz="4" w:space="0" w:color="auto"/>
              <w:right w:val="single" w:sz="4" w:space="0" w:color="auto"/>
            </w:tcBorders>
            <w:shd w:val="clear" w:color="auto" w:fill="auto"/>
            <w:noWrap/>
            <w:vAlign w:val="center"/>
            <w:hideMark/>
          </w:tcPr>
          <w:p w14:paraId="5CD763CD" w14:textId="77777777" w:rsidR="009344B3" w:rsidRPr="00D853A3" w:rsidRDefault="009344B3" w:rsidP="009344B3">
            <w:pPr>
              <w:rPr>
                <w:rFonts w:asciiTheme="minorHAnsi" w:hAnsiTheme="minorHAnsi" w:cstheme="minorHAnsi"/>
                <w:color w:val="000000"/>
                <w:sz w:val="22"/>
                <w:szCs w:val="22"/>
              </w:rPr>
            </w:pPr>
            <w:r w:rsidRPr="00D853A3">
              <w:rPr>
                <w:rFonts w:asciiTheme="minorHAnsi" w:hAnsiTheme="minorHAnsi" w:cstheme="minorHAnsi"/>
                <w:color w:val="000000"/>
                <w:sz w:val="22"/>
                <w:szCs w:val="22"/>
              </w:rPr>
              <w:t xml:space="preserve">#3 - </w:t>
            </w:r>
            <w:proofErr w:type="spellStart"/>
            <w:r w:rsidRPr="00D853A3">
              <w:rPr>
                <w:rFonts w:asciiTheme="minorHAnsi" w:hAnsiTheme="minorHAnsi" w:cstheme="minorHAnsi"/>
                <w:color w:val="000000"/>
                <w:sz w:val="22"/>
                <w:szCs w:val="22"/>
              </w:rPr>
              <w:t>NEM</w:t>
            </w:r>
            <w:proofErr w:type="spellEnd"/>
            <w:r w:rsidRPr="00D853A3">
              <w:rPr>
                <w:rFonts w:asciiTheme="minorHAnsi" w:hAnsiTheme="minorHAnsi" w:cstheme="minorHAnsi"/>
                <w:color w:val="000000"/>
                <w:sz w:val="22"/>
                <w:szCs w:val="22"/>
              </w:rPr>
              <w:t xml:space="preserve"> 2.0: Solar Power Purchase Agreement - Elementary School</w:t>
            </w:r>
          </w:p>
        </w:tc>
        <w:tc>
          <w:tcPr>
            <w:tcW w:w="1080" w:type="dxa"/>
            <w:tcBorders>
              <w:top w:val="nil"/>
              <w:left w:val="nil"/>
              <w:bottom w:val="single" w:sz="4" w:space="0" w:color="auto"/>
              <w:right w:val="single" w:sz="4" w:space="0" w:color="auto"/>
            </w:tcBorders>
            <w:shd w:val="clear" w:color="auto" w:fill="auto"/>
            <w:noWrap/>
            <w:vAlign w:val="center"/>
            <w:hideMark/>
          </w:tcPr>
          <w:p w14:paraId="4E1CA183" w14:textId="77777777" w:rsidR="009344B3" w:rsidRPr="00D853A3" w:rsidRDefault="009344B3" w:rsidP="004636A7">
            <w:pPr>
              <w:jc w:val="right"/>
              <w:rPr>
                <w:rFonts w:asciiTheme="minorHAnsi" w:hAnsiTheme="minorHAnsi" w:cstheme="minorHAnsi"/>
                <w:color w:val="000000"/>
                <w:sz w:val="22"/>
                <w:szCs w:val="22"/>
              </w:rPr>
            </w:pPr>
            <w:r w:rsidRPr="00D853A3">
              <w:rPr>
                <w:rFonts w:asciiTheme="minorHAnsi" w:hAnsiTheme="minorHAnsi" w:cstheme="minorHAnsi"/>
                <w:color w:val="000000"/>
                <w:sz w:val="22"/>
                <w:szCs w:val="22"/>
              </w:rPr>
              <w:t xml:space="preserve">$20,201 </w:t>
            </w:r>
          </w:p>
        </w:tc>
        <w:tc>
          <w:tcPr>
            <w:tcW w:w="1198" w:type="dxa"/>
            <w:tcBorders>
              <w:top w:val="nil"/>
              <w:left w:val="nil"/>
              <w:bottom w:val="single" w:sz="4" w:space="0" w:color="auto"/>
              <w:right w:val="single" w:sz="4" w:space="0" w:color="auto"/>
            </w:tcBorders>
            <w:shd w:val="clear" w:color="auto" w:fill="auto"/>
            <w:noWrap/>
            <w:vAlign w:val="center"/>
            <w:hideMark/>
          </w:tcPr>
          <w:p w14:paraId="3B6D09F6" w14:textId="77777777" w:rsidR="009344B3" w:rsidRPr="00D853A3" w:rsidRDefault="009344B3" w:rsidP="004636A7">
            <w:pPr>
              <w:jc w:val="right"/>
              <w:rPr>
                <w:rFonts w:asciiTheme="minorHAnsi" w:hAnsiTheme="minorHAnsi" w:cstheme="minorHAnsi"/>
                <w:color w:val="000000"/>
                <w:sz w:val="22"/>
                <w:szCs w:val="22"/>
              </w:rPr>
            </w:pPr>
            <w:r w:rsidRPr="00D853A3">
              <w:rPr>
                <w:rFonts w:asciiTheme="minorHAnsi" w:hAnsiTheme="minorHAnsi" w:cstheme="minorHAnsi"/>
                <w:color w:val="000000"/>
                <w:sz w:val="22"/>
                <w:szCs w:val="22"/>
              </w:rPr>
              <w:t xml:space="preserve">$508 </w:t>
            </w:r>
          </w:p>
        </w:tc>
      </w:tr>
      <w:tr w:rsidR="009344B3" w:rsidRPr="00D853A3" w14:paraId="5DEBE2F2" w14:textId="77777777" w:rsidTr="004636A7">
        <w:trPr>
          <w:trHeight w:val="273"/>
        </w:trPr>
        <w:tc>
          <w:tcPr>
            <w:tcW w:w="8545" w:type="dxa"/>
            <w:tcBorders>
              <w:top w:val="nil"/>
              <w:left w:val="single" w:sz="4" w:space="0" w:color="auto"/>
              <w:bottom w:val="single" w:sz="4" w:space="0" w:color="auto"/>
              <w:right w:val="single" w:sz="4" w:space="0" w:color="auto"/>
            </w:tcBorders>
            <w:shd w:val="clear" w:color="auto" w:fill="auto"/>
            <w:noWrap/>
            <w:vAlign w:val="center"/>
            <w:hideMark/>
          </w:tcPr>
          <w:p w14:paraId="3E3B9BA8" w14:textId="77777777" w:rsidR="009344B3" w:rsidRPr="00D853A3" w:rsidRDefault="009344B3" w:rsidP="009344B3">
            <w:pPr>
              <w:rPr>
                <w:rFonts w:asciiTheme="minorHAnsi" w:hAnsiTheme="minorHAnsi" w:cstheme="minorHAnsi"/>
                <w:color w:val="000000"/>
                <w:sz w:val="22"/>
                <w:szCs w:val="22"/>
              </w:rPr>
            </w:pPr>
            <w:r w:rsidRPr="00D853A3">
              <w:rPr>
                <w:rFonts w:asciiTheme="minorHAnsi" w:hAnsiTheme="minorHAnsi" w:cstheme="minorHAnsi"/>
                <w:color w:val="000000"/>
                <w:sz w:val="22"/>
                <w:szCs w:val="22"/>
              </w:rPr>
              <w:t xml:space="preserve">#4 - </w:t>
            </w:r>
            <w:proofErr w:type="spellStart"/>
            <w:r w:rsidRPr="00D853A3">
              <w:rPr>
                <w:rFonts w:asciiTheme="minorHAnsi" w:hAnsiTheme="minorHAnsi" w:cstheme="minorHAnsi"/>
                <w:color w:val="000000"/>
                <w:sz w:val="22"/>
                <w:szCs w:val="22"/>
              </w:rPr>
              <w:t>NEM</w:t>
            </w:r>
            <w:proofErr w:type="spellEnd"/>
            <w:r w:rsidRPr="00D853A3">
              <w:rPr>
                <w:rFonts w:asciiTheme="minorHAnsi" w:hAnsiTheme="minorHAnsi" w:cstheme="minorHAnsi"/>
                <w:color w:val="000000"/>
                <w:sz w:val="22"/>
                <w:szCs w:val="22"/>
              </w:rPr>
              <w:t xml:space="preserve"> 2.0: Solar Power Purchase Agreement - Middle School</w:t>
            </w:r>
          </w:p>
        </w:tc>
        <w:tc>
          <w:tcPr>
            <w:tcW w:w="1080" w:type="dxa"/>
            <w:tcBorders>
              <w:top w:val="nil"/>
              <w:left w:val="nil"/>
              <w:bottom w:val="single" w:sz="4" w:space="0" w:color="auto"/>
              <w:right w:val="single" w:sz="4" w:space="0" w:color="auto"/>
            </w:tcBorders>
            <w:shd w:val="clear" w:color="auto" w:fill="auto"/>
            <w:noWrap/>
            <w:vAlign w:val="center"/>
            <w:hideMark/>
          </w:tcPr>
          <w:p w14:paraId="0FCF5533" w14:textId="77777777" w:rsidR="009344B3" w:rsidRPr="00D853A3" w:rsidRDefault="009344B3" w:rsidP="004636A7">
            <w:pPr>
              <w:jc w:val="right"/>
              <w:rPr>
                <w:rFonts w:asciiTheme="minorHAnsi" w:hAnsiTheme="minorHAnsi" w:cstheme="minorHAnsi"/>
                <w:color w:val="000000"/>
                <w:sz w:val="22"/>
                <w:szCs w:val="22"/>
              </w:rPr>
            </w:pPr>
            <w:r w:rsidRPr="00D853A3">
              <w:rPr>
                <w:rFonts w:asciiTheme="minorHAnsi" w:hAnsiTheme="minorHAnsi" w:cstheme="minorHAnsi"/>
                <w:color w:val="FF0000"/>
                <w:sz w:val="22"/>
                <w:szCs w:val="22"/>
              </w:rPr>
              <w:t>($662)</w:t>
            </w:r>
          </w:p>
        </w:tc>
        <w:tc>
          <w:tcPr>
            <w:tcW w:w="1198" w:type="dxa"/>
            <w:tcBorders>
              <w:top w:val="nil"/>
              <w:left w:val="nil"/>
              <w:bottom w:val="single" w:sz="4" w:space="0" w:color="auto"/>
              <w:right w:val="single" w:sz="4" w:space="0" w:color="auto"/>
            </w:tcBorders>
            <w:shd w:val="clear" w:color="auto" w:fill="auto"/>
            <w:noWrap/>
            <w:vAlign w:val="center"/>
            <w:hideMark/>
          </w:tcPr>
          <w:p w14:paraId="20043EDA" w14:textId="77777777" w:rsidR="009344B3" w:rsidRPr="00D853A3" w:rsidRDefault="009344B3" w:rsidP="004636A7">
            <w:pPr>
              <w:jc w:val="right"/>
              <w:rPr>
                <w:rFonts w:asciiTheme="minorHAnsi" w:hAnsiTheme="minorHAnsi" w:cstheme="minorHAnsi"/>
                <w:color w:val="000000"/>
                <w:sz w:val="22"/>
                <w:szCs w:val="22"/>
              </w:rPr>
            </w:pPr>
            <w:r w:rsidRPr="00D853A3">
              <w:rPr>
                <w:rFonts w:asciiTheme="minorHAnsi" w:hAnsiTheme="minorHAnsi" w:cstheme="minorHAnsi"/>
                <w:color w:val="FF0000"/>
                <w:sz w:val="22"/>
                <w:szCs w:val="22"/>
              </w:rPr>
              <w:t>($15,169)</w:t>
            </w:r>
          </w:p>
        </w:tc>
      </w:tr>
      <w:tr w:rsidR="009344B3" w:rsidRPr="00D853A3" w14:paraId="29F7D9A2" w14:textId="77777777" w:rsidTr="004636A7">
        <w:trPr>
          <w:trHeight w:val="273"/>
        </w:trPr>
        <w:tc>
          <w:tcPr>
            <w:tcW w:w="8545" w:type="dxa"/>
            <w:tcBorders>
              <w:top w:val="nil"/>
              <w:left w:val="single" w:sz="4" w:space="0" w:color="auto"/>
              <w:bottom w:val="single" w:sz="4" w:space="0" w:color="auto"/>
              <w:right w:val="single" w:sz="4" w:space="0" w:color="auto"/>
            </w:tcBorders>
            <w:shd w:val="clear" w:color="auto" w:fill="auto"/>
            <w:noWrap/>
            <w:vAlign w:val="center"/>
            <w:hideMark/>
          </w:tcPr>
          <w:p w14:paraId="3D6E4F22" w14:textId="77777777" w:rsidR="009344B3" w:rsidRPr="00D853A3" w:rsidRDefault="009344B3" w:rsidP="009344B3">
            <w:pPr>
              <w:rPr>
                <w:rFonts w:asciiTheme="minorHAnsi" w:hAnsiTheme="minorHAnsi" w:cstheme="minorHAnsi"/>
                <w:color w:val="000000"/>
                <w:sz w:val="22"/>
                <w:szCs w:val="22"/>
              </w:rPr>
            </w:pPr>
            <w:r w:rsidRPr="00D853A3">
              <w:rPr>
                <w:rFonts w:asciiTheme="minorHAnsi" w:hAnsiTheme="minorHAnsi" w:cstheme="minorHAnsi"/>
                <w:color w:val="000000"/>
                <w:sz w:val="22"/>
                <w:szCs w:val="22"/>
              </w:rPr>
              <w:t xml:space="preserve">#5 - </w:t>
            </w:r>
            <w:proofErr w:type="spellStart"/>
            <w:r w:rsidRPr="00D853A3">
              <w:rPr>
                <w:rFonts w:asciiTheme="minorHAnsi" w:hAnsiTheme="minorHAnsi" w:cstheme="minorHAnsi"/>
                <w:color w:val="000000"/>
                <w:sz w:val="22"/>
                <w:szCs w:val="22"/>
              </w:rPr>
              <w:t>NEM</w:t>
            </w:r>
            <w:proofErr w:type="spellEnd"/>
            <w:r w:rsidRPr="00D853A3">
              <w:rPr>
                <w:rFonts w:asciiTheme="minorHAnsi" w:hAnsiTheme="minorHAnsi" w:cstheme="minorHAnsi"/>
                <w:color w:val="000000"/>
                <w:sz w:val="22"/>
                <w:szCs w:val="22"/>
              </w:rPr>
              <w:t xml:space="preserve"> 2.0: Solar Power Purchase Agreement and Battery Payments to Provider - High School </w:t>
            </w:r>
            <w:proofErr w:type="spellStart"/>
            <w:r w:rsidRPr="00D853A3">
              <w:rPr>
                <w:rFonts w:asciiTheme="minorHAnsi" w:hAnsiTheme="minorHAnsi" w:cstheme="minorHAnsi"/>
                <w:color w:val="000000"/>
                <w:sz w:val="22"/>
                <w:szCs w:val="22"/>
              </w:rPr>
              <w:t>NEM</w:t>
            </w:r>
            <w:proofErr w:type="spellEnd"/>
            <w:r w:rsidRPr="00D853A3">
              <w:rPr>
                <w:rFonts w:asciiTheme="minorHAnsi" w:hAnsiTheme="minorHAnsi" w:cstheme="minorHAnsi"/>
                <w:color w:val="000000"/>
                <w:sz w:val="22"/>
                <w:szCs w:val="22"/>
              </w:rPr>
              <w:t>-A</w:t>
            </w:r>
          </w:p>
        </w:tc>
        <w:tc>
          <w:tcPr>
            <w:tcW w:w="1080" w:type="dxa"/>
            <w:tcBorders>
              <w:top w:val="nil"/>
              <w:left w:val="nil"/>
              <w:bottom w:val="single" w:sz="4" w:space="0" w:color="auto"/>
              <w:right w:val="single" w:sz="4" w:space="0" w:color="auto"/>
            </w:tcBorders>
            <w:shd w:val="clear" w:color="auto" w:fill="auto"/>
            <w:noWrap/>
            <w:vAlign w:val="center"/>
            <w:hideMark/>
          </w:tcPr>
          <w:p w14:paraId="4BDE906F" w14:textId="77777777" w:rsidR="009344B3" w:rsidRPr="00D853A3" w:rsidRDefault="009344B3" w:rsidP="004636A7">
            <w:pPr>
              <w:jc w:val="right"/>
              <w:rPr>
                <w:rFonts w:asciiTheme="minorHAnsi" w:hAnsiTheme="minorHAnsi" w:cstheme="minorHAnsi"/>
                <w:color w:val="000000"/>
                <w:sz w:val="22"/>
                <w:szCs w:val="22"/>
              </w:rPr>
            </w:pPr>
            <w:r w:rsidRPr="00D853A3">
              <w:rPr>
                <w:rFonts w:asciiTheme="minorHAnsi" w:hAnsiTheme="minorHAnsi" w:cstheme="minorHAnsi"/>
                <w:color w:val="000000"/>
                <w:sz w:val="22"/>
                <w:szCs w:val="22"/>
              </w:rPr>
              <w:t xml:space="preserve">$6,461 </w:t>
            </w:r>
          </w:p>
        </w:tc>
        <w:tc>
          <w:tcPr>
            <w:tcW w:w="1198" w:type="dxa"/>
            <w:tcBorders>
              <w:top w:val="nil"/>
              <w:left w:val="nil"/>
              <w:bottom w:val="single" w:sz="4" w:space="0" w:color="auto"/>
              <w:right w:val="single" w:sz="4" w:space="0" w:color="auto"/>
            </w:tcBorders>
            <w:shd w:val="clear" w:color="auto" w:fill="auto"/>
            <w:noWrap/>
            <w:vAlign w:val="center"/>
            <w:hideMark/>
          </w:tcPr>
          <w:p w14:paraId="3457DE4C" w14:textId="77777777" w:rsidR="009344B3" w:rsidRPr="00D853A3" w:rsidRDefault="009344B3" w:rsidP="004636A7">
            <w:pPr>
              <w:jc w:val="right"/>
              <w:rPr>
                <w:rFonts w:asciiTheme="minorHAnsi" w:hAnsiTheme="minorHAnsi" w:cstheme="minorHAnsi"/>
                <w:color w:val="000000"/>
                <w:sz w:val="22"/>
                <w:szCs w:val="22"/>
              </w:rPr>
            </w:pPr>
            <w:r w:rsidRPr="00D853A3">
              <w:rPr>
                <w:rFonts w:asciiTheme="minorHAnsi" w:hAnsiTheme="minorHAnsi" w:cstheme="minorHAnsi"/>
                <w:color w:val="FF0000"/>
                <w:sz w:val="22"/>
                <w:szCs w:val="22"/>
              </w:rPr>
              <w:t>($29,601)</w:t>
            </w:r>
          </w:p>
        </w:tc>
      </w:tr>
      <w:tr w:rsidR="009344B3" w:rsidRPr="00D853A3" w14:paraId="2BCA0F3F" w14:textId="77777777" w:rsidTr="004636A7">
        <w:trPr>
          <w:trHeight w:val="273"/>
        </w:trPr>
        <w:tc>
          <w:tcPr>
            <w:tcW w:w="8545" w:type="dxa"/>
            <w:tcBorders>
              <w:top w:val="nil"/>
              <w:left w:val="single" w:sz="4" w:space="0" w:color="auto"/>
              <w:bottom w:val="single" w:sz="4" w:space="0" w:color="auto"/>
              <w:right w:val="single" w:sz="4" w:space="0" w:color="auto"/>
            </w:tcBorders>
            <w:shd w:val="clear" w:color="auto" w:fill="auto"/>
            <w:noWrap/>
            <w:vAlign w:val="bottom"/>
            <w:hideMark/>
          </w:tcPr>
          <w:p w14:paraId="2464F565" w14:textId="77777777" w:rsidR="009344B3" w:rsidRPr="00D853A3" w:rsidRDefault="009344B3" w:rsidP="009344B3">
            <w:pPr>
              <w:jc w:val="right"/>
              <w:rPr>
                <w:rFonts w:asciiTheme="minorHAnsi" w:hAnsiTheme="minorHAnsi" w:cstheme="minorHAnsi"/>
                <w:b/>
                <w:bCs/>
                <w:i/>
                <w:iCs/>
                <w:color w:val="000000"/>
                <w:sz w:val="22"/>
                <w:szCs w:val="22"/>
              </w:rPr>
            </w:pPr>
            <w:r w:rsidRPr="00D853A3">
              <w:rPr>
                <w:rFonts w:asciiTheme="minorHAnsi" w:hAnsiTheme="minorHAnsi" w:cstheme="minorHAnsi"/>
                <w:b/>
                <w:bCs/>
                <w:i/>
                <w:iCs/>
                <w:color w:val="000000"/>
                <w:sz w:val="22"/>
                <w:szCs w:val="22"/>
              </w:rPr>
              <w:t>Net impact</w:t>
            </w:r>
          </w:p>
        </w:tc>
        <w:tc>
          <w:tcPr>
            <w:tcW w:w="1080" w:type="dxa"/>
            <w:tcBorders>
              <w:top w:val="nil"/>
              <w:left w:val="nil"/>
              <w:bottom w:val="single" w:sz="4" w:space="0" w:color="auto"/>
              <w:right w:val="single" w:sz="4" w:space="0" w:color="auto"/>
            </w:tcBorders>
            <w:shd w:val="clear" w:color="auto" w:fill="auto"/>
            <w:noWrap/>
            <w:vAlign w:val="center"/>
            <w:hideMark/>
          </w:tcPr>
          <w:p w14:paraId="5026D97D" w14:textId="77777777" w:rsidR="009344B3" w:rsidRPr="00D853A3" w:rsidRDefault="009344B3" w:rsidP="004636A7">
            <w:pPr>
              <w:jc w:val="right"/>
              <w:rPr>
                <w:rFonts w:asciiTheme="minorHAnsi" w:hAnsiTheme="minorHAnsi" w:cstheme="minorHAnsi"/>
                <w:color w:val="000000"/>
                <w:sz w:val="22"/>
                <w:szCs w:val="22"/>
              </w:rPr>
            </w:pPr>
            <w:r w:rsidRPr="00D853A3">
              <w:rPr>
                <w:rFonts w:asciiTheme="minorHAnsi" w:hAnsiTheme="minorHAnsi" w:cstheme="minorHAnsi"/>
                <w:color w:val="000000"/>
                <w:sz w:val="22"/>
                <w:szCs w:val="22"/>
              </w:rPr>
              <w:t xml:space="preserve">$45,162 </w:t>
            </w:r>
          </w:p>
        </w:tc>
        <w:tc>
          <w:tcPr>
            <w:tcW w:w="1198" w:type="dxa"/>
            <w:tcBorders>
              <w:top w:val="nil"/>
              <w:left w:val="nil"/>
              <w:bottom w:val="single" w:sz="4" w:space="0" w:color="auto"/>
              <w:right w:val="single" w:sz="4" w:space="0" w:color="auto"/>
            </w:tcBorders>
            <w:shd w:val="clear" w:color="auto" w:fill="auto"/>
            <w:noWrap/>
            <w:vAlign w:val="center"/>
            <w:hideMark/>
          </w:tcPr>
          <w:p w14:paraId="7D727A48" w14:textId="77777777" w:rsidR="009344B3" w:rsidRPr="00D853A3" w:rsidRDefault="009344B3" w:rsidP="004636A7">
            <w:pPr>
              <w:jc w:val="right"/>
              <w:rPr>
                <w:rFonts w:asciiTheme="minorHAnsi" w:hAnsiTheme="minorHAnsi" w:cstheme="minorHAnsi"/>
                <w:color w:val="000000"/>
                <w:sz w:val="22"/>
                <w:szCs w:val="22"/>
              </w:rPr>
            </w:pPr>
            <w:r w:rsidRPr="00D853A3">
              <w:rPr>
                <w:rFonts w:asciiTheme="minorHAnsi" w:hAnsiTheme="minorHAnsi" w:cstheme="minorHAnsi"/>
                <w:color w:val="FF0000"/>
                <w:sz w:val="22"/>
                <w:szCs w:val="22"/>
              </w:rPr>
              <w:t>($57,009)</w:t>
            </w:r>
          </w:p>
        </w:tc>
      </w:tr>
    </w:tbl>
    <w:p w14:paraId="09235EF1" w14:textId="3BA2D733" w:rsidR="00B111E1" w:rsidRPr="00D853A3" w:rsidRDefault="00B111E1" w:rsidP="00B111E1">
      <w:pPr>
        <w:pStyle w:val="PlainText"/>
        <w:jc w:val="both"/>
        <w:rPr>
          <w:rFonts w:asciiTheme="minorHAnsi" w:hAnsiTheme="minorHAnsi" w:cstheme="minorHAnsi"/>
          <w:i/>
          <w:iCs/>
          <w:szCs w:val="22"/>
        </w:rPr>
      </w:pPr>
    </w:p>
    <w:p w14:paraId="7126891B" w14:textId="0F8B4F81" w:rsidR="0056576D" w:rsidRPr="00D853A3" w:rsidRDefault="00427E15" w:rsidP="00B111E1">
      <w:pPr>
        <w:pStyle w:val="PlainText"/>
        <w:jc w:val="both"/>
        <w:rPr>
          <w:rFonts w:asciiTheme="minorHAnsi" w:hAnsiTheme="minorHAnsi" w:cstheme="minorHAnsi"/>
          <w:szCs w:val="22"/>
        </w:rPr>
      </w:pPr>
      <w:r w:rsidRPr="00D853A3">
        <w:rPr>
          <w:rFonts w:asciiTheme="minorHAnsi" w:hAnsiTheme="minorHAnsi" w:cstheme="minorHAnsi"/>
          <w:szCs w:val="22"/>
        </w:rPr>
        <w:t xml:space="preserve">School districts across the state face the same daunting prospects if the CPUC approves the Proposed Decision. </w:t>
      </w:r>
      <w:r w:rsidR="0070196C" w:rsidRPr="00D853A3">
        <w:rPr>
          <w:rFonts w:asciiTheme="minorHAnsi" w:hAnsiTheme="minorHAnsi" w:cstheme="minorHAnsi"/>
          <w:szCs w:val="22"/>
        </w:rPr>
        <w:t>Without meaningful participation from the education sector, our state cannot meet the goal set forth in SB 100 (De Leon) to achieve</w:t>
      </w:r>
      <w:r w:rsidR="00BF0A7D" w:rsidRPr="00D853A3">
        <w:rPr>
          <w:rFonts w:asciiTheme="minorHAnsi" w:hAnsiTheme="minorHAnsi" w:cstheme="minorHAnsi"/>
          <w:szCs w:val="22"/>
        </w:rPr>
        <w:t xml:space="preserve"> </w:t>
      </w:r>
      <w:r w:rsidR="0070196C" w:rsidRPr="00D853A3">
        <w:rPr>
          <w:rStyle w:val="hgkelc"/>
          <w:rFonts w:asciiTheme="minorHAnsi" w:hAnsiTheme="minorHAnsi" w:cstheme="minorHAnsi"/>
          <w:szCs w:val="22"/>
        </w:rPr>
        <w:t>100% clean, carbon-free electricity by 2045</w:t>
      </w:r>
      <w:r w:rsidR="00BF0A7D" w:rsidRPr="00D853A3">
        <w:rPr>
          <w:rStyle w:val="hgkelc"/>
          <w:rFonts w:asciiTheme="minorHAnsi" w:hAnsiTheme="minorHAnsi" w:cstheme="minorHAnsi"/>
          <w:szCs w:val="22"/>
        </w:rPr>
        <w:t xml:space="preserve">. </w:t>
      </w:r>
    </w:p>
    <w:p w14:paraId="75CF9B7A" w14:textId="77777777" w:rsidR="0056576D" w:rsidRPr="00D853A3" w:rsidRDefault="0056576D" w:rsidP="00B111E1">
      <w:pPr>
        <w:pStyle w:val="PlainText"/>
        <w:jc w:val="both"/>
        <w:rPr>
          <w:rFonts w:asciiTheme="minorHAnsi" w:hAnsiTheme="minorHAnsi" w:cstheme="minorHAnsi"/>
          <w:i/>
          <w:iCs/>
          <w:szCs w:val="22"/>
        </w:rPr>
      </w:pPr>
    </w:p>
    <w:p w14:paraId="2CFDF77A" w14:textId="77777777" w:rsidR="00B111E1" w:rsidRPr="00D853A3" w:rsidRDefault="00B111E1" w:rsidP="00B111E1">
      <w:pPr>
        <w:pStyle w:val="PlainText"/>
        <w:jc w:val="both"/>
        <w:rPr>
          <w:rFonts w:asciiTheme="minorHAnsi" w:hAnsiTheme="minorHAnsi" w:cstheme="minorHAnsi"/>
          <w:szCs w:val="22"/>
          <w:u w:val="single"/>
        </w:rPr>
      </w:pPr>
      <w:r w:rsidRPr="00D853A3">
        <w:rPr>
          <w:rFonts w:asciiTheme="minorHAnsi" w:hAnsiTheme="minorHAnsi" w:cstheme="minorHAnsi"/>
          <w:szCs w:val="22"/>
          <w:u w:val="single"/>
        </w:rPr>
        <w:t xml:space="preserve">Small Rural Schools at Greater Risk by </w:t>
      </w:r>
      <w:proofErr w:type="spellStart"/>
      <w:r w:rsidRPr="00D853A3">
        <w:rPr>
          <w:rFonts w:asciiTheme="minorHAnsi" w:hAnsiTheme="minorHAnsi" w:cstheme="minorHAnsi"/>
          <w:szCs w:val="22"/>
          <w:u w:val="single"/>
        </w:rPr>
        <w:t>NEM</w:t>
      </w:r>
      <w:proofErr w:type="spellEnd"/>
      <w:r w:rsidRPr="00D853A3">
        <w:rPr>
          <w:rFonts w:asciiTheme="minorHAnsi" w:hAnsiTheme="minorHAnsi" w:cstheme="minorHAnsi"/>
          <w:szCs w:val="22"/>
          <w:u w:val="single"/>
        </w:rPr>
        <w:t xml:space="preserve"> 3.0 PD</w:t>
      </w:r>
    </w:p>
    <w:p w14:paraId="260BD871" w14:textId="4C0A71DB" w:rsidR="00B111E1" w:rsidRPr="00D853A3" w:rsidRDefault="00B111E1" w:rsidP="00B111E1">
      <w:pPr>
        <w:pStyle w:val="PlainText"/>
        <w:jc w:val="both"/>
        <w:rPr>
          <w:rFonts w:asciiTheme="minorHAnsi" w:hAnsiTheme="minorHAnsi" w:cstheme="minorHAnsi"/>
          <w:szCs w:val="22"/>
        </w:rPr>
      </w:pPr>
      <w:r w:rsidRPr="00D853A3">
        <w:rPr>
          <w:rFonts w:asciiTheme="minorHAnsi" w:hAnsiTheme="minorHAnsi" w:cstheme="minorHAnsi"/>
          <w:szCs w:val="22"/>
        </w:rPr>
        <w:t xml:space="preserve">Rural schools are more likely to be located in high fire </w:t>
      </w:r>
      <w:r w:rsidR="00110936" w:rsidRPr="00D853A3">
        <w:rPr>
          <w:rFonts w:asciiTheme="minorHAnsi" w:hAnsiTheme="minorHAnsi" w:cstheme="minorHAnsi"/>
          <w:szCs w:val="22"/>
        </w:rPr>
        <w:t xml:space="preserve">severity zones </w:t>
      </w:r>
      <w:r w:rsidRPr="00D853A3">
        <w:rPr>
          <w:rFonts w:asciiTheme="minorHAnsi" w:hAnsiTheme="minorHAnsi" w:cstheme="minorHAnsi"/>
          <w:szCs w:val="22"/>
        </w:rPr>
        <w:t xml:space="preserve">and other natural disaster risk areas. Rural schools also tend to be small. This means small budgets and a lack of financial resources to invest in becoming </w:t>
      </w:r>
      <w:r w:rsidR="00110936" w:rsidRPr="00D853A3">
        <w:rPr>
          <w:rFonts w:asciiTheme="minorHAnsi" w:hAnsiTheme="minorHAnsi" w:cstheme="minorHAnsi"/>
          <w:szCs w:val="22"/>
        </w:rPr>
        <w:t xml:space="preserve">energy </w:t>
      </w:r>
      <w:r w:rsidRPr="00D853A3">
        <w:rPr>
          <w:rFonts w:asciiTheme="minorHAnsi" w:hAnsiTheme="minorHAnsi" w:cstheme="minorHAnsi"/>
          <w:szCs w:val="22"/>
        </w:rPr>
        <w:t>resilient.</w:t>
      </w:r>
    </w:p>
    <w:p w14:paraId="2F7B27B7" w14:textId="77777777" w:rsidR="00B111E1" w:rsidRPr="00D853A3" w:rsidRDefault="00B111E1" w:rsidP="00B111E1">
      <w:pPr>
        <w:pStyle w:val="PlainText"/>
        <w:jc w:val="both"/>
        <w:rPr>
          <w:rFonts w:asciiTheme="minorHAnsi" w:hAnsiTheme="minorHAnsi" w:cstheme="minorHAnsi"/>
          <w:szCs w:val="22"/>
        </w:rPr>
      </w:pPr>
    </w:p>
    <w:p w14:paraId="3E33D8A1" w14:textId="7B317CBD" w:rsidR="00B111E1" w:rsidRPr="00D853A3" w:rsidRDefault="00B111E1" w:rsidP="00B111E1">
      <w:pPr>
        <w:pStyle w:val="PlainText"/>
        <w:jc w:val="both"/>
        <w:rPr>
          <w:rFonts w:asciiTheme="minorHAnsi" w:hAnsiTheme="minorHAnsi" w:cstheme="minorHAnsi"/>
          <w:szCs w:val="22"/>
        </w:rPr>
      </w:pPr>
      <w:r w:rsidRPr="00D853A3">
        <w:rPr>
          <w:rFonts w:asciiTheme="minorHAnsi" w:hAnsiTheme="minorHAnsi" w:cstheme="minorHAnsi"/>
          <w:szCs w:val="22"/>
        </w:rPr>
        <w:t xml:space="preserve">Even with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2.0, the diseconomies of scale for small</w:t>
      </w:r>
      <w:r w:rsidR="00A31D40" w:rsidRPr="00D853A3">
        <w:rPr>
          <w:rFonts w:asciiTheme="minorHAnsi" w:hAnsiTheme="minorHAnsi" w:cstheme="minorHAnsi"/>
          <w:szCs w:val="22"/>
        </w:rPr>
        <w:t>,</w:t>
      </w:r>
      <w:r w:rsidRPr="00D853A3">
        <w:rPr>
          <w:rFonts w:asciiTheme="minorHAnsi" w:hAnsiTheme="minorHAnsi" w:cstheme="minorHAnsi"/>
          <w:szCs w:val="22"/>
        </w:rPr>
        <w:t xml:space="preserve"> rural school districts made solar generation, much less storage, a financially challenging proposition. Larger school districts with larger bonding capacity or balance sheets might have the financial ability to invest in solar and even some storage. However, smaller school districts</w:t>
      </w:r>
      <w:r w:rsidR="00110936" w:rsidRPr="00D853A3">
        <w:rPr>
          <w:rFonts w:asciiTheme="minorHAnsi" w:hAnsiTheme="minorHAnsi" w:cstheme="minorHAnsi"/>
          <w:szCs w:val="22"/>
        </w:rPr>
        <w:t>—</w:t>
      </w:r>
      <w:r w:rsidRPr="00D853A3">
        <w:rPr>
          <w:rFonts w:asciiTheme="minorHAnsi" w:hAnsiTheme="minorHAnsi" w:cstheme="minorHAnsi"/>
          <w:szCs w:val="22"/>
        </w:rPr>
        <w:t>the 60% of the school districts in California that have less than 10% of the students</w:t>
      </w:r>
      <w:r w:rsidR="00110936" w:rsidRPr="00D853A3">
        <w:rPr>
          <w:rFonts w:asciiTheme="minorHAnsi" w:hAnsiTheme="minorHAnsi" w:cstheme="minorHAnsi"/>
          <w:szCs w:val="22"/>
        </w:rPr>
        <w:t>—</w:t>
      </w:r>
      <w:r w:rsidRPr="00D853A3">
        <w:rPr>
          <w:rFonts w:asciiTheme="minorHAnsi" w:hAnsiTheme="minorHAnsi" w:cstheme="minorHAnsi"/>
          <w:szCs w:val="22"/>
        </w:rPr>
        <w:t xml:space="preserve">are not as viable </w:t>
      </w:r>
      <w:r w:rsidR="00A31D40" w:rsidRPr="00D853A3">
        <w:rPr>
          <w:rFonts w:asciiTheme="minorHAnsi" w:hAnsiTheme="minorHAnsi" w:cstheme="minorHAnsi"/>
          <w:szCs w:val="22"/>
        </w:rPr>
        <w:t xml:space="preserve">as </w:t>
      </w:r>
      <w:r w:rsidRPr="00D853A3">
        <w:rPr>
          <w:rFonts w:asciiTheme="minorHAnsi" w:hAnsiTheme="minorHAnsi" w:cstheme="minorHAnsi"/>
          <w:szCs w:val="22"/>
        </w:rPr>
        <w:t>candidates for power purchase agreements, do not have significant bonding capacity and are often not eligible for the Self Generating Incentive Program.</w:t>
      </w:r>
      <w:r w:rsidR="00110936" w:rsidRPr="00D853A3">
        <w:rPr>
          <w:rFonts w:asciiTheme="minorHAnsi" w:hAnsiTheme="minorHAnsi" w:cstheme="minorHAnsi"/>
          <w:szCs w:val="22"/>
        </w:rPr>
        <w:t xml:space="preserve"> </w:t>
      </w:r>
      <w:r w:rsidRPr="00D853A3">
        <w:rPr>
          <w:rFonts w:asciiTheme="minorHAnsi" w:hAnsiTheme="minorHAnsi" w:cstheme="minorHAnsi"/>
          <w:szCs w:val="22"/>
        </w:rPr>
        <w:t xml:space="preserve">Most of these districts are in the IOU service areas and would be subject to the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that is even more restrictive than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2.0.</w:t>
      </w:r>
    </w:p>
    <w:p w14:paraId="06F74808" w14:textId="77777777" w:rsidR="0068048D" w:rsidRDefault="0068048D" w:rsidP="00781DAB">
      <w:pPr>
        <w:pStyle w:val="PlainText"/>
        <w:jc w:val="right"/>
        <w:rPr>
          <w:rFonts w:asciiTheme="minorHAnsi" w:hAnsiTheme="minorHAnsi" w:cstheme="minorHAnsi"/>
          <w:szCs w:val="22"/>
        </w:rPr>
      </w:pPr>
    </w:p>
    <w:p w14:paraId="6720C201" w14:textId="5793004B" w:rsidR="00781DAB" w:rsidRPr="00D853A3" w:rsidRDefault="0068048D" w:rsidP="00781DAB">
      <w:pPr>
        <w:pStyle w:val="PlainText"/>
        <w:jc w:val="right"/>
        <w:rPr>
          <w:rFonts w:asciiTheme="minorHAnsi" w:hAnsiTheme="minorHAnsi" w:cstheme="minorHAnsi"/>
          <w:szCs w:val="22"/>
        </w:rPr>
      </w:pPr>
      <w:r>
        <w:rPr>
          <w:rFonts w:asciiTheme="minorHAnsi" w:hAnsiTheme="minorHAnsi" w:cstheme="minorHAnsi"/>
          <w:szCs w:val="22"/>
        </w:rPr>
        <w:lastRenderedPageBreak/>
        <w:t xml:space="preserve">The Honorable </w:t>
      </w:r>
      <w:r w:rsidR="00781DAB" w:rsidRPr="00D853A3">
        <w:rPr>
          <w:rFonts w:asciiTheme="minorHAnsi" w:hAnsiTheme="minorHAnsi" w:cstheme="minorHAnsi"/>
          <w:szCs w:val="22"/>
        </w:rPr>
        <w:t>Governor Gavin Newsom</w:t>
      </w:r>
    </w:p>
    <w:p w14:paraId="43CB4289" w14:textId="11BDFE71" w:rsidR="00781DAB" w:rsidRPr="00D853A3" w:rsidRDefault="00781DAB" w:rsidP="00D853A3">
      <w:pPr>
        <w:pStyle w:val="PlainText"/>
        <w:jc w:val="right"/>
        <w:rPr>
          <w:rFonts w:asciiTheme="minorHAnsi" w:hAnsiTheme="minorHAnsi" w:cstheme="minorHAnsi"/>
          <w:szCs w:val="22"/>
        </w:rPr>
      </w:pPr>
      <w:r w:rsidRPr="00D853A3">
        <w:rPr>
          <w:rFonts w:asciiTheme="minorHAnsi" w:hAnsiTheme="minorHAnsi" w:cstheme="minorHAnsi"/>
          <w:szCs w:val="22"/>
        </w:rPr>
        <w:t>California Public Utilities Commission</w:t>
      </w:r>
      <w:r w:rsidR="00D853A3">
        <w:rPr>
          <w:rFonts w:asciiTheme="minorHAnsi" w:hAnsiTheme="minorHAnsi" w:cstheme="minorHAnsi"/>
          <w:szCs w:val="22"/>
        </w:rPr>
        <w:t xml:space="preserve"> | </w:t>
      </w:r>
      <w:r w:rsidRPr="00D853A3">
        <w:rPr>
          <w:rFonts w:asciiTheme="minorHAnsi" w:hAnsiTheme="minorHAnsi" w:cstheme="minorHAnsi"/>
          <w:szCs w:val="22"/>
        </w:rPr>
        <w:t xml:space="preserve">CPUC Docket #: </w:t>
      </w:r>
      <w:proofErr w:type="spellStart"/>
      <w:r w:rsidRPr="00D853A3">
        <w:rPr>
          <w:rFonts w:asciiTheme="minorHAnsi" w:hAnsiTheme="minorHAnsi" w:cstheme="minorHAnsi"/>
          <w:szCs w:val="22"/>
        </w:rPr>
        <w:t>R.20</w:t>
      </w:r>
      <w:proofErr w:type="spellEnd"/>
      <w:r w:rsidRPr="00D853A3">
        <w:rPr>
          <w:rFonts w:asciiTheme="minorHAnsi" w:hAnsiTheme="minorHAnsi" w:cstheme="minorHAnsi"/>
          <w:szCs w:val="22"/>
        </w:rPr>
        <w:t>-08-020</w:t>
      </w:r>
    </w:p>
    <w:p w14:paraId="67C45B9B" w14:textId="456DB1B8" w:rsidR="00781DAB" w:rsidRPr="00D853A3" w:rsidRDefault="00781DAB" w:rsidP="00781DAB">
      <w:pPr>
        <w:pBdr>
          <w:bottom w:val="single" w:sz="4" w:space="1" w:color="auto"/>
        </w:pBdr>
        <w:shd w:val="clear" w:color="auto" w:fill="FFFFFF"/>
        <w:jc w:val="right"/>
        <w:rPr>
          <w:rFonts w:asciiTheme="minorHAnsi" w:eastAsia="Calibri" w:hAnsiTheme="minorHAnsi" w:cstheme="minorHAnsi"/>
          <w:sz w:val="22"/>
          <w:szCs w:val="22"/>
        </w:rPr>
      </w:pPr>
      <w:r w:rsidRPr="00D853A3">
        <w:rPr>
          <w:rFonts w:asciiTheme="minorHAnsi" w:eastAsia="Calibri" w:hAnsiTheme="minorHAnsi" w:cstheme="minorHAnsi"/>
          <w:sz w:val="22"/>
          <w:szCs w:val="22"/>
        </w:rPr>
        <w:t>January 7, 2022</w:t>
      </w:r>
    </w:p>
    <w:p w14:paraId="72FB4157" w14:textId="748BFAEC" w:rsidR="00781DAB" w:rsidRPr="00D853A3" w:rsidRDefault="00781DAB" w:rsidP="00781DAB">
      <w:pPr>
        <w:pBdr>
          <w:bottom w:val="single" w:sz="4" w:space="1" w:color="auto"/>
        </w:pBdr>
        <w:shd w:val="clear" w:color="auto" w:fill="FFFFFF"/>
        <w:jc w:val="right"/>
        <w:rPr>
          <w:rFonts w:asciiTheme="minorHAnsi" w:eastAsia="Calibri" w:hAnsiTheme="minorHAnsi" w:cstheme="minorHAnsi"/>
          <w:sz w:val="22"/>
          <w:szCs w:val="22"/>
        </w:rPr>
      </w:pPr>
      <w:r w:rsidRPr="00D853A3">
        <w:rPr>
          <w:rFonts w:asciiTheme="minorHAnsi" w:eastAsia="Calibri" w:hAnsiTheme="minorHAnsi" w:cstheme="minorHAnsi"/>
          <w:sz w:val="22"/>
          <w:szCs w:val="22"/>
        </w:rPr>
        <w:t>Page 3 of 3</w:t>
      </w:r>
    </w:p>
    <w:p w14:paraId="6FB9BE51" w14:textId="1A6196D6" w:rsidR="00781DAB" w:rsidRPr="00D853A3" w:rsidRDefault="00781DAB" w:rsidP="00B111E1">
      <w:pPr>
        <w:pStyle w:val="PlainText"/>
        <w:jc w:val="both"/>
        <w:rPr>
          <w:rFonts w:asciiTheme="minorHAnsi" w:hAnsiTheme="minorHAnsi" w:cstheme="minorHAnsi"/>
          <w:szCs w:val="22"/>
          <w:u w:val="single"/>
        </w:rPr>
      </w:pPr>
    </w:p>
    <w:p w14:paraId="367558DB" w14:textId="03595557" w:rsidR="00B111E1" w:rsidRPr="00D853A3" w:rsidRDefault="00B111E1" w:rsidP="00B111E1">
      <w:pPr>
        <w:pStyle w:val="PlainText"/>
        <w:jc w:val="both"/>
        <w:rPr>
          <w:rFonts w:asciiTheme="minorHAnsi" w:hAnsiTheme="minorHAnsi" w:cstheme="minorHAnsi"/>
          <w:szCs w:val="22"/>
          <w:u w:val="single"/>
        </w:rPr>
      </w:pPr>
      <w:r w:rsidRPr="00D853A3">
        <w:rPr>
          <w:rFonts w:asciiTheme="minorHAnsi" w:hAnsiTheme="minorHAnsi" w:cstheme="minorHAnsi"/>
          <w:szCs w:val="22"/>
          <w:u w:val="single"/>
        </w:rPr>
        <w:t xml:space="preserve">Schools </w:t>
      </w:r>
      <w:r w:rsidR="00110936" w:rsidRPr="00D853A3">
        <w:rPr>
          <w:rFonts w:asciiTheme="minorHAnsi" w:hAnsiTheme="minorHAnsi" w:cstheme="minorHAnsi"/>
          <w:szCs w:val="22"/>
          <w:u w:val="single"/>
        </w:rPr>
        <w:t>H</w:t>
      </w:r>
      <w:r w:rsidRPr="00D853A3">
        <w:rPr>
          <w:rFonts w:asciiTheme="minorHAnsi" w:hAnsiTheme="minorHAnsi" w:cstheme="minorHAnsi"/>
          <w:szCs w:val="22"/>
          <w:u w:val="single"/>
        </w:rPr>
        <w:t xml:space="preserve">ave Unique Usage and Generation Patterns </w:t>
      </w:r>
    </w:p>
    <w:p w14:paraId="4EDEA785" w14:textId="74E10495" w:rsidR="00B111E1" w:rsidRPr="00D853A3" w:rsidRDefault="00B111E1" w:rsidP="00B111E1">
      <w:pPr>
        <w:pStyle w:val="PlainText"/>
        <w:jc w:val="both"/>
        <w:rPr>
          <w:rFonts w:asciiTheme="minorHAnsi" w:hAnsiTheme="minorHAnsi" w:cstheme="minorHAnsi"/>
          <w:szCs w:val="22"/>
        </w:rPr>
      </w:pPr>
      <w:r w:rsidRPr="00D853A3">
        <w:rPr>
          <w:rFonts w:asciiTheme="minorHAnsi" w:hAnsiTheme="minorHAnsi" w:cstheme="minorHAnsi"/>
          <w:szCs w:val="22"/>
        </w:rPr>
        <w:t xml:space="preserve">One of the reasons schools have been able to have favorable economics with solar is because of their unique energy usage profile. When the State was burdened by limited supply of power during the previous afternoon peak period, high peak demand customers like schools were able to offset these expensive rates by installing solar (and in many cases provide clean energy exports in the late afternoon to help address the grid supply/demand imbalance). Schools have significantly lower usage during the new evening peak period, and so don’t have the ability to take advantage of time of use arbitrage by installing batteries. In addition, because school usage during the summer peak period is low, </w:t>
      </w:r>
      <w:proofErr w:type="gramStart"/>
      <w:r w:rsidRPr="00D853A3">
        <w:rPr>
          <w:rFonts w:asciiTheme="minorHAnsi" w:hAnsiTheme="minorHAnsi" w:cstheme="minorHAnsi"/>
          <w:szCs w:val="22"/>
        </w:rPr>
        <w:t>schools</w:t>
      </w:r>
      <w:proofErr w:type="gramEnd"/>
      <w:r w:rsidRPr="00D853A3">
        <w:rPr>
          <w:rFonts w:asciiTheme="minorHAnsi" w:hAnsiTheme="minorHAnsi" w:cstheme="minorHAnsi"/>
          <w:szCs w:val="22"/>
        </w:rPr>
        <w:t xml:space="preserve"> benefit from export credits that help the economics of their solar projects and</w:t>
      </w:r>
      <w:r w:rsidR="00A31D40" w:rsidRPr="00D853A3">
        <w:rPr>
          <w:rFonts w:asciiTheme="minorHAnsi" w:hAnsiTheme="minorHAnsi" w:cstheme="minorHAnsi"/>
          <w:szCs w:val="22"/>
        </w:rPr>
        <w:t>,</w:t>
      </w:r>
      <w:r w:rsidRPr="00D853A3">
        <w:rPr>
          <w:rFonts w:asciiTheme="minorHAnsi" w:hAnsiTheme="minorHAnsi" w:cstheme="minorHAnsi"/>
          <w:szCs w:val="22"/>
        </w:rPr>
        <w:t xml:space="preserve"> again, provide much needed clean energy generation during periods of high stress on the grid. </w:t>
      </w:r>
      <w:bookmarkStart w:id="1" w:name="_Hlk92106007"/>
      <w:r w:rsidRPr="00D853A3">
        <w:rPr>
          <w:rFonts w:asciiTheme="minorHAnsi" w:hAnsiTheme="minorHAnsi" w:cstheme="minorHAnsi"/>
          <w:szCs w:val="22"/>
        </w:rPr>
        <w:t xml:space="preserve">Under the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both the massive reduction in export credits and the lack of benefit from </w:t>
      </w:r>
      <w:proofErr w:type="spellStart"/>
      <w:r w:rsidRPr="00D853A3">
        <w:rPr>
          <w:rFonts w:asciiTheme="minorHAnsi" w:hAnsiTheme="minorHAnsi" w:cstheme="minorHAnsi"/>
          <w:szCs w:val="22"/>
        </w:rPr>
        <w:t>TOU</w:t>
      </w:r>
      <w:proofErr w:type="spellEnd"/>
      <w:r w:rsidRPr="00D853A3">
        <w:rPr>
          <w:rFonts w:asciiTheme="minorHAnsi" w:hAnsiTheme="minorHAnsi" w:cstheme="minorHAnsi"/>
          <w:szCs w:val="22"/>
        </w:rPr>
        <w:t xml:space="preserve"> arbitrage will cause many</w:t>
      </w:r>
      <w:r w:rsidR="00A31D40" w:rsidRPr="00D853A3">
        <w:rPr>
          <w:rFonts w:asciiTheme="minorHAnsi" w:hAnsiTheme="minorHAnsi" w:cstheme="minorHAnsi"/>
          <w:szCs w:val="22"/>
        </w:rPr>
        <w:t xml:space="preserve"> of the </w:t>
      </w:r>
      <w:r w:rsidRPr="00D853A3">
        <w:rPr>
          <w:rFonts w:asciiTheme="minorHAnsi" w:hAnsiTheme="minorHAnsi" w:cstheme="minorHAnsi"/>
          <w:szCs w:val="22"/>
        </w:rPr>
        <w:t>existing 2</w:t>
      </w:r>
      <w:r w:rsidR="00CE1158" w:rsidRPr="00D853A3">
        <w:rPr>
          <w:rFonts w:asciiTheme="minorHAnsi" w:hAnsiTheme="minorHAnsi" w:cstheme="minorHAnsi"/>
          <w:szCs w:val="22"/>
        </w:rPr>
        <w:t>,</w:t>
      </w:r>
      <w:r w:rsidRPr="00D853A3">
        <w:rPr>
          <w:rFonts w:asciiTheme="minorHAnsi" w:hAnsiTheme="minorHAnsi" w:cstheme="minorHAnsi"/>
          <w:szCs w:val="22"/>
        </w:rPr>
        <w:t>500 school solar projects to face financial losses when grandfathering ends, and significantly reduce the likelihood of the remaining 8</w:t>
      </w:r>
      <w:r w:rsidR="00CE1158" w:rsidRPr="00D853A3">
        <w:rPr>
          <w:rFonts w:asciiTheme="minorHAnsi" w:hAnsiTheme="minorHAnsi" w:cstheme="minorHAnsi"/>
          <w:szCs w:val="22"/>
        </w:rPr>
        <w:t>,</w:t>
      </w:r>
      <w:r w:rsidRPr="00D853A3">
        <w:rPr>
          <w:rFonts w:asciiTheme="minorHAnsi" w:hAnsiTheme="minorHAnsi" w:cstheme="minorHAnsi"/>
          <w:szCs w:val="22"/>
        </w:rPr>
        <w:t>500 schools implementing solar and storage</w:t>
      </w:r>
      <w:r w:rsidR="00CE1158" w:rsidRPr="00D853A3">
        <w:rPr>
          <w:rFonts w:asciiTheme="minorHAnsi" w:hAnsiTheme="minorHAnsi" w:cstheme="minorHAnsi"/>
          <w:szCs w:val="22"/>
        </w:rPr>
        <w:t xml:space="preserve"> in the future</w:t>
      </w:r>
      <w:r w:rsidRPr="00D853A3">
        <w:rPr>
          <w:rFonts w:asciiTheme="minorHAnsi" w:hAnsiTheme="minorHAnsi" w:cstheme="minorHAnsi"/>
          <w:szCs w:val="22"/>
        </w:rPr>
        <w:t xml:space="preserve">. </w:t>
      </w:r>
      <w:bookmarkEnd w:id="1"/>
    </w:p>
    <w:p w14:paraId="397FE5F2" w14:textId="05998D19" w:rsidR="00B111E1" w:rsidRPr="00D853A3" w:rsidRDefault="00B111E1" w:rsidP="00B111E1">
      <w:pPr>
        <w:pStyle w:val="PlainText"/>
        <w:jc w:val="both"/>
        <w:rPr>
          <w:rFonts w:asciiTheme="minorHAnsi" w:hAnsiTheme="minorHAnsi" w:cstheme="minorHAnsi"/>
          <w:szCs w:val="22"/>
        </w:rPr>
      </w:pPr>
    </w:p>
    <w:p w14:paraId="7AA557BE" w14:textId="5213520D" w:rsidR="00B111E1" w:rsidRPr="00D853A3" w:rsidRDefault="00B111E1" w:rsidP="00B111E1">
      <w:pPr>
        <w:pStyle w:val="PlainText"/>
        <w:jc w:val="both"/>
        <w:rPr>
          <w:rFonts w:asciiTheme="minorHAnsi" w:hAnsiTheme="minorHAnsi" w:cstheme="minorHAnsi"/>
          <w:szCs w:val="22"/>
          <w:u w:val="single"/>
        </w:rPr>
      </w:pPr>
      <w:r w:rsidRPr="00D853A3">
        <w:rPr>
          <w:rFonts w:asciiTheme="minorHAnsi" w:hAnsiTheme="minorHAnsi" w:cstheme="minorHAnsi"/>
          <w:szCs w:val="22"/>
          <w:u w:val="single"/>
        </w:rPr>
        <w:t>Conclusion</w:t>
      </w:r>
    </w:p>
    <w:p w14:paraId="34240444" w14:textId="151F4886" w:rsidR="00B111E1" w:rsidRPr="00D853A3" w:rsidRDefault="00B111E1" w:rsidP="00B111E1">
      <w:pPr>
        <w:pStyle w:val="PlainText"/>
        <w:jc w:val="both"/>
        <w:rPr>
          <w:rFonts w:asciiTheme="minorHAnsi" w:hAnsiTheme="minorHAnsi" w:cstheme="minorHAnsi"/>
          <w:szCs w:val="22"/>
        </w:rPr>
      </w:pPr>
      <w:r w:rsidRPr="00D853A3">
        <w:rPr>
          <w:rFonts w:asciiTheme="minorHAnsi" w:hAnsiTheme="minorHAnsi" w:cstheme="minorHAnsi"/>
          <w:szCs w:val="22"/>
        </w:rPr>
        <w:t xml:space="preserve">The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appears to be based on a</w:t>
      </w:r>
      <w:r w:rsidR="00CE1158" w:rsidRPr="00D853A3">
        <w:rPr>
          <w:rFonts w:asciiTheme="minorHAnsi" w:hAnsiTheme="minorHAnsi" w:cstheme="minorHAnsi"/>
          <w:szCs w:val="22"/>
        </w:rPr>
        <w:t>n inaccurate</w:t>
      </w:r>
      <w:r w:rsidRPr="00D853A3">
        <w:rPr>
          <w:rFonts w:asciiTheme="minorHAnsi" w:hAnsiTheme="minorHAnsi" w:cstheme="minorHAnsi"/>
          <w:szCs w:val="22"/>
        </w:rPr>
        <w:t xml:space="preserve"> belief that commercial entities have an overly generous financial incentive under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2.0. </w:t>
      </w:r>
    </w:p>
    <w:p w14:paraId="64C48270" w14:textId="16E14726" w:rsidR="00B111E1" w:rsidRPr="00D853A3" w:rsidRDefault="00B111E1" w:rsidP="00B111E1">
      <w:pPr>
        <w:pStyle w:val="PlainText"/>
        <w:jc w:val="both"/>
        <w:rPr>
          <w:rFonts w:asciiTheme="minorHAnsi" w:hAnsiTheme="minorHAnsi" w:cstheme="minorHAnsi"/>
          <w:szCs w:val="22"/>
        </w:rPr>
      </w:pPr>
    </w:p>
    <w:p w14:paraId="61CCE571" w14:textId="38B71D01" w:rsidR="00B111E1" w:rsidRPr="00D853A3" w:rsidRDefault="00B111E1" w:rsidP="00B111E1">
      <w:pPr>
        <w:pStyle w:val="PlainText"/>
        <w:jc w:val="both"/>
        <w:rPr>
          <w:rFonts w:asciiTheme="minorHAnsi" w:hAnsiTheme="minorHAnsi" w:cstheme="minorHAnsi"/>
          <w:szCs w:val="22"/>
        </w:rPr>
      </w:pPr>
      <w:bookmarkStart w:id="2" w:name="_Hlk92106080"/>
      <w:r w:rsidRPr="00D853A3">
        <w:rPr>
          <w:rFonts w:asciiTheme="minorHAnsi" w:hAnsiTheme="minorHAnsi" w:cstheme="minorHAnsi"/>
          <w:szCs w:val="22"/>
        </w:rPr>
        <w:t xml:space="preserve">There are more than 11,000 school sites in California. </w:t>
      </w:r>
      <w:bookmarkEnd w:id="2"/>
      <w:r w:rsidRPr="00D853A3">
        <w:rPr>
          <w:rFonts w:asciiTheme="minorHAnsi" w:hAnsiTheme="minorHAnsi" w:cstheme="minorHAnsi"/>
          <w:szCs w:val="22"/>
        </w:rPr>
        <w:t xml:space="preserve">As earlier noted, only about 2,500 have adopted solar generation and that is not </w:t>
      </w:r>
      <w:r w:rsidR="00CE1158" w:rsidRPr="00D853A3">
        <w:rPr>
          <w:rFonts w:asciiTheme="minorHAnsi" w:hAnsiTheme="minorHAnsi" w:cstheme="minorHAnsi"/>
          <w:szCs w:val="22"/>
        </w:rPr>
        <w:t xml:space="preserve">even </w:t>
      </w:r>
      <w:r w:rsidRPr="00D853A3">
        <w:rPr>
          <w:rFonts w:asciiTheme="minorHAnsi" w:hAnsiTheme="minorHAnsi" w:cstheme="minorHAnsi"/>
          <w:szCs w:val="22"/>
        </w:rPr>
        <w:t>for every building on the</w:t>
      </w:r>
      <w:r w:rsidR="00CE1158" w:rsidRPr="00D853A3">
        <w:rPr>
          <w:rFonts w:asciiTheme="minorHAnsi" w:hAnsiTheme="minorHAnsi" w:cstheme="minorHAnsi"/>
          <w:szCs w:val="22"/>
        </w:rPr>
        <w:t>ir</w:t>
      </w:r>
      <w:r w:rsidRPr="00D853A3">
        <w:rPr>
          <w:rFonts w:asciiTheme="minorHAnsi" w:hAnsiTheme="minorHAnsi" w:cstheme="minorHAnsi"/>
          <w:szCs w:val="22"/>
        </w:rPr>
        <w:t xml:space="preserve"> site</w:t>
      </w:r>
      <w:r w:rsidR="00CE1158" w:rsidRPr="00D853A3">
        <w:rPr>
          <w:rFonts w:asciiTheme="minorHAnsi" w:hAnsiTheme="minorHAnsi" w:cstheme="minorHAnsi"/>
          <w:szCs w:val="22"/>
        </w:rPr>
        <w:t>s</w:t>
      </w:r>
      <w:r w:rsidRPr="00D853A3">
        <w:rPr>
          <w:rFonts w:asciiTheme="minorHAnsi" w:hAnsiTheme="minorHAnsi" w:cstheme="minorHAnsi"/>
          <w:szCs w:val="22"/>
        </w:rPr>
        <w:t xml:space="preserve">. If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2.0 </w:t>
      </w:r>
      <w:r w:rsidR="00CE1158" w:rsidRPr="00D853A3">
        <w:rPr>
          <w:rFonts w:asciiTheme="minorHAnsi" w:hAnsiTheme="minorHAnsi" w:cstheme="minorHAnsi"/>
          <w:szCs w:val="22"/>
        </w:rPr>
        <w:t>ha</w:t>
      </w:r>
      <w:r w:rsidRPr="00D853A3">
        <w:rPr>
          <w:rFonts w:asciiTheme="minorHAnsi" w:hAnsiTheme="minorHAnsi" w:cstheme="minorHAnsi"/>
          <w:szCs w:val="22"/>
        </w:rPr>
        <w:t xml:space="preserve">s </w:t>
      </w:r>
      <w:r w:rsidR="00CE1158" w:rsidRPr="00D853A3">
        <w:rPr>
          <w:rFonts w:asciiTheme="minorHAnsi" w:hAnsiTheme="minorHAnsi" w:cstheme="minorHAnsi"/>
          <w:szCs w:val="22"/>
        </w:rPr>
        <w:t xml:space="preserve">been </w:t>
      </w:r>
      <w:r w:rsidRPr="00D853A3">
        <w:rPr>
          <w:rFonts w:asciiTheme="minorHAnsi" w:hAnsiTheme="minorHAnsi" w:cstheme="minorHAnsi"/>
          <w:szCs w:val="22"/>
        </w:rPr>
        <w:t xml:space="preserve">such a great deal, why have more </w:t>
      </w:r>
      <w:r w:rsidR="00CE1158" w:rsidRPr="00D853A3">
        <w:rPr>
          <w:rFonts w:asciiTheme="minorHAnsi" w:hAnsiTheme="minorHAnsi" w:cstheme="minorHAnsi"/>
          <w:szCs w:val="22"/>
        </w:rPr>
        <w:t xml:space="preserve">schools </w:t>
      </w:r>
      <w:r w:rsidRPr="00D853A3">
        <w:rPr>
          <w:rFonts w:asciiTheme="minorHAnsi" w:hAnsiTheme="minorHAnsi" w:cstheme="minorHAnsi"/>
          <w:szCs w:val="22"/>
        </w:rPr>
        <w:t xml:space="preserve">not joined? Why should there be any expectation that schools will be part of the solution for California’s climate goals if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is adopted with </w:t>
      </w:r>
      <w:r w:rsidR="000F2251" w:rsidRPr="00D853A3">
        <w:rPr>
          <w:rFonts w:asciiTheme="minorHAnsi" w:hAnsiTheme="minorHAnsi" w:cstheme="minorHAnsi"/>
          <w:szCs w:val="22"/>
        </w:rPr>
        <w:t>a far greater</w:t>
      </w:r>
      <w:r w:rsidRPr="00D853A3">
        <w:rPr>
          <w:rFonts w:asciiTheme="minorHAnsi" w:hAnsiTheme="minorHAnsi" w:cstheme="minorHAnsi"/>
          <w:szCs w:val="22"/>
        </w:rPr>
        <w:t xml:space="preserve"> financial incentive?</w:t>
      </w:r>
    </w:p>
    <w:p w14:paraId="0C8B0954" w14:textId="35EFA8CB" w:rsidR="00B111E1" w:rsidRPr="00D853A3" w:rsidRDefault="00B111E1" w:rsidP="00B111E1">
      <w:pPr>
        <w:pStyle w:val="PlainText"/>
        <w:jc w:val="both"/>
        <w:rPr>
          <w:rFonts w:asciiTheme="minorHAnsi" w:hAnsiTheme="minorHAnsi" w:cstheme="minorHAnsi"/>
          <w:szCs w:val="22"/>
        </w:rPr>
      </w:pPr>
    </w:p>
    <w:p w14:paraId="4CF196DC" w14:textId="1D38BDBD" w:rsidR="00B111E1" w:rsidRPr="00D853A3" w:rsidRDefault="00B111E1" w:rsidP="00B111E1">
      <w:pPr>
        <w:pStyle w:val="PlainText"/>
        <w:jc w:val="both"/>
        <w:rPr>
          <w:rFonts w:asciiTheme="minorHAnsi" w:hAnsiTheme="minorHAnsi" w:cstheme="minorHAnsi"/>
          <w:szCs w:val="22"/>
        </w:rPr>
      </w:pPr>
      <w:r w:rsidRPr="00D853A3">
        <w:rPr>
          <w:rFonts w:asciiTheme="minorHAnsi" w:hAnsiTheme="minorHAnsi" w:cstheme="minorHAnsi"/>
          <w:szCs w:val="22"/>
        </w:rPr>
        <w:t xml:space="preserve">If </w:t>
      </w:r>
      <w:r w:rsidR="000F2251" w:rsidRPr="00D853A3">
        <w:rPr>
          <w:rFonts w:asciiTheme="minorHAnsi" w:hAnsiTheme="minorHAnsi" w:cstheme="minorHAnsi"/>
          <w:szCs w:val="22"/>
        </w:rPr>
        <w:t>the CPUC believes</w:t>
      </w:r>
      <w:r w:rsidRPr="00D853A3">
        <w:rPr>
          <w:rFonts w:asciiTheme="minorHAnsi" w:hAnsiTheme="minorHAnsi" w:cstheme="minorHAnsi"/>
          <w:szCs w:val="22"/>
        </w:rPr>
        <w:t xml:space="preserve"> that the new building code will cause schools to implement solar and storage, that assumes most of the </w:t>
      </w:r>
      <w:r w:rsidR="000F2251" w:rsidRPr="00D853A3">
        <w:rPr>
          <w:rFonts w:asciiTheme="minorHAnsi" w:hAnsiTheme="minorHAnsi" w:cstheme="minorHAnsi"/>
          <w:szCs w:val="22"/>
        </w:rPr>
        <w:t xml:space="preserve">existing </w:t>
      </w:r>
      <w:r w:rsidRPr="00D853A3">
        <w:rPr>
          <w:rFonts w:asciiTheme="minorHAnsi" w:hAnsiTheme="minorHAnsi" w:cstheme="minorHAnsi"/>
          <w:szCs w:val="22"/>
        </w:rPr>
        <w:t xml:space="preserve">11,000 school sites will be torn down and rebuilt during the next 25 years, a </w:t>
      </w:r>
      <w:r w:rsidR="000F2251" w:rsidRPr="00D853A3">
        <w:rPr>
          <w:rFonts w:asciiTheme="minorHAnsi" w:hAnsiTheme="minorHAnsi" w:cstheme="minorHAnsi"/>
          <w:szCs w:val="22"/>
        </w:rPr>
        <w:t xml:space="preserve">highly </w:t>
      </w:r>
      <w:r w:rsidRPr="00D853A3">
        <w:rPr>
          <w:rFonts w:asciiTheme="minorHAnsi" w:hAnsiTheme="minorHAnsi" w:cstheme="minorHAnsi"/>
          <w:szCs w:val="22"/>
        </w:rPr>
        <w:t xml:space="preserve">unlikely outcome. The code only affects </w:t>
      </w:r>
      <w:r w:rsidR="000F2251" w:rsidRPr="00D853A3">
        <w:rPr>
          <w:rFonts w:asciiTheme="minorHAnsi" w:hAnsiTheme="minorHAnsi" w:cstheme="minorHAnsi"/>
          <w:szCs w:val="22"/>
        </w:rPr>
        <w:t xml:space="preserve">the construction of </w:t>
      </w:r>
      <w:r w:rsidRPr="00D853A3">
        <w:rPr>
          <w:rFonts w:asciiTheme="minorHAnsi" w:hAnsiTheme="minorHAnsi" w:cstheme="minorHAnsi"/>
          <w:szCs w:val="22"/>
        </w:rPr>
        <w:t xml:space="preserve">new buildings, not the repair of the </w:t>
      </w:r>
      <w:r w:rsidR="000F2251" w:rsidRPr="00D853A3">
        <w:rPr>
          <w:rFonts w:asciiTheme="minorHAnsi" w:hAnsiTheme="minorHAnsi" w:cstheme="minorHAnsi"/>
          <w:szCs w:val="22"/>
        </w:rPr>
        <w:t xml:space="preserve">existing </w:t>
      </w:r>
      <w:r w:rsidRPr="00D853A3">
        <w:rPr>
          <w:rFonts w:asciiTheme="minorHAnsi" w:hAnsiTheme="minorHAnsi" w:cstheme="minorHAnsi"/>
          <w:szCs w:val="22"/>
        </w:rPr>
        <w:t>11,000 school sites.</w:t>
      </w:r>
    </w:p>
    <w:p w14:paraId="6B354A5D" w14:textId="110B6541" w:rsidR="00B111E1" w:rsidRPr="00D853A3" w:rsidRDefault="00B111E1" w:rsidP="00B111E1">
      <w:pPr>
        <w:pStyle w:val="PlainText"/>
        <w:jc w:val="both"/>
        <w:rPr>
          <w:rFonts w:asciiTheme="minorHAnsi" w:hAnsiTheme="minorHAnsi" w:cstheme="minorHAnsi"/>
          <w:szCs w:val="22"/>
        </w:rPr>
      </w:pPr>
    </w:p>
    <w:p w14:paraId="7672C6D2" w14:textId="6DDF6618" w:rsidR="00B111E1" w:rsidRPr="00D853A3" w:rsidRDefault="00B111E1" w:rsidP="00B111E1">
      <w:pPr>
        <w:pStyle w:val="PlainText"/>
        <w:jc w:val="both"/>
        <w:rPr>
          <w:rFonts w:asciiTheme="minorHAnsi" w:hAnsiTheme="minorHAnsi" w:cstheme="minorHAnsi"/>
          <w:szCs w:val="22"/>
        </w:rPr>
      </w:pPr>
      <w:r w:rsidRPr="00D853A3">
        <w:rPr>
          <w:rFonts w:asciiTheme="minorHAnsi" w:hAnsiTheme="minorHAnsi" w:cstheme="minorHAnsi"/>
          <w:szCs w:val="22"/>
        </w:rPr>
        <w:t>Nationally, after transportation, schools are the second largest infrastructure category. SEC believes including schools in meeting the state’s climate goals is necessary to meet the goals</w:t>
      </w:r>
      <w:r w:rsidR="000F2251" w:rsidRPr="00D853A3">
        <w:rPr>
          <w:rFonts w:asciiTheme="minorHAnsi" w:hAnsiTheme="minorHAnsi" w:cstheme="minorHAnsi"/>
          <w:szCs w:val="22"/>
        </w:rPr>
        <w:t>, and our members are eager to be part of the solution</w:t>
      </w:r>
      <w:r w:rsidRPr="00D853A3">
        <w:rPr>
          <w:rFonts w:asciiTheme="minorHAnsi" w:hAnsiTheme="minorHAnsi" w:cstheme="minorHAnsi"/>
          <w:szCs w:val="22"/>
        </w:rPr>
        <w:t xml:space="preserve">. However,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is a step backward. </w:t>
      </w:r>
    </w:p>
    <w:p w14:paraId="2C425C01" w14:textId="0CC31191" w:rsidR="00B111E1" w:rsidRPr="00D853A3" w:rsidRDefault="00B111E1" w:rsidP="00B111E1">
      <w:pPr>
        <w:pStyle w:val="PlainText"/>
        <w:jc w:val="both"/>
        <w:rPr>
          <w:rFonts w:asciiTheme="minorHAnsi" w:hAnsiTheme="minorHAnsi" w:cstheme="minorHAnsi"/>
          <w:szCs w:val="22"/>
        </w:rPr>
      </w:pPr>
    </w:p>
    <w:p w14:paraId="45F1ACB9" w14:textId="3B143A52" w:rsidR="00781DAB" w:rsidRPr="00D853A3" w:rsidRDefault="00B111E1" w:rsidP="00B111E1">
      <w:pPr>
        <w:pStyle w:val="PlainText"/>
        <w:jc w:val="both"/>
        <w:rPr>
          <w:rFonts w:asciiTheme="minorHAnsi" w:hAnsiTheme="minorHAnsi" w:cstheme="minorHAnsi"/>
          <w:szCs w:val="22"/>
        </w:rPr>
      </w:pPr>
      <w:r w:rsidRPr="00D853A3">
        <w:rPr>
          <w:rFonts w:asciiTheme="minorHAnsi" w:hAnsiTheme="minorHAnsi" w:cstheme="minorHAnsi"/>
          <w:szCs w:val="22"/>
        </w:rPr>
        <w:t xml:space="preserve">One final note, as we saw during the first </w:t>
      </w:r>
      <w:r w:rsidR="00A31D40" w:rsidRPr="00D853A3">
        <w:rPr>
          <w:rFonts w:asciiTheme="minorHAnsi" w:hAnsiTheme="minorHAnsi" w:cstheme="minorHAnsi"/>
          <w:szCs w:val="22"/>
        </w:rPr>
        <w:t>twelve</w:t>
      </w:r>
      <w:r w:rsidRPr="00D853A3">
        <w:rPr>
          <w:rFonts w:asciiTheme="minorHAnsi" w:hAnsiTheme="minorHAnsi" w:cstheme="minorHAnsi"/>
          <w:szCs w:val="22"/>
        </w:rPr>
        <w:t xml:space="preserve"> months of COVID, schools were a lifeline for many families in low-income communities, providing food</w:t>
      </w:r>
      <w:r w:rsidR="003B0E23" w:rsidRPr="00D853A3">
        <w:rPr>
          <w:rFonts w:asciiTheme="minorHAnsi" w:hAnsiTheme="minorHAnsi" w:cstheme="minorHAnsi"/>
          <w:szCs w:val="22"/>
        </w:rPr>
        <w:t>, shelter, smoke-free air</w:t>
      </w:r>
      <w:r w:rsidRPr="00D853A3">
        <w:rPr>
          <w:rFonts w:asciiTheme="minorHAnsi" w:hAnsiTheme="minorHAnsi" w:cstheme="minorHAnsi"/>
          <w:szCs w:val="22"/>
        </w:rPr>
        <w:t xml:space="preserve"> and </w:t>
      </w:r>
      <w:r w:rsidR="003B0E23" w:rsidRPr="00D853A3">
        <w:rPr>
          <w:rFonts w:asciiTheme="minorHAnsi" w:hAnsiTheme="minorHAnsi" w:cstheme="minorHAnsi"/>
          <w:szCs w:val="22"/>
        </w:rPr>
        <w:t>serve as hubs for other</w:t>
      </w:r>
      <w:r w:rsidR="00706664" w:rsidRPr="00D853A3">
        <w:rPr>
          <w:rFonts w:asciiTheme="minorHAnsi" w:hAnsiTheme="minorHAnsi" w:cstheme="minorHAnsi"/>
          <w:szCs w:val="22"/>
        </w:rPr>
        <w:t xml:space="preserve"> </w:t>
      </w:r>
      <w:r w:rsidR="003B0E23" w:rsidRPr="00D853A3">
        <w:rPr>
          <w:rFonts w:asciiTheme="minorHAnsi" w:hAnsiTheme="minorHAnsi" w:cstheme="minorHAnsi"/>
          <w:szCs w:val="22"/>
        </w:rPr>
        <w:t>emergency services</w:t>
      </w:r>
      <w:r w:rsidRPr="00D853A3">
        <w:rPr>
          <w:rFonts w:asciiTheme="minorHAnsi" w:hAnsiTheme="minorHAnsi" w:cstheme="minorHAnsi"/>
          <w:szCs w:val="22"/>
        </w:rPr>
        <w:t xml:space="preserve">. As the number and severity of public health and climate disasters increases, schools need to become resilient in order to effectively provide these and other community services during </w:t>
      </w:r>
      <w:r w:rsidR="00A31D40" w:rsidRPr="00D853A3">
        <w:rPr>
          <w:rFonts w:asciiTheme="minorHAnsi" w:hAnsiTheme="minorHAnsi" w:cstheme="minorHAnsi"/>
          <w:szCs w:val="22"/>
        </w:rPr>
        <w:t xml:space="preserve">the </w:t>
      </w:r>
      <w:r w:rsidRPr="00D853A3">
        <w:rPr>
          <w:rFonts w:asciiTheme="minorHAnsi" w:hAnsiTheme="minorHAnsi" w:cstheme="minorHAnsi"/>
          <w:szCs w:val="22"/>
        </w:rPr>
        <w:t xml:space="preserve">increasing number of grid outages. As the above discussion clearly demonstrates, schools will not be able to responsibly make the financial investment necessary to become energy resilient under the terms of the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 </w:t>
      </w:r>
      <w:r w:rsidR="003B0E23" w:rsidRPr="00D853A3">
        <w:rPr>
          <w:rFonts w:asciiTheme="minorHAnsi" w:hAnsiTheme="minorHAnsi" w:cstheme="minorHAnsi"/>
          <w:szCs w:val="22"/>
        </w:rPr>
        <w:t>We appreciate the work done to date, but f</w:t>
      </w:r>
      <w:r w:rsidRPr="00D853A3">
        <w:rPr>
          <w:rFonts w:asciiTheme="minorHAnsi" w:hAnsiTheme="minorHAnsi" w:cstheme="minorHAnsi"/>
          <w:szCs w:val="22"/>
        </w:rPr>
        <w:t xml:space="preserve">or the reasons presented above, </w:t>
      </w:r>
      <w:r w:rsidR="003B0E23" w:rsidRPr="00D853A3">
        <w:rPr>
          <w:rFonts w:asciiTheme="minorHAnsi" w:hAnsiTheme="minorHAnsi" w:cstheme="minorHAnsi"/>
          <w:szCs w:val="22"/>
        </w:rPr>
        <w:t>the</w:t>
      </w:r>
      <w:r w:rsidRPr="00D853A3">
        <w:rPr>
          <w:rFonts w:asciiTheme="minorHAnsi" w:hAnsiTheme="minorHAnsi" w:cstheme="minorHAnsi"/>
          <w:szCs w:val="22"/>
        </w:rPr>
        <w:t xml:space="preserve"> </w:t>
      </w:r>
      <w:proofErr w:type="spellStart"/>
      <w:r w:rsidRPr="00D853A3">
        <w:rPr>
          <w:rFonts w:asciiTheme="minorHAnsi" w:hAnsiTheme="minorHAnsi" w:cstheme="minorHAnsi"/>
          <w:szCs w:val="22"/>
        </w:rPr>
        <w:t>NEM</w:t>
      </w:r>
      <w:proofErr w:type="spellEnd"/>
      <w:r w:rsidRPr="00D853A3">
        <w:rPr>
          <w:rFonts w:asciiTheme="minorHAnsi" w:hAnsiTheme="minorHAnsi" w:cstheme="minorHAnsi"/>
          <w:szCs w:val="22"/>
        </w:rPr>
        <w:t xml:space="preserve"> 3.0 PD</w:t>
      </w:r>
      <w:r w:rsidR="003B0E23" w:rsidRPr="00D853A3">
        <w:rPr>
          <w:rFonts w:asciiTheme="minorHAnsi" w:hAnsiTheme="minorHAnsi" w:cstheme="minorHAnsi"/>
          <w:szCs w:val="22"/>
        </w:rPr>
        <w:t xml:space="preserve"> is not the solution</w:t>
      </w:r>
      <w:r w:rsidRPr="00D853A3">
        <w:rPr>
          <w:rFonts w:asciiTheme="minorHAnsi" w:hAnsiTheme="minorHAnsi" w:cstheme="minorHAnsi"/>
          <w:szCs w:val="22"/>
        </w:rPr>
        <w:t>.</w:t>
      </w:r>
      <w:r w:rsidR="003B0E23" w:rsidRPr="00D853A3">
        <w:rPr>
          <w:rFonts w:asciiTheme="minorHAnsi" w:hAnsiTheme="minorHAnsi" w:cstheme="minorHAnsi"/>
          <w:szCs w:val="22"/>
        </w:rPr>
        <w:t xml:space="preserve"> </w:t>
      </w:r>
    </w:p>
    <w:p w14:paraId="27B943C9" w14:textId="50A60D2D" w:rsidR="00781DAB" w:rsidRPr="00D853A3" w:rsidRDefault="00781DAB" w:rsidP="00B111E1">
      <w:pPr>
        <w:pStyle w:val="PlainText"/>
        <w:jc w:val="both"/>
        <w:rPr>
          <w:rFonts w:asciiTheme="minorHAnsi" w:hAnsiTheme="minorHAnsi" w:cstheme="minorHAnsi"/>
          <w:szCs w:val="22"/>
        </w:rPr>
      </w:pPr>
    </w:p>
    <w:p w14:paraId="121897D6" w14:textId="54CCE27A" w:rsidR="00B111E1" w:rsidRPr="00D853A3" w:rsidRDefault="0017284A" w:rsidP="00B111E1">
      <w:pPr>
        <w:pStyle w:val="PlainText"/>
        <w:jc w:val="both"/>
        <w:rPr>
          <w:rFonts w:asciiTheme="minorHAnsi" w:hAnsiTheme="minorHAnsi" w:cstheme="minorHAnsi"/>
          <w:szCs w:val="22"/>
        </w:rPr>
      </w:pPr>
      <w:r w:rsidRPr="00D853A3">
        <w:rPr>
          <w:rFonts w:asciiTheme="minorHAnsi" w:hAnsiTheme="minorHAnsi" w:cstheme="minorHAnsi"/>
          <w:szCs w:val="22"/>
        </w:rPr>
        <w:t>We understand the complexity of the task before the Commission, but it should not be acceptable to the CPUC to implement a tariff that is so detrimental to the ability of schools—the second largest category of infrastructure—to do their part in bringing about California’s carbon-neutral energy future.</w:t>
      </w:r>
      <w:r w:rsidR="00781DAB" w:rsidRPr="00D853A3">
        <w:rPr>
          <w:rFonts w:asciiTheme="minorHAnsi" w:hAnsiTheme="minorHAnsi" w:cstheme="minorHAnsi"/>
          <w:szCs w:val="22"/>
        </w:rPr>
        <w:t xml:space="preserve">  </w:t>
      </w:r>
      <w:r w:rsidR="00B111E1" w:rsidRPr="00D853A3">
        <w:rPr>
          <w:rFonts w:asciiTheme="minorHAnsi" w:hAnsiTheme="minorHAnsi" w:cstheme="minorHAnsi"/>
          <w:szCs w:val="22"/>
        </w:rPr>
        <w:t>Thank you for your consideration of the S</w:t>
      </w:r>
      <w:r w:rsidRPr="00D853A3">
        <w:rPr>
          <w:rFonts w:asciiTheme="minorHAnsi" w:hAnsiTheme="minorHAnsi" w:cstheme="minorHAnsi"/>
          <w:szCs w:val="22"/>
        </w:rPr>
        <w:t>chool Energy Coa</w:t>
      </w:r>
      <w:r w:rsidR="0043462C" w:rsidRPr="00D853A3">
        <w:rPr>
          <w:rFonts w:asciiTheme="minorHAnsi" w:hAnsiTheme="minorHAnsi" w:cstheme="minorHAnsi"/>
          <w:szCs w:val="22"/>
        </w:rPr>
        <w:t>li</w:t>
      </w:r>
      <w:r w:rsidRPr="00D853A3">
        <w:rPr>
          <w:rFonts w:asciiTheme="minorHAnsi" w:hAnsiTheme="minorHAnsi" w:cstheme="minorHAnsi"/>
          <w:szCs w:val="22"/>
        </w:rPr>
        <w:t>tion’s</w:t>
      </w:r>
      <w:r w:rsidR="00B111E1" w:rsidRPr="00D853A3">
        <w:rPr>
          <w:rFonts w:asciiTheme="minorHAnsi" w:hAnsiTheme="minorHAnsi" w:cstheme="minorHAnsi"/>
          <w:szCs w:val="22"/>
        </w:rPr>
        <w:t xml:space="preserve"> concerns.</w:t>
      </w:r>
    </w:p>
    <w:p w14:paraId="26578AE5" w14:textId="6F0FBBB1" w:rsidR="00B111E1" w:rsidRPr="00D853A3" w:rsidRDefault="00B111E1" w:rsidP="00B111E1">
      <w:pPr>
        <w:jc w:val="both"/>
        <w:rPr>
          <w:rFonts w:asciiTheme="minorHAnsi" w:hAnsiTheme="minorHAnsi" w:cstheme="minorHAnsi"/>
          <w:sz w:val="22"/>
          <w:szCs w:val="22"/>
        </w:rPr>
      </w:pPr>
    </w:p>
    <w:p w14:paraId="2CB38BE7" w14:textId="49A05D3A" w:rsidR="00AD0707" w:rsidRPr="00D853A3" w:rsidRDefault="00D853A3" w:rsidP="00B111E1">
      <w:pPr>
        <w:shd w:val="clear" w:color="auto" w:fill="FFFFFF"/>
        <w:jc w:val="both"/>
        <w:rPr>
          <w:rFonts w:asciiTheme="minorHAnsi" w:hAnsiTheme="minorHAnsi" w:cstheme="minorHAnsi"/>
          <w:sz w:val="22"/>
          <w:szCs w:val="22"/>
        </w:rPr>
      </w:pPr>
      <w:r w:rsidRPr="00D853A3">
        <w:rPr>
          <w:rFonts w:asciiTheme="minorHAnsi" w:hAnsiTheme="minorHAnsi" w:cstheme="minorHAnsi"/>
          <w:noProof/>
          <w:sz w:val="22"/>
          <w:szCs w:val="22"/>
        </w:rPr>
        <w:drawing>
          <wp:anchor distT="0" distB="0" distL="114300" distR="114300" simplePos="0" relativeHeight="251658240" behindDoc="1" locked="0" layoutInCell="1" allowOverlap="1" wp14:anchorId="4C703CC5" wp14:editId="69373DBF">
            <wp:simplePos x="0" y="0"/>
            <wp:positionH relativeFrom="column">
              <wp:posOffset>767410</wp:posOffset>
            </wp:positionH>
            <wp:positionV relativeFrom="paragraph">
              <wp:posOffset>15240</wp:posOffset>
            </wp:positionV>
            <wp:extent cx="1280160" cy="489585"/>
            <wp:effectExtent l="0" t="0" r="0" b="5715"/>
            <wp:wrapTight wrapText="bothSides">
              <wp:wrapPolygon edited="0">
                <wp:start x="0" y="0"/>
                <wp:lineTo x="0" y="21012"/>
                <wp:lineTo x="21214" y="21012"/>
                <wp:lineTo x="21214" y="0"/>
                <wp:lineTo x="0" y="0"/>
              </wp:wrapPolygon>
            </wp:wrapTight>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489585"/>
                    </a:xfrm>
                    <a:prstGeom prst="rect">
                      <a:avLst/>
                    </a:prstGeom>
                  </pic:spPr>
                </pic:pic>
              </a:graphicData>
            </a:graphic>
            <wp14:sizeRelH relativeFrom="page">
              <wp14:pctWidth>0</wp14:pctWidth>
            </wp14:sizeRelH>
            <wp14:sizeRelV relativeFrom="page">
              <wp14:pctHeight>0</wp14:pctHeight>
            </wp14:sizeRelV>
          </wp:anchor>
        </w:drawing>
      </w:r>
      <w:r w:rsidR="00DB4314" w:rsidRPr="00D853A3">
        <w:rPr>
          <w:rFonts w:asciiTheme="minorHAnsi" w:hAnsiTheme="minorHAnsi" w:cstheme="minorHAnsi"/>
          <w:sz w:val="22"/>
          <w:szCs w:val="22"/>
        </w:rPr>
        <w:t>Sincerely,</w:t>
      </w:r>
    </w:p>
    <w:p w14:paraId="0235C4F2" w14:textId="74EF9FB9" w:rsidR="004636A7" w:rsidRPr="00D853A3" w:rsidRDefault="004636A7" w:rsidP="00B111E1">
      <w:pPr>
        <w:shd w:val="clear" w:color="auto" w:fill="FFFFFF"/>
        <w:jc w:val="both"/>
        <w:rPr>
          <w:rFonts w:asciiTheme="minorHAnsi" w:hAnsiTheme="minorHAnsi" w:cstheme="minorHAnsi"/>
          <w:sz w:val="22"/>
          <w:szCs w:val="22"/>
        </w:rPr>
      </w:pPr>
    </w:p>
    <w:p w14:paraId="5B954FF5" w14:textId="08E0CD7C" w:rsidR="00DB4314" w:rsidRPr="00D853A3" w:rsidRDefault="00DB4314" w:rsidP="00B111E1">
      <w:pPr>
        <w:shd w:val="clear" w:color="auto" w:fill="FFFFFF"/>
        <w:jc w:val="both"/>
        <w:rPr>
          <w:rFonts w:asciiTheme="minorHAnsi" w:hAnsiTheme="minorHAnsi" w:cstheme="minorHAnsi"/>
          <w:sz w:val="22"/>
          <w:szCs w:val="22"/>
        </w:rPr>
      </w:pPr>
      <w:r w:rsidRPr="00D853A3">
        <w:rPr>
          <w:rFonts w:asciiTheme="minorHAnsi" w:hAnsiTheme="minorHAnsi" w:cstheme="minorHAnsi"/>
          <w:sz w:val="22"/>
          <w:szCs w:val="22"/>
        </w:rPr>
        <w:t>Janet Dixon</w:t>
      </w:r>
    </w:p>
    <w:p w14:paraId="7686B27E" w14:textId="1F7B8CE7" w:rsidR="00DB4314" w:rsidRPr="00D853A3" w:rsidRDefault="00DB4314" w:rsidP="00B111E1">
      <w:pPr>
        <w:shd w:val="clear" w:color="auto" w:fill="FFFFFF"/>
        <w:jc w:val="both"/>
        <w:rPr>
          <w:rFonts w:asciiTheme="minorHAnsi" w:hAnsiTheme="minorHAnsi" w:cstheme="minorHAnsi"/>
          <w:sz w:val="22"/>
          <w:szCs w:val="22"/>
        </w:rPr>
      </w:pPr>
      <w:r w:rsidRPr="00D853A3">
        <w:rPr>
          <w:rFonts w:asciiTheme="minorHAnsi" w:hAnsiTheme="minorHAnsi" w:cstheme="minorHAnsi"/>
          <w:sz w:val="22"/>
          <w:szCs w:val="22"/>
        </w:rPr>
        <w:t>Chair, School Energy Coalition</w:t>
      </w:r>
    </w:p>
    <w:sectPr w:rsidR="00DB4314" w:rsidRPr="00D853A3" w:rsidSect="00D853A3">
      <w:headerReference w:type="default" r:id="rId10"/>
      <w:footerReference w:type="default" r:id="rId11"/>
      <w:pgSz w:w="12240" w:h="15840"/>
      <w:pgMar w:top="180" w:right="720" w:bottom="720" w:left="72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6F2B0" w14:textId="77777777" w:rsidR="00973B51" w:rsidRDefault="00973B51" w:rsidP="000A0A14">
      <w:r>
        <w:separator/>
      </w:r>
    </w:p>
  </w:endnote>
  <w:endnote w:type="continuationSeparator" w:id="0">
    <w:p w14:paraId="2E054520" w14:textId="77777777" w:rsidR="00973B51" w:rsidRDefault="00973B51" w:rsidP="000A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FBA8" w14:textId="255A0BE6" w:rsidR="00927CE8" w:rsidRPr="00C97304" w:rsidRDefault="004636A7" w:rsidP="00C97304">
    <w:pPr>
      <w:pStyle w:val="Footer"/>
      <w:pBdr>
        <w:top w:val="single" w:sz="4" w:space="1" w:color="auto"/>
      </w:pBdr>
      <w:jc w:val="center"/>
      <w:rPr>
        <w:rFonts w:ascii="Book Antiqua" w:hAnsi="Book Antiqua"/>
        <w:i/>
        <w:sz w:val="20"/>
      </w:rPr>
    </w:pPr>
    <w:r>
      <w:rPr>
        <w:rFonts w:ascii="Book Antiqua" w:hAnsi="Book Antiqua"/>
        <w:i/>
        <w:sz w:val="20"/>
      </w:rPr>
      <w:t xml:space="preserve">School Energy </w:t>
    </w:r>
    <w:r w:rsidR="00C95171">
      <w:rPr>
        <w:rFonts w:ascii="Book Antiqua" w:hAnsi="Book Antiqua"/>
        <w:i/>
        <w:sz w:val="20"/>
      </w:rPr>
      <w:t>Coalition</w:t>
    </w:r>
    <w:r>
      <w:rPr>
        <w:rFonts w:ascii="Book Antiqua" w:hAnsi="Book Antiqua"/>
        <w:i/>
        <w:sz w:val="20"/>
      </w:rPr>
      <w:t xml:space="preserve"> | </w:t>
    </w:r>
    <w:r w:rsidR="00927CE8">
      <w:rPr>
        <w:rFonts w:ascii="Book Antiqua" w:hAnsi="Book Antiqua"/>
        <w:i/>
        <w:sz w:val="20"/>
      </w:rPr>
      <w:t>1303 J</w:t>
    </w:r>
    <w:r w:rsidR="00927CE8" w:rsidRPr="00C97304">
      <w:rPr>
        <w:rFonts w:ascii="Book Antiqua" w:hAnsi="Book Antiqua"/>
        <w:i/>
        <w:sz w:val="20"/>
      </w:rPr>
      <w:t xml:space="preserve"> Street, Suite </w:t>
    </w:r>
    <w:r w:rsidR="00927CE8">
      <w:rPr>
        <w:rFonts w:ascii="Book Antiqua" w:hAnsi="Book Antiqua"/>
        <w:i/>
        <w:sz w:val="20"/>
      </w:rPr>
      <w:t>520</w:t>
    </w:r>
    <w:r w:rsidR="00927CE8" w:rsidRPr="00C97304">
      <w:rPr>
        <w:rFonts w:ascii="Book Antiqua" w:hAnsi="Book Antiqua"/>
        <w:i/>
        <w:sz w:val="20"/>
      </w:rPr>
      <w:t>| Sacramento, C</w:t>
    </w:r>
    <w:r>
      <w:rPr>
        <w:rFonts w:ascii="Book Antiqua" w:hAnsi="Book Antiqua"/>
        <w:i/>
        <w:sz w:val="20"/>
      </w:rPr>
      <w:t>A</w:t>
    </w:r>
    <w:r w:rsidR="00927CE8" w:rsidRPr="00C97304">
      <w:rPr>
        <w:rFonts w:ascii="Book Antiqua" w:hAnsi="Book Antiqua"/>
        <w:i/>
        <w:sz w:val="20"/>
      </w:rPr>
      <w:t xml:space="preserve"> 95814 | 916.441.3300 | www.schoolenergysolutions.org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0690" w14:textId="77777777" w:rsidR="00973B51" w:rsidRDefault="00973B51" w:rsidP="000A0A14">
      <w:r>
        <w:separator/>
      </w:r>
    </w:p>
  </w:footnote>
  <w:footnote w:type="continuationSeparator" w:id="0">
    <w:p w14:paraId="07FE6156" w14:textId="77777777" w:rsidR="00973B51" w:rsidRDefault="00973B51" w:rsidP="000A0A14">
      <w:r>
        <w:continuationSeparator/>
      </w:r>
    </w:p>
  </w:footnote>
  <w:footnote w:id="1">
    <w:p w14:paraId="7C5E485B" w14:textId="41E4BC41" w:rsidR="009344B3" w:rsidRDefault="009344B3">
      <w:pPr>
        <w:pStyle w:val="FootnoteText"/>
      </w:pPr>
      <w:r>
        <w:rPr>
          <w:rStyle w:val="FootnoteReference"/>
        </w:rPr>
        <w:footnoteRef/>
      </w:r>
      <w:r>
        <w:rPr>
          <w:rStyle w:val="FootnoteReference"/>
        </w:rPr>
        <w:footnoteRef/>
      </w:r>
      <w:r>
        <w:t xml:space="preserve"> Assumes </w:t>
      </w:r>
      <w:proofErr w:type="spellStart"/>
      <w:r>
        <w:t>PPA</w:t>
      </w:r>
      <w:proofErr w:type="spellEnd"/>
      <w:r>
        <w:t xml:space="preserve"> rate of $0.1414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40E7" w14:textId="47F83135" w:rsidR="00927CE8" w:rsidRDefault="00927CE8" w:rsidP="00EA685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41D"/>
    <w:multiLevelType w:val="hybridMultilevel"/>
    <w:tmpl w:val="62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11D80"/>
    <w:multiLevelType w:val="hybridMultilevel"/>
    <w:tmpl w:val="F7868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040DD4"/>
    <w:multiLevelType w:val="hybridMultilevel"/>
    <w:tmpl w:val="2DCAF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45D37"/>
    <w:multiLevelType w:val="hybridMultilevel"/>
    <w:tmpl w:val="83AE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43C5B"/>
    <w:multiLevelType w:val="hybridMultilevel"/>
    <w:tmpl w:val="BE788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575648"/>
    <w:multiLevelType w:val="hybridMultilevel"/>
    <w:tmpl w:val="88F81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507122"/>
    <w:multiLevelType w:val="multilevel"/>
    <w:tmpl w:val="052CD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C5F28"/>
    <w:multiLevelType w:val="hybridMultilevel"/>
    <w:tmpl w:val="8AA66AC0"/>
    <w:lvl w:ilvl="0" w:tplc="B566B704">
      <w:start w:val="1"/>
      <w:numFmt w:val="bullet"/>
      <w:lvlText w:val="•"/>
      <w:lvlJc w:val="left"/>
      <w:pPr>
        <w:tabs>
          <w:tab w:val="num" w:pos="720"/>
        </w:tabs>
        <w:ind w:left="720" w:hanging="360"/>
      </w:pPr>
      <w:rPr>
        <w:rFonts w:ascii="Arial" w:hAnsi="Arial" w:hint="default"/>
      </w:rPr>
    </w:lvl>
    <w:lvl w:ilvl="1" w:tplc="A97804C6" w:tentative="1">
      <w:start w:val="1"/>
      <w:numFmt w:val="bullet"/>
      <w:lvlText w:val="•"/>
      <w:lvlJc w:val="left"/>
      <w:pPr>
        <w:tabs>
          <w:tab w:val="num" w:pos="1440"/>
        </w:tabs>
        <w:ind w:left="1440" w:hanging="360"/>
      </w:pPr>
      <w:rPr>
        <w:rFonts w:ascii="Arial" w:hAnsi="Arial" w:hint="default"/>
      </w:rPr>
    </w:lvl>
    <w:lvl w:ilvl="2" w:tplc="9AA6456A" w:tentative="1">
      <w:start w:val="1"/>
      <w:numFmt w:val="bullet"/>
      <w:lvlText w:val="•"/>
      <w:lvlJc w:val="left"/>
      <w:pPr>
        <w:tabs>
          <w:tab w:val="num" w:pos="2160"/>
        </w:tabs>
        <w:ind w:left="2160" w:hanging="360"/>
      </w:pPr>
      <w:rPr>
        <w:rFonts w:ascii="Arial" w:hAnsi="Arial" w:hint="default"/>
      </w:rPr>
    </w:lvl>
    <w:lvl w:ilvl="3" w:tplc="4C06D584" w:tentative="1">
      <w:start w:val="1"/>
      <w:numFmt w:val="bullet"/>
      <w:lvlText w:val="•"/>
      <w:lvlJc w:val="left"/>
      <w:pPr>
        <w:tabs>
          <w:tab w:val="num" w:pos="2880"/>
        </w:tabs>
        <w:ind w:left="2880" w:hanging="360"/>
      </w:pPr>
      <w:rPr>
        <w:rFonts w:ascii="Arial" w:hAnsi="Arial" w:hint="default"/>
      </w:rPr>
    </w:lvl>
    <w:lvl w:ilvl="4" w:tplc="A79C8934" w:tentative="1">
      <w:start w:val="1"/>
      <w:numFmt w:val="bullet"/>
      <w:lvlText w:val="•"/>
      <w:lvlJc w:val="left"/>
      <w:pPr>
        <w:tabs>
          <w:tab w:val="num" w:pos="3600"/>
        </w:tabs>
        <w:ind w:left="3600" w:hanging="360"/>
      </w:pPr>
      <w:rPr>
        <w:rFonts w:ascii="Arial" w:hAnsi="Arial" w:hint="default"/>
      </w:rPr>
    </w:lvl>
    <w:lvl w:ilvl="5" w:tplc="344482F4" w:tentative="1">
      <w:start w:val="1"/>
      <w:numFmt w:val="bullet"/>
      <w:lvlText w:val="•"/>
      <w:lvlJc w:val="left"/>
      <w:pPr>
        <w:tabs>
          <w:tab w:val="num" w:pos="4320"/>
        </w:tabs>
        <w:ind w:left="4320" w:hanging="360"/>
      </w:pPr>
      <w:rPr>
        <w:rFonts w:ascii="Arial" w:hAnsi="Arial" w:hint="default"/>
      </w:rPr>
    </w:lvl>
    <w:lvl w:ilvl="6" w:tplc="6E2021D6" w:tentative="1">
      <w:start w:val="1"/>
      <w:numFmt w:val="bullet"/>
      <w:lvlText w:val="•"/>
      <w:lvlJc w:val="left"/>
      <w:pPr>
        <w:tabs>
          <w:tab w:val="num" w:pos="5040"/>
        </w:tabs>
        <w:ind w:left="5040" w:hanging="360"/>
      </w:pPr>
      <w:rPr>
        <w:rFonts w:ascii="Arial" w:hAnsi="Arial" w:hint="default"/>
      </w:rPr>
    </w:lvl>
    <w:lvl w:ilvl="7" w:tplc="586A582C" w:tentative="1">
      <w:start w:val="1"/>
      <w:numFmt w:val="bullet"/>
      <w:lvlText w:val="•"/>
      <w:lvlJc w:val="left"/>
      <w:pPr>
        <w:tabs>
          <w:tab w:val="num" w:pos="5760"/>
        </w:tabs>
        <w:ind w:left="5760" w:hanging="360"/>
      </w:pPr>
      <w:rPr>
        <w:rFonts w:ascii="Arial" w:hAnsi="Arial" w:hint="default"/>
      </w:rPr>
    </w:lvl>
    <w:lvl w:ilvl="8" w:tplc="E398E4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5CB0A0B"/>
    <w:multiLevelType w:val="hybridMultilevel"/>
    <w:tmpl w:val="09F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6"/>
  </w:num>
  <w:num w:numId="6">
    <w:abstractNumId w:val="8"/>
  </w:num>
  <w:num w:numId="7">
    <w:abstractNumId w:val="1"/>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14"/>
    <w:rsid w:val="0000309F"/>
    <w:rsid w:val="00005A85"/>
    <w:rsid w:val="0001616A"/>
    <w:rsid w:val="00017024"/>
    <w:rsid w:val="00024093"/>
    <w:rsid w:val="00025748"/>
    <w:rsid w:val="0004744D"/>
    <w:rsid w:val="00055AAA"/>
    <w:rsid w:val="00082464"/>
    <w:rsid w:val="000826FD"/>
    <w:rsid w:val="00092949"/>
    <w:rsid w:val="000A0A14"/>
    <w:rsid w:val="000A0F17"/>
    <w:rsid w:val="000B6DB3"/>
    <w:rsid w:val="000D78BB"/>
    <w:rsid w:val="000E046D"/>
    <w:rsid w:val="000E1824"/>
    <w:rsid w:val="000F2251"/>
    <w:rsid w:val="000F46AA"/>
    <w:rsid w:val="00110936"/>
    <w:rsid w:val="00116EF4"/>
    <w:rsid w:val="00135FF1"/>
    <w:rsid w:val="00141BD0"/>
    <w:rsid w:val="00170767"/>
    <w:rsid w:val="0017284A"/>
    <w:rsid w:val="00177C98"/>
    <w:rsid w:val="00183058"/>
    <w:rsid w:val="001A5BE3"/>
    <w:rsid w:val="001A7B59"/>
    <w:rsid w:val="001C3C45"/>
    <w:rsid w:val="001C43B0"/>
    <w:rsid w:val="001D517B"/>
    <w:rsid w:val="001D6A3A"/>
    <w:rsid w:val="001E6C3E"/>
    <w:rsid w:val="00211DAC"/>
    <w:rsid w:val="00230495"/>
    <w:rsid w:val="00244D08"/>
    <w:rsid w:val="00253345"/>
    <w:rsid w:val="0025722C"/>
    <w:rsid w:val="00263E7E"/>
    <w:rsid w:val="002643EA"/>
    <w:rsid w:val="0026662C"/>
    <w:rsid w:val="002A03E1"/>
    <w:rsid w:val="002B36C9"/>
    <w:rsid w:val="002C20C1"/>
    <w:rsid w:val="002C6655"/>
    <w:rsid w:val="002C7605"/>
    <w:rsid w:val="002D2909"/>
    <w:rsid w:val="002E0127"/>
    <w:rsid w:val="003015F0"/>
    <w:rsid w:val="00306294"/>
    <w:rsid w:val="00314D2E"/>
    <w:rsid w:val="00337B34"/>
    <w:rsid w:val="00341C4D"/>
    <w:rsid w:val="00360E15"/>
    <w:rsid w:val="00364621"/>
    <w:rsid w:val="00372847"/>
    <w:rsid w:val="0039798F"/>
    <w:rsid w:val="003B0E23"/>
    <w:rsid w:val="003B0EC6"/>
    <w:rsid w:val="003B330D"/>
    <w:rsid w:val="003D7E22"/>
    <w:rsid w:val="003E1B32"/>
    <w:rsid w:val="004054B8"/>
    <w:rsid w:val="00406707"/>
    <w:rsid w:val="00411A18"/>
    <w:rsid w:val="00416033"/>
    <w:rsid w:val="00422634"/>
    <w:rsid w:val="00427AFB"/>
    <w:rsid w:val="00427E15"/>
    <w:rsid w:val="0043462C"/>
    <w:rsid w:val="00444EAE"/>
    <w:rsid w:val="00446697"/>
    <w:rsid w:val="00461197"/>
    <w:rsid w:val="004636A7"/>
    <w:rsid w:val="0047166D"/>
    <w:rsid w:val="00476279"/>
    <w:rsid w:val="004819BB"/>
    <w:rsid w:val="00481E1B"/>
    <w:rsid w:val="004822FF"/>
    <w:rsid w:val="004965E6"/>
    <w:rsid w:val="004B2F25"/>
    <w:rsid w:val="004D2259"/>
    <w:rsid w:val="004D63B2"/>
    <w:rsid w:val="004E3E18"/>
    <w:rsid w:val="004F4803"/>
    <w:rsid w:val="004F76AE"/>
    <w:rsid w:val="0050276D"/>
    <w:rsid w:val="0052413D"/>
    <w:rsid w:val="00525AAA"/>
    <w:rsid w:val="005315AC"/>
    <w:rsid w:val="00531E4A"/>
    <w:rsid w:val="00534524"/>
    <w:rsid w:val="00550F7A"/>
    <w:rsid w:val="00553102"/>
    <w:rsid w:val="0055520F"/>
    <w:rsid w:val="0056366B"/>
    <w:rsid w:val="0056576D"/>
    <w:rsid w:val="00567C68"/>
    <w:rsid w:val="00583545"/>
    <w:rsid w:val="0058575C"/>
    <w:rsid w:val="00587343"/>
    <w:rsid w:val="0058762A"/>
    <w:rsid w:val="005A6251"/>
    <w:rsid w:val="005D74CF"/>
    <w:rsid w:val="005E1C4B"/>
    <w:rsid w:val="00607EF2"/>
    <w:rsid w:val="00625F87"/>
    <w:rsid w:val="00626715"/>
    <w:rsid w:val="00635F91"/>
    <w:rsid w:val="00663021"/>
    <w:rsid w:val="00677354"/>
    <w:rsid w:val="0068048D"/>
    <w:rsid w:val="00692830"/>
    <w:rsid w:val="00692B28"/>
    <w:rsid w:val="0069300C"/>
    <w:rsid w:val="006B2C63"/>
    <w:rsid w:val="006C4B1F"/>
    <w:rsid w:val="006C55C8"/>
    <w:rsid w:val="006D197C"/>
    <w:rsid w:val="006E4B92"/>
    <w:rsid w:val="006E7FD5"/>
    <w:rsid w:val="0070196C"/>
    <w:rsid w:val="007065EC"/>
    <w:rsid w:val="00706664"/>
    <w:rsid w:val="007377CE"/>
    <w:rsid w:val="00753E72"/>
    <w:rsid w:val="007661A2"/>
    <w:rsid w:val="00771E78"/>
    <w:rsid w:val="00781DAB"/>
    <w:rsid w:val="00786985"/>
    <w:rsid w:val="00794C3E"/>
    <w:rsid w:val="007A08CA"/>
    <w:rsid w:val="007B4478"/>
    <w:rsid w:val="007C4C09"/>
    <w:rsid w:val="007D2347"/>
    <w:rsid w:val="007D669D"/>
    <w:rsid w:val="007E672C"/>
    <w:rsid w:val="00800FE7"/>
    <w:rsid w:val="008418E9"/>
    <w:rsid w:val="00874514"/>
    <w:rsid w:val="008815F8"/>
    <w:rsid w:val="008819D2"/>
    <w:rsid w:val="00885BB7"/>
    <w:rsid w:val="00892353"/>
    <w:rsid w:val="00894B04"/>
    <w:rsid w:val="00894D34"/>
    <w:rsid w:val="008A0F6C"/>
    <w:rsid w:val="008B7B18"/>
    <w:rsid w:val="008D5C9A"/>
    <w:rsid w:val="008E2877"/>
    <w:rsid w:val="00902730"/>
    <w:rsid w:val="00905396"/>
    <w:rsid w:val="009100E5"/>
    <w:rsid w:val="009275E2"/>
    <w:rsid w:val="00927CE8"/>
    <w:rsid w:val="00931669"/>
    <w:rsid w:val="00931C3D"/>
    <w:rsid w:val="009344B3"/>
    <w:rsid w:val="00940D1F"/>
    <w:rsid w:val="009465F6"/>
    <w:rsid w:val="00963806"/>
    <w:rsid w:val="0097307C"/>
    <w:rsid w:val="00973B51"/>
    <w:rsid w:val="009761FA"/>
    <w:rsid w:val="00984982"/>
    <w:rsid w:val="00991403"/>
    <w:rsid w:val="009933DC"/>
    <w:rsid w:val="00994B07"/>
    <w:rsid w:val="009A6174"/>
    <w:rsid w:val="009B1C26"/>
    <w:rsid w:val="009B50F1"/>
    <w:rsid w:val="009B7530"/>
    <w:rsid w:val="009B7AF7"/>
    <w:rsid w:val="009C5118"/>
    <w:rsid w:val="009E5041"/>
    <w:rsid w:val="00A06ACC"/>
    <w:rsid w:val="00A12723"/>
    <w:rsid w:val="00A1714A"/>
    <w:rsid w:val="00A22F45"/>
    <w:rsid w:val="00A31D40"/>
    <w:rsid w:val="00A3637B"/>
    <w:rsid w:val="00A45233"/>
    <w:rsid w:val="00A56D10"/>
    <w:rsid w:val="00A578B6"/>
    <w:rsid w:val="00A60932"/>
    <w:rsid w:val="00A6595D"/>
    <w:rsid w:val="00A83F12"/>
    <w:rsid w:val="00A868A5"/>
    <w:rsid w:val="00A973DD"/>
    <w:rsid w:val="00A97C5A"/>
    <w:rsid w:val="00AA165D"/>
    <w:rsid w:val="00AA1A25"/>
    <w:rsid w:val="00AA5757"/>
    <w:rsid w:val="00AD0707"/>
    <w:rsid w:val="00AF1982"/>
    <w:rsid w:val="00AF65CB"/>
    <w:rsid w:val="00AF7545"/>
    <w:rsid w:val="00B05E0E"/>
    <w:rsid w:val="00B111E1"/>
    <w:rsid w:val="00B22AD0"/>
    <w:rsid w:val="00B25CF3"/>
    <w:rsid w:val="00B45E31"/>
    <w:rsid w:val="00B54AB2"/>
    <w:rsid w:val="00B616E9"/>
    <w:rsid w:val="00B6731E"/>
    <w:rsid w:val="00B71A1D"/>
    <w:rsid w:val="00B71B28"/>
    <w:rsid w:val="00B87BF9"/>
    <w:rsid w:val="00BA1327"/>
    <w:rsid w:val="00BA5BCC"/>
    <w:rsid w:val="00BC6FEE"/>
    <w:rsid w:val="00BE0FE5"/>
    <w:rsid w:val="00BE287B"/>
    <w:rsid w:val="00BE5343"/>
    <w:rsid w:val="00BF0A7D"/>
    <w:rsid w:val="00BF5474"/>
    <w:rsid w:val="00BF5D89"/>
    <w:rsid w:val="00C016B2"/>
    <w:rsid w:val="00C0211D"/>
    <w:rsid w:val="00C10903"/>
    <w:rsid w:val="00C2439B"/>
    <w:rsid w:val="00C245BA"/>
    <w:rsid w:val="00C359B7"/>
    <w:rsid w:val="00C42115"/>
    <w:rsid w:val="00C43F41"/>
    <w:rsid w:val="00C95171"/>
    <w:rsid w:val="00C97304"/>
    <w:rsid w:val="00CD1D53"/>
    <w:rsid w:val="00CD295B"/>
    <w:rsid w:val="00CE1158"/>
    <w:rsid w:val="00CE280E"/>
    <w:rsid w:val="00CF750D"/>
    <w:rsid w:val="00D02D14"/>
    <w:rsid w:val="00D05D42"/>
    <w:rsid w:val="00D139E8"/>
    <w:rsid w:val="00D15696"/>
    <w:rsid w:val="00D3158B"/>
    <w:rsid w:val="00D400F6"/>
    <w:rsid w:val="00D4640C"/>
    <w:rsid w:val="00D4703A"/>
    <w:rsid w:val="00D518E4"/>
    <w:rsid w:val="00D51B06"/>
    <w:rsid w:val="00D67CF4"/>
    <w:rsid w:val="00D724BF"/>
    <w:rsid w:val="00D73C31"/>
    <w:rsid w:val="00D828AB"/>
    <w:rsid w:val="00D853A3"/>
    <w:rsid w:val="00D85500"/>
    <w:rsid w:val="00D85B93"/>
    <w:rsid w:val="00D9463C"/>
    <w:rsid w:val="00DA182A"/>
    <w:rsid w:val="00DA4AA5"/>
    <w:rsid w:val="00DA52CB"/>
    <w:rsid w:val="00DB4314"/>
    <w:rsid w:val="00DE2D41"/>
    <w:rsid w:val="00DE7EB8"/>
    <w:rsid w:val="00DF58AE"/>
    <w:rsid w:val="00E05A84"/>
    <w:rsid w:val="00E1259B"/>
    <w:rsid w:val="00E13184"/>
    <w:rsid w:val="00E32544"/>
    <w:rsid w:val="00E36B3F"/>
    <w:rsid w:val="00E503FE"/>
    <w:rsid w:val="00E5435B"/>
    <w:rsid w:val="00E62957"/>
    <w:rsid w:val="00E65088"/>
    <w:rsid w:val="00E66F7F"/>
    <w:rsid w:val="00E82875"/>
    <w:rsid w:val="00E82D8A"/>
    <w:rsid w:val="00E92E2D"/>
    <w:rsid w:val="00EA15E5"/>
    <w:rsid w:val="00EA1A89"/>
    <w:rsid w:val="00EA6854"/>
    <w:rsid w:val="00EA6CB8"/>
    <w:rsid w:val="00EA71C1"/>
    <w:rsid w:val="00EB1D9A"/>
    <w:rsid w:val="00EB50A7"/>
    <w:rsid w:val="00EC1872"/>
    <w:rsid w:val="00EC4FCD"/>
    <w:rsid w:val="00EE3FB7"/>
    <w:rsid w:val="00EE5164"/>
    <w:rsid w:val="00EF3C4A"/>
    <w:rsid w:val="00EF5C80"/>
    <w:rsid w:val="00EF7A93"/>
    <w:rsid w:val="00F005D8"/>
    <w:rsid w:val="00F05E52"/>
    <w:rsid w:val="00F113E8"/>
    <w:rsid w:val="00F20419"/>
    <w:rsid w:val="00F26CFC"/>
    <w:rsid w:val="00F4552D"/>
    <w:rsid w:val="00F54569"/>
    <w:rsid w:val="00F76C3C"/>
    <w:rsid w:val="00F822F2"/>
    <w:rsid w:val="00F95635"/>
    <w:rsid w:val="00FA46E6"/>
    <w:rsid w:val="00FA560E"/>
    <w:rsid w:val="00FA78E2"/>
    <w:rsid w:val="00FC500E"/>
    <w:rsid w:val="00FD1608"/>
    <w:rsid w:val="00FE436D"/>
    <w:rsid w:val="00FF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A3B1E"/>
  <w15:docId w15:val="{0785CB42-F1A1-4C14-97F2-036585A4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A14"/>
    <w:pPr>
      <w:spacing w:after="0" w:line="240" w:lineRule="auto"/>
    </w:pPr>
    <w:rPr>
      <w:rFonts w:ascii="Times New Roman" w:eastAsia="Times New Roman" w:hAnsi="Times New Roman"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A1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A0A14"/>
    <w:rPr>
      <w:rFonts w:ascii="Tahoma" w:hAnsi="Tahoma" w:cs="Tahoma"/>
      <w:sz w:val="16"/>
      <w:szCs w:val="16"/>
    </w:rPr>
  </w:style>
  <w:style w:type="paragraph" w:styleId="Header">
    <w:name w:val="header"/>
    <w:basedOn w:val="Normal"/>
    <w:link w:val="HeaderChar"/>
    <w:uiPriority w:val="99"/>
    <w:unhideWhenUsed/>
    <w:rsid w:val="000A0A1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A0A14"/>
  </w:style>
  <w:style w:type="paragraph" w:styleId="Footer">
    <w:name w:val="footer"/>
    <w:basedOn w:val="Normal"/>
    <w:link w:val="FooterChar"/>
    <w:uiPriority w:val="99"/>
    <w:unhideWhenUsed/>
    <w:rsid w:val="000A0A1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A0A14"/>
  </w:style>
  <w:style w:type="paragraph" w:styleId="PlainText">
    <w:name w:val="Plain Text"/>
    <w:basedOn w:val="Normal"/>
    <w:link w:val="PlainTextChar"/>
    <w:uiPriority w:val="99"/>
    <w:unhideWhenUsed/>
    <w:rsid w:val="000A0A14"/>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0A0A14"/>
    <w:rPr>
      <w:rFonts w:ascii="Calibri" w:eastAsia="Calibri" w:hAnsi="Calibri" w:cs="Times New Roman"/>
      <w:szCs w:val="21"/>
    </w:rPr>
  </w:style>
  <w:style w:type="character" w:styleId="Hyperlink">
    <w:name w:val="Hyperlink"/>
    <w:basedOn w:val="DefaultParagraphFont"/>
    <w:uiPriority w:val="99"/>
    <w:unhideWhenUsed/>
    <w:rsid w:val="00C97304"/>
    <w:rPr>
      <w:color w:val="0000FF" w:themeColor="hyperlink"/>
      <w:u w:val="single"/>
    </w:rPr>
  </w:style>
  <w:style w:type="paragraph" w:styleId="NormalWeb">
    <w:name w:val="Normal (Web)"/>
    <w:basedOn w:val="Normal"/>
    <w:uiPriority w:val="99"/>
    <w:unhideWhenUsed/>
    <w:rsid w:val="002C7605"/>
    <w:pPr>
      <w:spacing w:before="100" w:beforeAutospacing="1" w:after="100" w:afterAutospacing="1"/>
    </w:pPr>
    <w:rPr>
      <w:rFonts w:cs="Times New Roman"/>
      <w:sz w:val="24"/>
    </w:rPr>
  </w:style>
  <w:style w:type="character" w:customStyle="1" w:styleId="hiddentext">
    <w:name w:val="hiddentext"/>
    <w:basedOn w:val="DefaultParagraphFont"/>
    <w:rsid w:val="002C7605"/>
  </w:style>
  <w:style w:type="character" w:customStyle="1" w:styleId="apple-converted-space">
    <w:name w:val="apple-converted-space"/>
    <w:basedOn w:val="DefaultParagraphFont"/>
    <w:rsid w:val="002C7605"/>
  </w:style>
  <w:style w:type="paragraph" w:customStyle="1" w:styleId="NormalParagraphStyle">
    <w:name w:val="NormalParagraphStyle"/>
    <w:basedOn w:val="Normal"/>
    <w:uiPriority w:val="99"/>
    <w:rsid w:val="007D669D"/>
    <w:pPr>
      <w:autoSpaceDE w:val="0"/>
      <w:autoSpaceDN w:val="0"/>
      <w:adjustRightInd w:val="0"/>
      <w:spacing w:line="288" w:lineRule="auto"/>
      <w:textAlignment w:val="center"/>
    </w:pPr>
    <w:rPr>
      <w:rFonts w:cs="Times New Roman"/>
      <w:color w:val="000000"/>
      <w:sz w:val="24"/>
    </w:rPr>
  </w:style>
  <w:style w:type="character" w:styleId="Emphasis">
    <w:name w:val="Emphasis"/>
    <w:basedOn w:val="DefaultParagraphFont"/>
    <w:uiPriority w:val="20"/>
    <w:qFormat/>
    <w:rsid w:val="008815F8"/>
    <w:rPr>
      <w:i/>
      <w:iCs/>
    </w:rPr>
  </w:style>
  <w:style w:type="paragraph" w:customStyle="1" w:styleId="Default">
    <w:name w:val="Default"/>
    <w:rsid w:val="00F5456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74514"/>
    <w:pPr>
      <w:ind w:left="720"/>
    </w:pPr>
    <w:rPr>
      <w:rFonts w:ascii="Calibri" w:eastAsiaTheme="minorHAnsi" w:hAnsi="Calibri" w:cs="Calibri"/>
      <w:sz w:val="22"/>
      <w:szCs w:val="22"/>
    </w:rPr>
  </w:style>
  <w:style w:type="paragraph" w:styleId="Revision">
    <w:name w:val="Revision"/>
    <w:hidden/>
    <w:uiPriority w:val="99"/>
    <w:semiHidden/>
    <w:rsid w:val="00A45233"/>
    <w:pPr>
      <w:spacing w:after="0" w:line="240" w:lineRule="auto"/>
    </w:pPr>
    <w:rPr>
      <w:rFonts w:ascii="Times New Roman" w:eastAsia="Times New Roman" w:hAnsi="Times New Roman" w:cs="Arial"/>
      <w:sz w:val="28"/>
      <w:szCs w:val="24"/>
    </w:rPr>
  </w:style>
  <w:style w:type="character" w:styleId="CommentReference">
    <w:name w:val="annotation reference"/>
    <w:basedOn w:val="DefaultParagraphFont"/>
    <w:uiPriority w:val="99"/>
    <w:semiHidden/>
    <w:unhideWhenUsed/>
    <w:rsid w:val="00AF7545"/>
    <w:rPr>
      <w:sz w:val="16"/>
      <w:szCs w:val="16"/>
    </w:rPr>
  </w:style>
  <w:style w:type="paragraph" w:styleId="CommentText">
    <w:name w:val="annotation text"/>
    <w:basedOn w:val="Normal"/>
    <w:link w:val="CommentTextChar"/>
    <w:uiPriority w:val="99"/>
    <w:semiHidden/>
    <w:unhideWhenUsed/>
    <w:rsid w:val="00AF7545"/>
    <w:rPr>
      <w:sz w:val="20"/>
      <w:szCs w:val="20"/>
    </w:rPr>
  </w:style>
  <w:style w:type="character" w:customStyle="1" w:styleId="CommentTextChar">
    <w:name w:val="Comment Text Char"/>
    <w:basedOn w:val="DefaultParagraphFont"/>
    <w:link w:val="CommentText"/>
    <w:uiPriority w:val="99"/>
    <w:semiHidden/>
    <w:rsid w:val="00AF7545"/>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AF7545"/>
    <w:rPr>
      <w:b/>
      <w:bCs/>
    </w:rPr>
  </w:style>
  <w:style w:type="character" w:customStyle="1" w:styleId="CommentSubjectChar">
    <w:name w:val="Comment Subject Char"/>
    <w:basedOn w:val="CommentTextChar"/>
    <w:link w:val="CommentSubject"/>
    <w:uiPriority w:val="99"/>
    <w:semiHidden/>
    <w:rsid w:val="00AF7545"/>
    <w:rPr>
      <w:rFonts w:ascii="Times New Roman" w:eastAsia="Times New Roman" w:hAnsi="Times New Roman" w:cs="Arial"/>
      <w:b/>
      <w:bCs/>
      <w:sz w:val="20"/>
      <w:szCs w:val="20"/>
    </w:rPr>
  </w:style>
  <w:style w:type="paragraph" w:styleId="FootnoteText">
    <w:name w:val="footnote text"/>
    <w:basedOn w:val="Normal"/>
    <w:link w:val="FootnoteTextChar"/>
    <w:uiPriority w:val="99"/>
    <w:semiHidden/>
    <w:unhideWhenUsed/>
    <w:rsid w:val="009344B3"/>
    <w:rPr>
      <w:sz w:val="20"/>
      <w:szCs w:val="20"/>
    </w:rPr>
  </w:style>
  <w:style w:type="character" w:customStyle="1" w:styleId="FootnoteTextChar">
    <w:name w:val="Footnote Text Char"/>
    <w:basedOn w:val="DefaultParagraphFont"/>
    <w:link w:val="FootnoteText"/>
    <w:uiPriority w:val="99"/>
    <w:semiHidden/>
    <w:rsid w:val="009344B3"/>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9344B3"/>
    <w:rPr>
      <w:vertAlign w:val="superscript"/>
    </w:rPr>
  </w:style>
  <w:style w:type="character" w:customStyle="1" w:styleId="hgkelc">
    <w:name w:val="hgkelc"/>
    <w:basedOn w:val="DefaultParagraphFont"/>
    <w:rsid w:val="00701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0025">
      <w:bodyDiv w:val="1"/>
      <w:marLeft w:val="0"/>
      <w:marRight w:val="0"/>
      <w:marTop w:val="0"/>
      <w:marBottom w:val="0"/>
      <w:divBdr>
        <w:top w:val="none" w:sz="0" w:space="0" w:color="auto"/>
        <w:left w:val="none" w:sz="0" w:space="0" w:color="auto"/>
        <w:bottom w:val="none" w:sz="0" w:space="0" w:color="auto"/>
        <w:right w:val="none" w:sz="0" w:space="0" w:color="auto"/>
      </w:divBdr>
    </w:div>
    <w:div w:id="275066568">
      <w:bodyDiv w:val="1"/>
      <w:marLeft w:val="0"/>
      <w:marRight w:val="0"/>
      <w:marTop w:val="0"/>
      <w:marBottom w:val="0"/>
      <w:divBdr>
        <w:top w:val="none" w:sz="0" w:space="0" w:color="auto"/>
        <w:left w:val="none" w:sz="0" w:space="0" w:color="auto"/>
        <w:bottom w:val="none" w:sz="0" w:space="0" w:color="auto"/>
        <w:right w:val="none" w:sz="0" w:space="0" w:color="auto"/>
      </w:divBdr>
    </w:div>
    <w:div w:id="295185328">
      <w:bodyDiv w:val="1"/>
      <w:marLeft w:val="0"/>
      <w:marRight w:val="0"/>
      <w:marTop w:val="0"/>
      <w:marBottom w:val="0"/>
      <w:divBdr>
        <w:top w:val="none" w:sz="0" w:space="0" w:color="auto"/>
        <w:left w:val="none" w:sz="0" w:space="0" w:color="auto"/>
        <w:bottom w:val="none" w:sz="0" w:space="0" w:color="auto"/>
        <w:right w:val="none" w:sz="0" w:space="0" w:color="auto"/>
      </w:divBdr>
    </w:div>
    <w:div w:id="397940690">
      <w:bodyDiv w:val="1"/>
      <w:marLeft w:val="0"/>
      <w:marRight w:val="0"/>
      <w:marTop w:val="0"/>
      <w:marBottom w:val="0"/>
      <w:divBdr>
        <w:top w:val="none" w:sz="0" w:space="0" w:color="auto"/>
        <w:left w:val="none" w:sz="0" w:space="0" w:color="auto"/>
        <w:bottom w:val="none" w:sz="0" w:space="0" w:color="auto"/>
        <w:right w:val="none" w:sz="0" w:space="0" w:color="auto"/>
      </w:divBdr>
    </w:div>
    <w:div w:id="530143426">
      <w:bodyDiv w:val="1"/>
      <w:marLeft w:val="0"/>
      <w:marRight w:val="0"/>
      <w:marTop w:val="0"/>
      <w:marBottom w:val="0"/>
      <w:divBdr>
        <w:top w:val="none" w:sz="0" w:space="0" w:color="auto"/>
        <w:left w:val="none" w:sz="0" w:space="0" w:color="auto"/>
        <w:bottom w:val="none" w:sz="0" w:space="0" w:color="auto"/>
        <w:right w:val="none" w:sz="0" w:space="0" w:color="auto"/>
      </w:divBdr>
    </w:div>
    <w:div w:id="789132958">
      <w:bodyDiv w:val="1"/>
      <w:marLeft w:val="0"/>
      <w:marRight w:val="0"/>
      <w:marTop w:val="0"/>
      <w:marBottom w:val="0"/>
      <w:divBdr>
        <w:top w:val="none" w:sz="0" w:space="0" w:color="auto"/>
        <w:left w:val="none" w:sz="0" w:space="0" w:color="auto"/>
        <w:bottom w:val="none" w:sz="0" w:space="0" w:color="auto"/>
        <w:right w:val="none" w:sz="0" w:space="0" w:color="auto"/>
      </w:divBdr>
    </w:div>
    <w:div w:id="1130394237">
      <w:bodyDiv w:val="1"/>
      <w:marLeft w:val="0"/>
      <w:marRight w:val="0"/>
      <w:marTop w:val="0"/>
      <w:marBottom w:val="0"/>
      <w:divBdr>
        <w:top w:val="none" w:sz="0" w:space="0" w:color="auto"/>
        <w:left w:val="none" w:sz="0" w:space="0" w:color="auto"/>
        <w:bottom w:val="none" w:sz="0" w:space="0" w:color="auto"/>
        <w:right w:val="none" w:sz="0" w:space="0" w:color="auto"/>
      </w:divBdr>
    </w:div>
    <w:div w:id="1194073353">
      <w:bodyDiv w:val="1"/>
      <w:marLeft w:val="0"/>
      <w:marRight w:val="0"/>
      <w:marTop w:val="0"/>
      <w:marBottom w:val="0"/>
      <w:divBdr>
        <w:top w:val="none" w:sz="0" w:space="0" w:color="auto"/>
        <w:left w:val="none" w:sz="0" w:space="0" w:color="auto"/>
        <w:bottom w:val="none" w:sz="0" w:space="0" w:color="auto"/>
        <w:right w:val="none" w:sz="0" w:space="0" w:color="auto"/>
      </w:divBdr>
    </w:div>
    <w:div w:id="1232497200">
      <w:bodyDiv w:val="1"/>
      <w:marLeft w:val="0"/>
      <w:marRight w:val="0"/>
      <w:marTop w:val="0"/>
      <w:marBottom w:val="0"/>
      <w:divBdr>
        <w:top w:val="none" w:sz="0" w:space="0" w:color="auto"/>
        <w:left w:val="none" w:sz="0" w:space="0" w:color="auto"/>
        <w:bottom w:val="none" w:sz="0" w:space="0" w:color="auto"/>
        <w:right w:val="none" w:sz="0" w:space="0" w:color="auto"/>
      </w:divBdr>
    </w:div>
    <w:div w:id="1285189933">
      <w:bodyDiv w:val="1"/>
      <w:marLeft w:val="0"/>
      <w:marRight w:val="0"/>
      <w:marTop w:val="0"/>
      <w:marBottom w:val="0"/>
      <w:divBdr>
        <w:top w:val="none" w:sz="0" w:space="0" w:color="auto"/>
        <w:left w:val="none" w:sz="0" w:space="0" w:color="auto"/>
        <w:bottom w:val="none" w:sz="0" w:space="0" w:color="auto"/>
        <w:right w:val="none" w:sz="0" w:space="0" w:color="auto"/>
      </w:divBdr>
    </w:div>
    <w:div w:id="1401439909">
      <w:bodyDiv w:val="1"/>
      <w:marLeft w:val="0"/>
      <w:marRight w:val="0"/>
      <w:marTop w:val="0"/>
      <w:marBottom w:val="0"/>
      <w:divBdr>
        <w:top w:val="none" w:sz="0" w:space="0" w:color="auto"/>
        <w:left w:val="none" w:sz="0" w:space="0" w:color="auto"/>
        <w:bottom w:val="none" w:sz="0" w:space="0" w:color="auto"/>
        <w:right w:val="none" w:sz="0" w:space="0" w:color="auto"/>
      </w:divBdr>
      <w:divsChild>
        <w:div w:id="910700591">
          <w:marLeft w:val="331"/>
          <w:marRight w:val="0"/>
          <w:marTop w:val="220"/>
          <w:marBottom w:val="0"/>
          <w:divBdr>
            <w:top w:val="none" w:sz="0" w:space="0" w:color="auto"/>
            <w:left w:val="none" w:sz="0" w:space="0" w:color="auto"/>
            <w:bottom w:val="none" w:sz="0" w:space="0" w:color="auto"/>
            <w:right w:val="none" w:sz="0" w:space="0" w:color="auto"/>
          </w:divBdr>
        </w:div>
        <w:div w:id="1329408375">
          <w:marLeft w:val="331"/>
          <w:marRight w:val="0"/>
          <w:marTop w:val="220"/>
          <w:marBottom w:val="0"/>
          <w:divBdr>
            <w:top w:val="none" w:sz="0" w:space="0" w:color="auto"/>
            <w:left w:val="none" w:sz="0" w:space="0" w:color="auto"/>
            <w:bottom w:val="none" w:sz="0" w:space="0" w:color="auto"/>
            <w:right w:val="none" w:sz="0" w:space="0" w:color="auto"/>
          </w:divBdr>
        </w:div>
        <w:div w:id="614363406">
          <w:marLeft w:val="331"/>
          <w:marRight w:val="0"/>
          <w:marTop w:val="220"/>
          <w:marBottom w:val="0"/>
          <w:divBdr>
            <w:top w:val="none" w:sz="0" w:space="0" w:color="auto"/>
            <w:left w:val="none" w:sz="0" w:space="0" w:color="auto"/>
            <w:bottom w:val="none" w:sz="0" w:space="0" w:color="auto"/>
            <w:right w:val="none" w:sz="0" w:space="0" w:color="auto"/>
          </w:divBdr>
        </w:div>
        <w:div w:id="302974214">
          <w:marLeft w:val="331"/>
          <w:marRight w:val="0"/>
          <w:marTop w:val="220"/>
          <w:marBottom w:val="0"/>
          <w:divBdr>
            <w:top w:val="none" w:sz="0" w:space="0" w:color="auto"/>
            <w:left w:val="none" w:sz="0" w:space="0" w:color="auto"/>
            <w:bottom w:val="none" w:sz="0" w:space="0" w:color="auto"/>
            <w:right w:val="none" w:sz="0" w:space="0" w:color="auto"/>
          </w:divBdr>
        </w:div>
      </w:divsChild>
    </w:div>
    <w:div w:id="1572806588">
      <w:bodyDiv w:val="1"/>
      <w:marLeft w:val="0"/>
      <w:marRight w:val="0"/>
      <w:marTop w:val="0"/>
      <w:marBottom w:val="0"/>
      <w:divBdr>
        <w:top w:val="none" w:sz="0" w:space="0" w:color="auto"/>
        <w:left w:val="none" w:sz="0" w:space="0" w:color="auto"/>
        <w:bottom w:val="none" w:sz="0" w:space="0" w:color="auto"/>
        <w:right w:val="none" w:sz="0" w:space="0" w:color="auto"/>
      </w:divBdr>
    </w:div>
    <w:div w:id="1632131190">
      <w:bodyDiv w:val="1"/>
      <w:marLeft w:val="0"/>
      <w:marRight w:val="0"/>
      <w:marTop w:val="0"/>
      <w:marBottom w:val="0"/>
      <w:divBdr>
        <w:top w:val="none" w:sz="0" w:space="0" w:color="auto"/>
        <w:left w:val="none" w:sz="0" w:space="0" w:color="auto"/>
        <w:bottom w:val="none" w:sz="0" w:space="0" w:color="auto"/>
        <w:right w:val="none" w:sz="0" w:space="0" w:color="auto"/>
      </w:divBdr>
    </w:div>
    <w:div w:id="1730299390">
      <w:bodyDiv w:val="1"/>
      <w:marLeft w:val="0"/>
      <w:marRight w:val="0"/>
      <w:marTop w:val="0"/>
      <w:marBottom w:val="0"/>
      <w:divBdr>
        <w:top w:val="none" w:sz="0" w:space="0" w:color="auto"/>
        <w:left w:val="none" w:sz="0" w:space="0" w:color="auto"/>
        <w:bottom w:val="none" w:sz="0" w:space="0" w:color="auto"/>
        <w:right w:val="none" w:sz="0" w:space="0" w:color="auto"/>
      </w:divBdr>
    </w:div>
    <w:div w:id="1878352014">
      <w:bodyDiv w:val="1"/>
      <w:marLeft w:val="0"/>
      <w:marRight w:val="0"/>
      <w:marTop w:val="0"/>
      <w:marBottom w:val="0"/>
      <w:divBdr>
        <w:top w:val="none" w:sz="0" w:space="0" w:color="auto"/>
        <w:left w:val="none" w:sz="0" w:space="0" w:color="auto"/>
        <w:bottom w:val="none" w:sz="0" w:space="0" w:color="auto"/>
        <w:right w:val="none" w:sz="0" w:space="0" w:color="auto"/>
      </w:divBdr>
    </w:div>
    <w:div w:id="199610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0D01F-1CA8-45DA-9C5E-42C6330E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Dalen</dc:creator>
  <cp:lastModifiedBy>CASH</cp:lastModifiedBy>
  <cp:revision>5</cp:revision>
  <cp:lastPrinted>2021-11-10T15:25:00Z</cp:lastPrinted>
  <dcterms:created xsi:type="dcterms:W3CDTF">2022-01-07T14:16:00Z</dcterms:created>
  <dcterms:modified xsi:type="dcterms:W3CDTF">2022-01-07T17:52:00Z</dcterms:modified>
</cp:coreProperties>
</file>