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66" w:rsidRPr="003D4166" w:rsidRDefault="003D4166" w:rsidP="003D4166">
      <w:pPr>
        <w:pStyle w:val="Title"/>
        <w:jc w:val="center"/>
        <w:rPr>
          <w:sz w:val="48"/>
          <w:szCs w:val="48"/>
          <w:lang w:eastAsia="en-CA"/>
        </w:rPr>
      </w:pPr>
      <w:r w:rsidRPr="003D4166">
        <w:rPr>
          <w:sz w:val="48"/>
          <w:szCs w:val="48"/>
          <w:lang w:eastAsia="en-CA"/>
        </w:rPr>
        <w:t xml:space="preserve">Jason's </w:t>
      </w:r>
      <w:r w:rsidRPr="003D4166">
        <w:rPr>
          <w:sz w:val="48"/>
          <w:szCs w:val="48"/>
          <w:lang w:eastAsia="en-CA"/>
        </w:rPr>
        <w:t>R</w:t>
      </w:r>
      <w:r w:rsidRPr="003D4166">
        <w:rPr>
          <w:sz w:val="48"/>
          <w:szCs w:val="48"/>
          <w:lang w:eastAsia="en-CA"/>
        </w:rPr>
        <w:t xml:space="preserve">ecommended </w:t>
      </w:r>
      <w:r w:rsidRPr="003D4166">
        <w:rPr>
          <w:sz w:val="48"/>
          <w:szCs w:val="48"/>
          <w:lang w:eastAsia="en-CA"/>
        </w:rPr>
        <w:t>R</w:t>
      </w:r>
      <w:r w:rsidRPr="003D4166">
        <w:rPr>
          <w:sz w:val="48"/>
          <w:szCs w:val="48"/>
          <w:lang w:eastAsia="en-CA"/>
        </w:rPr>
        <w:t xml:space="preserve">eading </w:t>
      </w:r>
      <w:r w:rsidRPr="003D4166">
        <w:rPr>
          <w:sz w:val="48"/>
          <w:szCs w:val="48"/>
          <w:lang w:eastAsia="en-CA"/>
        </w:rPr>
        <w:t>P</w:t>
      </w:r>
      <w:r w:rsidRPr="003D4166">
        <w:rPr>
          <w:sz w:val="48"/>
          <w:szCs w:val="48"/>
          <w:lang w:eastAsia="en-CA"/>
        </w:rPr>
        <w:t>ost-CFP</w:t>
      </w:r>
      <w:r w:rsidRPr="003D4166">
        <w:rPr>
          <w:sz w:val="48"/>
          <w:szCs w:val="48"/>
          <w:lang w:eastAsia="en-CA"/>
        </w:rPr>
        <w:t>®</w:t>
      </w:r>
      <w:r w:rsidRPr="003D4166">
        <w:rPr>
          <w:sz w:val="48"/>
          <w:szCs w:val="48"/>
          <w:lang w:eastAsia="en-CA"/>
        </w:rPr>
        <w:t xml:space="preserve"> Exam.</w:t>
      </w:r>
    </w:p>
    <w:p w:rsidR="003D4166" w:rsidRPr="003D4166" w:rsidRDefault="003D4166" w:rsidP="003D4166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  <w:lang w:eastAsia="en-CA"/>
        </w:rPr>
      </w:pPr>
      <w:r w:rsidRPr="003D4166">
        <w:rPr>
          <w:rFonts w:ascii="Segoe UI" w:hAnsi="Segoe UI" w:cs="Segoe UI"/>
          <w:sz w:val="20"/>
          <w:szCs w:val="20"/>
          <w:lang w:eastAsia="en-CA"/>
        </w:rPr>
        <w:t>"</w:t>
      </w:r>
      <w:hyperlink r:id="rId5" w:history="1">
        <w:r w:rsidRPr="003D4166">
          <w:rPr>
            <w:rStyle w:val="Hyperlink"/>
            <w:rFonts w:ascii="Segoe UI" w:hAnsi="Segoe UI" w:cs="Segoe UI"/>
            <w:sz w:val="20"/>
            <w:szCs w:val="20"/>
            <w:lang w:eastAsia="en-CA"/>
          </w:rPr>
          <w:t>The Canadian Guide to Will and Estate Planning: Everything You Need to Know Today to Protect Your Wealth and Your Family Tomorrow (4Ed)</w:t>
        </w:r>
      </w:hyperlink>
      <w:r w:rsidRPr="003D4166">
        <w:rPr>
          <w:rFonts w:ascii="Segoe UI" w:hAnsi="Segoe UI" w:cs="Segoe UI"/>
          <w:sz w:val="20"/>
          <w:szCs w:val="20"/>
          <w:lang w:eastAsia="en-CA"/>
        </w:rPr>
        <w:t xml:space="preserve">" </w:t>
      </w:r>
    </w:p>
    <w:p w:rsidR="003D4166" w:rsidRPr="003D4166" w:rsidRDefault="003D4166" w:rsidP="003D4166">
      <w:pPr>
        <w:pStyle w:val="ListParagraph"/>
        <w:rPr>
          <w:rFonts w:ascii="Segoe UI" w:hAnsi="Segoe UI" w:cs="Segoe UI"/>
          <w:sz w:val="20"/>
          <w:szCs w:val="20"/>
          <w:lang w:eastAsia="en-CA"/>
        </w:rPr>
      </w:pPr>
      <w:r w:rsidRPr="003D4166">
        <w:rPr>
          <w:rFonts w:ascii="Segoe UI" w:hAnsi="Segoe UI" w:cs="Segoe UI"/>
          <w:sz w:val="20"/>
          <w:szCs w:val="20"/>
          <w:lang w:eastAsia="en-CA"/>
        </w:rPr>
        <w:t>Douglas Gray &amp; John Budd</w:t>
      </w:r>
    </w:p>
    <w:p w:rsidR="003D4166" w:rsidRPr="003D4166" w:rsidRDefault="003D4166" w:rsidP="003D4166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  <w:lang w:eastAsia="en-CA"/>
        </w:rPr>
      </w:pPr>
      <w:r w:rsidRPr="003D4166">
        <w:rPr>
          <w:rFonts w:ascii="Segoe UI" w:hAnsi="Segoe UI" w:cs="Segoe UI"/>
          <w:sz w:val="20"/>
          <w:szCs w:val="20"/>
          <w:lang w:eastAsia="en-CA"/>
        </w:rPr>
        <w:t>"</w:t>
      </w:r>
      <w:hyperlink r:id="rId6" w:history="1">
        <w:r w:rsidRPr="003D4166">
          <w:rPr>
            <w:rStyle w:val="Hyperlink"/>
            <w:rFonts w:ascii="Segoe UI" w:hAnsi="Segoe UI" w:cs="Segoe UI"/>
            <w:sz w:val="20"/>
            <w:szCs w:val="20"/>
            <w:lang w:eastAsia="en-CA"/>
          </w:rPr>
          <w:t>The 7 Most Important Equations for Your Retirement: The Fascinating People and Ideas Behind Planning Your Retirement Income</w:t>
        </w:r>
      </w:hyperlink>
      <w:r w:rsidRPr="003D4166">
        <w:rPr>
          <w:rFonts w:ascii="Segoe UI" w:hAnsi="Segoe UI" w:cs="Segoe UI"/>
          <w:sz w:val="20"/>
          <w:szCs w:val="20"/>
          <w:lang w:eastAsia="en-CA"/>
        </w:rPr>
        <w:t>"</w:t>
      </w:r>
    </w:p>
    <w:p w:rsidR="003D4166" w:rsidRPr="003D4166" w:rsidRDefault="003D4166" w:rsidP="003D4166">
      <w:pPr>
        <w:pStyle w:val="ListParagraph"/>
        <w:rPr>
          <w:rFonts w:ascii="Segoe UI" w:hAnsi="Segoe UI" w:cs="Segoe UI"/>
          <w:sz w:val="20"/>
          <w:szCs w:val="20"/>
          <w:lang w:eastAsia="en-CA"/>
        </w:rPr>
      </w:pPr>
      <w:r w:rsidRPr="003D4166">
        <w:rPr>
          <w:rFonts w:ascii="Segoe UI" w:hAnsi="Segoe UI" w:cs="Segoe UI"/>
          <w:sz w:val="20"/>
          <w:szCs w:val="20"/>
          <w:lang w:eastAsia="en-CA"/>
        </w:rPr>
        <w:t>Moshe A. Milevsky</w:t>
      </w:r>
    </w:p>
    <w:p w:rsidR="003D4166" w:rsidRPr="003D4166" w:rsidRDefault="003D4166" w:rsidP="003D4166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  <w:lang w:eastAsia="en-CA"/>
        </w:rPr>
      </w:pPr>
      <w:r w:rsidRPr="003D4166">
        <w:rPr>
          <w:rFonts w:ascii="Segoe UI" w:hAnsi="Segoe UI" w:cs="Segoe UI"/>
          <w:sz w:val="20"/>
          <w:szCs w:val="20"/>
          <w:lang w:eastAsia="en-CA"/>
        </w:rPr>
        <w:t>"</w:t>
      </w:r>
      <w:hyperlink r:id="rId7" w:history="1">
        <w:r w:rsidRPr="003D4166">
          <w:rPr>
            <w:rStyle w:val="Hyperlink"/>
            <w:rFonts w:ascii="Segoe UI" w:hAnsi="Segoe UI" w:cs="Segoe UI"/>
            <w:sz w:val="20"/>
            <w:szCs w:val="20"/>
            <w:lang w:eastAsia="en-CA"/>
          </w:rPr>
          <w:t>Hire Your Buyer: A Philosophy of Value Creation</w:t>
        </w:r>
      </w:hyperlink>
      <w:r w:rsidRPr="003D4166">
        <w:rPr>
          <w:rFonts w:ascii="Segoe UI" w:hAnsi="Segoe UI" w:cs="Segoe UI"/>
          <w:sz w:val="20"/>
          <w:szCs w:val="20"/>
          <w:lang w:eastAsia="en-CA"/>
        </w:rPr>
        <w:t xml:space="preserve">" </w:t>
      </w:r>
    </w:p>
    <w:p w:rsidR="003D4166" w:rsidRPr="003D4166" w:rsidRDefault="003D4166" w:rsidP="003D4166">
      <w:pPr>
        <w:ind w:left="720"/>
        <w:rPr>
          <w:rFonts w:ascii="Segoe UI" w:hAnsi="Segoe UI" w:cs="Segoe UI"/>
          <w:sz w:val="20"/>
          <w:szCs w:val="20"/>
          <w:lang w:eastAsia="en-CA"/>
        </w:rPr>
      </w:pPr>
      <w:r w:rsidRPr="003D4166">
        <w:rPr>
          <w:rFonts w:ascii="Segoe UI" w:hAnsi="Segoe UI" w:cs="Segoe UI"/>
          <w:sz w:val="20"/>
          <w:szCs w:val="20"/>
          <w:lang w:eastAsia="en-CA"/>
        </w:rPr>
        <w:t xml:space="preserve">John Mill </w:t>
      </w:r>
    </w:p>
    <w:p w:rsidR="003D4166" w:rsidRPr="003D4166" w:rsidRDefault="003D4166" w:rsidP="003D4166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  <w:lang w:eastAsia="en-CA"/>
        </w:rPr>
      </w:pPr>
      <w:r w:rsidRPr="003D4166">
        <w:rPr>
          <w:rFonts w:ascii="Segoe UI" w:hAnsi="Segoe UI" w:cs="Segoe UI"/>
          <w:sz w:val="20"/>
          <w:szCs w:val="20"/>
          <w:lang w:eastAsia="en-CA"/>
        </w:rPr>
        <w:t>"</w:t>
      </w:r>
      <w:hyperlink r:id="rId8" w:history="1">
        <w:r w:rsidRPr="003D4166">
          <w:rPr>
            <w:rStyle w:val="Hyperlink"/>
            <w:rFonts w:ascii="Segoe UI" w:hAnsi="Segoe UI" w:cs="Segoe UI"/>
            <w:sz w:val="20"/>
            <w:szCs w:val="20"/>
            <w:lang w:eastAsia="en-CA"/>
          </w:rPr>
          <w:t>Your Retirement Income Blueprint: A Six-Step Plan to Design and Build a Secure Retirement</w:t>
        </w:r>
      </w:hyperlink>
      <w:r w:rsidRPr="003D4166">
        <w:rPr>
          <w:rFonts w:ascii="Segoe UI" w:hAnsi="Segoe UI" w:cs="Segoe UI"/>
          <w:sz w:val="20"/>
          <w:szCs w:val="20"/>
          <w:lang w:eastAsia="en-CA"/>
        </w:rPr>
        <w:t xml:space="preserve">" </w:t>
      </w:r>
    </w:p>
    <w:p w:rsidR="003D4166" w:rsidRPr="003D4166" w:rsidRDefault="003D4166" w:rsidP="003D4166">
      <w:pPr>
        <w:pStyle w:val="ListParagraph"/>
        <w:rPr>
          <w:rFonts w:ascii="Segoe UI" w:hAnsi="Segoe UI" w:cs="Segoe UI"/>
          <w:sz w:val="20"/>
          <w:szCs w:val="20"/>
          <w:lang w:eastAsia="en-CA"/>
        </w:rPr>
      </w:pPr>
      <w:r w:rsidRPr="003D4166">
        <w:rPr>
          <w:rFonts w:ascii="Segoe UI" w:hAnsi="Segoe UI" w:cs="Segoe UI"/>
          <w:sz w:val="20"/>
          <w:szCs w:val="20"/>
          <w:lang w:eastAsia="en-CA"/>
        </w:rPr>
        <w:t>Daryl Diamond</w:t>
      </w:r>
    </w:p>
    <w:p w:rsidR="006C1482" w:rsidRDefault="003D4166">
      <w:bookmarkStart w:id="0" w:name="_GoBack"/>
      <w:bookmarkEnd w:id="0"/>
    </w:p>
    <w:sectPr w:rsidR="006C1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62A30"/>
    <w:multiLevelType w:val="hybridMultilevel"/>
    <w:tmpl w:val="5CFCC2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66"/>
    <w:rsid w:val="001B386A"/>
    <w:rsid w:val="003D4166"/>
    <w:rsid w:val="008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B2DF"/>
  <w15:chartTrackingRefBased/>
  <w15:docId w15:val="{E47F2C86-63BE-4E5F-A6F8-7397063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1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1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D4166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D4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1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a/gp/product/0993855709/ref=pd_lpo_sbs_dp_ss_1/178-6797944-6188960?pf_rd_m=A3DWYIK6Y9EEQB&amp;pf_rd_s=lpo-top-stripe&amp;pf_rd_r=0Q6H6092AHSMGEC0D4XF&amp;pf_rd_t=201&amp;pf_rd_p=1977604502&amp;pf_rd_i=1118087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a/Hire-Your-Buyer-Philosophy-Creation/dp/0993843107/ref=tmm_pap_title_0?ie=UTF8&amp;qid=1422400983&amp;sr=1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a/Most-Important-Equations-Your-Retirement/dp/1118291530/ref=sr_1_2?s=books&amp;ie=UTF8&amp;qid=1422400935&amp;sr=1-2&amp;keywords=moshe+milevsky" TargetMode="External"/><Relationship Id="rId5" Type="http://schemas.openxmlformats.org/officeDocument/2006/relationships/hyperlink" Target="https://www.amazon.ca/Canadian-Guide-Will-Estate-Planning/dp/1259863417/ref=dp_ob_title_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Kalynchuk</dc:creator>
  <cp:keywords/>
  <dc:description/>
  <cp:lastModifiedBy>Desiree Kalynchuk</cp:lastModifiedBy>
  <cp:revision>1</cp:revision>
  <dcterms:created xsi:type="dcterms:W3CDTF">2020-05-21T17:43:00Z</dcterms:created>
  <dcterms:modified xsi:type="dcterms:W3CDTF">2020-05-21T17:45:00Z</dcterms:modified>
</cp:coreProperties>
</file>