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2AB1B" w14:textId="0B2F8DCE" w:rsidR="00F03EB3" w:rsidRPr="005D0F1A" w:rsidRDefault="00EE572D" w:rsidP="00F03EB3">
      <w:pPr>
        <w:spacing w:after="0"/>
        <w:jc w:val="center"/>
        <w:rPr>
          <w:sz w:val="28"/>
        </w:rPr>
      </w:pPr>
      <w:r>
        <w:rPr>
          <w:sz w:val="28"/>
        </w:rPr>
        <w:t>Sample Year-End Conference Protocol</w:t>
      </w:r>
    </w:p>
    <w:p w14:paraId="11494267" w14:textId="5B9A2AAE" w:rsidR="00F30716" w:rsidRDefault="003A1D45" w:rsidP="00F30716">
      <w:pPr>
        <w:spacing w:after="0"/>
      </w:pPr>
      <w:r w:rsidRPr="005E7A95">
        <w:t xml:space="preserve">This document is an example protocol for how a year-end conference might proceed. It is not a required </w:t>
      </w:r>
      <w:r w:rsidR="005E7A95" w:rsidRPr="005E7A95">
        <w:t>document but</w:t>
      </w:r>
      <w:r w:rsidRPr="005E7A95">
        <w:t xml:space="preserve"> is meant to be a sample for administrators to use in preparing for year-end conferences. </w:t>
      </w:r>
    </w:p>
    <w:p w14:paraId="4464495A" w14:textId="77777777" w:rsidR="003E375B" w:rsidRPr="005E7A95" w:rsidRDefault="003E375B" w:rsidP="00F30716">
      <w:pPr>
        <w:spacing w:after="0"/>
      </w:pPr>
    </w:p>
    <w:p w14:paraId="0694D814" w14:textId="5CFC0882" w:rsidR="00475834" w:rsidRPr="00002F66" w:rsidRDefault="008505F9" w:rsidP="00475834">
      <w:pPr>
        <w:rPr>
          <w:b/>
        </w:rPr>
      </w:pPr>
      <w:r w:rsidRPr="00002F66">
        <w:rPr>
          <w:b/>
        </w:rPr>
        <w:t>Part 1. Framing the Conversation</w:t>
      </w:r>
      <w:r w:rsidR="00F82421">
        <w:rPr>
          <w:b/>
        </w:rPr>
        <w:t xml:space="preserve"> (</w:t>
      </w:r>
      <w:r w:rsidR="00914EF3">
        <w:rPr>
          <w:b/>
        </w:rPr>
        <w:t>3</w:t>
      </w:r>
      <w:r w:rsidR="00002F66">
        <w:rPr>
          <w:b/>
        </w:rPr>
        <w:t xml:space="preserve"> Minutes)</w:t>
      </w:r>
    </w:p>
    <w:tbl>
      <w:tblPr>
        <w:tblStyle w:val="TableGrid"/>
        <w:tblW w:w="0" w:type="auto"/>
        <w:tblLook w:val="04A0" w:firstRow="1" w:lastRow="0" w:firstColumn="1" w:lastColumn="0" w:noHBand="0" w:noVBand="1"/>
      </w:tblPr>
      <w:tblGrid>
        <w:gridCol w:w="1705"/>
        <w:gridCol w:w="7645"/>
      </w:tblGrid>
      <w:tr w:rsidR="008505F9" w14:paraId="05153D82" w14:textId="77777777" w:rsidTr="00112C93">
        <w:tc>
          <w:tcPr>
            <w:tcW w:w="1705" w:type="dxa"/>
            <w:shd w:val="clear" w:color="auto" w:fill="F79646" w:themeFill="accent6"/>
          </w:tcPr>
          <w:p w14:paraId="45ECD4EA" w14:textId="58D57E9C" w:rsidR="008505F9" w:rsidRPr="008505F9" w:rsidRDefault="008505F9" w:rsidP="008505F9">
            <w:pPr>
              <w:jc w:val="center"/>
              <w:rPr>
                <w:b/>
                <w:color w:val="FFFFFF" w:themeColor="background1"/>
              </w:rPr>
            </w:pPr>
            <w:r w:rsidRPr="008505F9">
              <w:rPr>
                <w:b/>
                <w:color w:val="FFFFFF" w:themeColor="background1"/>
              </w:rPr>
              <w:t>Key Points</w:t>
            </w:r>
          </w:p>
        </w:tc>
        <w:tc>
          <w:tcPr>
            <w:tcW w:w="7645" w:type="dxa"/>
            <w:shd w:val="clear" w:color="auto" w:fill="F79646" w:themeFill="accent6"/>
          </w:tcPr>
          <w:p w14:paraId="29B0F78A" w14:textId="11670084" w:rsidR="008505F9" w:rsidRPr="008505F9" w:rsidRDefault="008505F9" w:rsidP="008505F9">
            <w:pPr>
              <w:jc w:val="center"/>
              <w:rPr>
                <w:b/>
                <w:color w:val="FFFFFF" w:themeColor="background1"/>
              </w:rPr>
            </w:pPr>
            <w:r w:rsidRPr="008505F9">
              <w:rPr>
                <w:b/>
                <w:color w:val="FFFFFF" w:themeColor="background1"/>
              </w:rPr>
              <w:t>Sample Phrases/Actions</w:t>
            </w:r>
          </w:p>
        </w:tc>
      </w:tr>
      <w:tr w:rsidR="009447B3" w14:paraId="7A6233A9" w14:textId="77777777" w:rsidTr="0044089D">
        <w:tc>
          <w:tcPr>
            <w:tcW w:w="1705" w:type="dxa"/>
          </w:tcPr>
          <w:p w14:paraId="1AE54592" w14:textId="59BD86FF" w:rsidR="009447B3" w:rsidRDefault="009447B3" w:rsidP="009447B3">
            <w:r>
              <w:rPr>
                <w:rFonts w:cstheme="minorHAnsi"/>
              </w:rPr>
              <w:t>Welcome &amp; f</w:t>
            </w:r>
            <w:r w:rsidRPr="00723165">
              <w:rPr>
                <w:rFonts w:cstheme="minorHAnsi"/>
              </w:rPr>
              <w:t xml:space="preserve">rame the purpose </w:t>
            </w:r>
          </w:p>
        </w:tc>
        <w:tc>
          <w:tcPr>
            <w:tcW w:w="7645" w:type="dxa"/>
          </w:tcPr>
          <w:p w14:paraId="42AE9650" w14:textId="4293B814" w:rsidR="00A64FD7" w:rsidRPr="00A64FD7" w:rsidRDefault="00A64FD7" w:rsidP="00405D75">
            <w:pPr>
              <w:pStyle w:val="ListParagraph"/>
              <w:numPr>
                <w:ilvl w:val="0"/>
                <w:numId w:val="14"/>
              </w:numPr>
              <w:ind w:left="342"/>
              <w:rPr>
                <w:rFonts w:cstheme="minorHAnsi"/>
                <w:b/>
                <w:i/>
              </w:rPr>
            </w:pPr>
            <w:r>
              <w:t xml:space="preserve">“I want our conversation to be collaborative, helpful and focused on growing your impact.” </w:t>
            </w:r>
          </w:p>
          <w:p w14:paraId="3809ABDC" w14:textId="23F4E18D" w:rsidR="00A64FD7" w:rsidRPr="00723165" w:rsidRDefault="00A64FD7" w:rsidP="00405D75">
            <w:pPr>
              <w:pStyle w:val="ListParagraph"/>
              <w:numPr>
                <w:ilvl w:val="0"/>
                <w:numId w:val="14"/>
              </w:numPr>
              <w:ind w:left="342"/>
              <w:rPr>
                <w:rFonts w:cstheme="minorHAnsi"/>
                <w:b/>
                <w:i/>
              </w:rPr>
            </w:pPr>
            <w:r>
              <w:t xml:space="preserve">“During our conference, we will </w:t>
            </w:r>
            <w:r w:rsidR="00112C93">
              <w:t>reflect on the year’s progress</w:t>
            </w:r>
            <w:r>
              <w:t xml:space="preserve">, identify strengths and areas for growth, and plan for </w:t>
            </w:r>
            <w:r w:rsidR="00112C93">
              <w:t>your continued development next year</w:t>
            </w:r>
            <w:r>
              <w:t>.”</w:t>
            </w:r>
          </w:p>
          <w:p w14:paraId="001DD4D8" w14:textId="68BA0812" w:rsidR="00A64FD7" w:rsidRPr="00625909" w:rsidRDefault="00A64FD7" w:rsidP="00625909">
            <w:pPr>
              <w:pStyle w:val="ListParagraph"/>
              <w:numPr>
                <w:ilvl w:val="0"/>
                <w:numId w:val="14"/>
              </w:numPr>
              <w:ind w:left="432"/>
              <w:rPr>
                <w:rFonts w:cstheme="minorHAnsi"/>
              </w:rPr>
            </w:pPr>
            <w:r w:rsidRPr="00625909">
              <w:rPr>
                <w:rFonts w:cstheme="minorHAnsi"/>
              </w:rPr>
              <w:t xml:space="preserve">“At the end of our time together, I want you to </w:t>
            </w:r>
            <w:r w:rsidR="00625909" w:rsidRPr="00625909">
              <w:rPr>
                <w:rFonts w:cstheme="minorHAnsi"/>
              </w:rPr>
              <w:t xml:space="preserve">have a clear understanding of the </w:t>
            </w:r>
            <w:r w:rsidR="00625909">
              <w:rPr>
                <w:rFonts w:cstheme="minorHAnsi"/>
              </w:rPr>
              <w:t>a</w:t>
            </w:r>
            <w:r w:rsidRPr="00625909">
              <w:rPr>
                <w:rFonts w:cstheme="minorHAnsi"/>
              </w:rPr>
              <w:t>reas of strength and areas of growth within your teaching practice</w:t>
            </w:r>
            <w:r w:rsidR="008B6715" w:rsidRPr="00625909">
              <w:rPr>
                <w:rFonts w:cstheme="minorHAnsi"/>
              </w:rPr>
              <w:t>”</w:t>
            </w:r>
          </w:p>
          <w:p w14:paraId="68AAC55B" w14:textId="32EF95A6" w:rsidR="009447B3" w:rsidRDefault="008B6715" w:rsidP="00F66B48">
            <w:pPr>
              <w:pStyle w:val="ListParagraph"/>
              <w:ind w:left="882"/>
            </w:pPr>
            <w:r>
              <w:rPr>
                <w:rFonts w:cstheme="minorHAnsi"/>
              </w:rPr>
              <w:t xml:space="preserve"> </w:t>
            </w:r>
          </w:p>
        </w:tc>
      </w:tr>
      <w:tr w:rsidR="009447B3" w14:paraId="0FC8D708" w14:textId="77777777" w:rsidTr="0044089D">
        <w:tc>
          <w:tcPr>
            <w:tcW w:w="1705" w:type="dxa"/>
          </w:tcPr>
          <w:p w14:paraId="2464C10C" w14:textId="137B242F" w:rsidR="009447B3" w:rsidRDefault="009447B3" w:rsidP="009447B3">
            <w:r w:rsidRPr="00C01BC6">
              <w:rPr>
                <w:rFonts w:cstheme="minorHAnsi"/>
              </w:rPr>
              <w:t>Lay</w:t>
            </w:r>
            <w:r>
              <w:rPr>
                <w:rFonts w:cstheme="minorHAnsi"/>
              </w:rPr>
              <w:t xml:space="preserve"> </w:t>
            </w:r>
            <w:r w:rsidRPr="00C01BC6">
              <w:rPr>
                <w:rFonts w:cstheme="minorHAnsi"/>
              </w:rPr>
              <w:t xml:space="preserve">out the structure of the </w:t>
            </w:r>
            <w:r>
              <w:rPr>
                <w:rFonts w:cstheme="minorHAnsi"/>
              </w:rPr>
              <w:t>conference</w:t>
            </w:r>
          </w:p>
        </w:tc>
        <w:tc>
          <w:tcPr>
            <w:tcW w:w="7645" w:type="dxa"/>
          </w:tcPr>
          <w:p w14:paraId="516DD979" w14:textId="5662F1C7" w:rsidR="003C61E9" w:rsidRDefault="003C61E9" w:rsidP="00405D75">
            <w:pPr>
              <w:pStyle w:val="ListParagraph"/>
              <w:numPr>
                <w:ilvl w:val="0"/>
                <w:numId w:val="14"/>
              </w:numPr>
              <w:ind w:left="342"/>
            </w:pPr>
            <w:r>
              <w:t xml:space="preserve">“To start, I will share a copy of a Summative Evaluation Report that pulls together </w:t>
            </w:r>
            <w:r w:rsidR="00D90412">
              <w:t>DPAS-II</w:t>
            </w:r>
            <w:r>
              <w:t xml:space="preserve"> data into one place.”</w:t>
            </w:r>
          </w:p>
          <w:p w14:paraId="56BB481A" w14:textId="368EC877" w:rsidR="009447B3" w:rsidRDefault="003C61E9" w:rsidP="00405D75">
            <w:pPr>
              <w:pStyle w:val="ListParagraph"/>
              <w:numPr>
                <w:ilvl w:val="0"/>
                <w:numId w:val="14"/>
              </w:numPr>
              <w:ind w:left="342"/>
            </w:pPr>
            <w:r>
              <w:t xml:space="preserve"> </w:t>
            </w:r>
            <w:r w:rsidR="008F3953">
              <w:t>“W</w:t>
            </w:r>
            <w:r w:rsidR="007C2406">
              <w:t xml:space="preserve">e will step back from the data, look at overall strengths and areas of growth, and collaboratively plan for </w:t>
            </w:r>
            <w:r w:rsidR="00112C93">
              <w:t xml:space="preserve">your ongoing support and development.” </w:t>
            </w:r>
          </w:p>
          <w:p w14:paraId="1B47B862" w14:textId="27659A73" w:rsidR="007C2406" w:rsidRDefault="007C2406" w:rsidP="00405D75">
            <w:pPr>
              <w:pStyle w:val="ListParagraph"/>
              <w:numPr>
                <w:ilvl w:val="0"/>
                <w:numId w:val="14"/>
              </w:numPr>
              <w:ind w:left="342"/>
            </w:pPr>
            <w:r>
              <w:t>“</w:t>
            </w:r>
            <w:r w:rsidR="008379E8">
              <w:t xml:space="preserve">My goals are to support your growth instructional, guide your development as a </w:t>
            </w:r>
            <w:r w:rsidR="00D90412">
              <w:t>teacher</w:t>
            </w:r>
            <w:r w:rsidR="008379E8">
              <w:t>, and continue cultivating the professionalism and reflective practices tha</w:t>
            </w:r>
            <w:r w:rsidR="008F3953">
              <w:t>t are so important to us here</w:t>
            </w:r>
            <w:r w:rsidR="008379E8">
              <w:t xml:space="preserve">.” </w:t>
            </w:r>
          </w:p>
          <w:p w14:paraId="29A0B3BE" w14:textId="77777777" w:rsidR="007C2406" w:rsidRDefault="007C2406" w:rsidP="00405D75">
            <w:pPr>
              <w:pStyle w:val="ListParagraph"/>
              <w:numPr>
                <w:ilvl w:val="0"/>
                <w:numId w:val="14"/>
              </w:numPr>
              <w:ind w:left="342"/>
            </w:pPr>
            <w:r>
              <w:t xml:space="preserve">“Please take notes if it is helpful and ask questions so that this process is meaningful to you, and your efforts to internalize the feedback and own the next steps we develop.” </w:t>
            </w:r>
          </w:p>
          <w:p w14:paraId="484EBD81" w14:textId="69D84379" w:rsidR="007C2406" w:rsidRDefault="007C2406" w:rsidP="00405D75">
            <w:pPr>
              <w:pStyle w:val="ListParagraph"/>
              <w:numPr>
                <w:ilvl w:val="0"/>
                <w:numId w:val="14"/>
              </w:numPr>
              <w:ind w:left="342"/>
            </w:pPr>
            <w:r>
              <w:t>“</w:t>
            </w:r>
            <w:r w:rsidR="008379E8">
              <w:t>C</w:t>
            </w:r>
            <w:r>
              <w:t>an I answer any questions now?”</w:t>
            </w:r>
          </w:p>
        </w:tc>
      </w:tr>
      <w:tr w:rsidR="009447B3" w14:paraId="294B404B" w14:textId="77777777" w:rsidTr="0044089D">
        <w:tc>
          <w:tcPr>
            <w:tcW w:w="1705" w:type="dxa"/>
          </w:tcPr>
          <w:p w14:paraId="26EE073A" w14:textId="151C50E0" w:rsidR="009447B3" w:rsidRDefault="009447B3" w:rsidP="009447B3">
            <w:r>
              <w:rPr>
                <w:rFonts w:cstheme="minorHAnsi"/>
              </w:rPr>
              <w:t xml:space="preserve">Put in context </w:t>
            </w:r>
            <w:r w:rsidRPr="00C01BC6">
              <w:rPr>
                <w:rFonts w:cstheme="minorHAnsi"/>
              </w:rPr>
              <w:t xml:space="preserve"> </w:t>
            </w:r>
          </w:p>
        </w:tc>
        <w:tc>
          <w:tcPr>
            <w:tcW w:w="7645" w:type="dxa"/>
          </w:tcPr>
          <w:p w14:paraId="10053AA7" w14:textId="061C26F4" w:rsidR="00940D86" w:rsidRDefault="00627148" w:rsidP="00405D75">
            <w:pPr>
              <w:pStyle w:val="ListParagraph"/>
              <w:numPr>
                <w:ilvl w:val="0"/>
                <w:numId w:val="14"/>
              </w:numPr>
              <w:ind w:left="342"/>
            </w:pPr>
            <w:r>
              <w:t>“</w:t>
            </w:r>
            <w:r w:rsidR="00112C93">
              <w:t xml:space="preserve">Even as we share </w:t>
            </w:r>
            <w:r w:rsidR="009E6E1A">
              <w:t>Summative Evalu</w:t>
            </w:r>
            <w:r w:rsidR="005C720E">
              <w:t>ation results, this is a</w:t>
            </w:r>
            <w:r>
              <w:t xml:space="preserve"> d</w:t>
            </w:r>
            <w:r w:rsidR="00940D86">
              <w:t xml:space="preserve">evelopmental </w:t>
            </w:r>
            <w:r>
              <w:t>conversation</w:t>
            </w:r>
            <w:r w:rsidR="005C720E">
              <w:t xml:space="preserve">. </w:t>
            </w:r>
            <w:r>
              <w:t>I want you to have the space to ref</w:t>
            </w:r>
            <w:r w:rsidR="005C720E">
              <w:t xml:space="preserve">lect and chart a course </w:t>
            </w:r>
            <w:r>
              <w:t xml:space="preserve">that will improve your effectiveness and impact on students.” </w:t>
            </w:r>
          </w:p>
          <w:p w14:paraId="14981430" w14:textId="2DF230EF" w:rsidR="009447B3" w:rsidRDefault="00627148" w:rsidP="00405D75">
            <w:pPr>
              <w:pStyle w:val="ListParagraph"/>
              <w:numPr>
                <w:ilvl w:val="0"/>
                <w:numId w:val="14"/>
              </w:numPr>
              <w:ind w:left="342"/>
            </w:pPr>
            <w:r>
              <w:t>“A</w:t>
            </w:r>
            <w:r w:rsidR="00940D86">
              <w:t xml:space="preserve">s much </w:t>
            </w:r>
            <w:r>
              <w:t xml:space="preserve">as this conversation is grounded in data specific to you, we also are simultaneously talking about how I can best </w:t>
            </w:r>
            <w:r w:rsidR="00940D86">
              <w:t xml:space="preserve">support </w:t>
            </w:r>
            <w:r>
              <w:t xml:space="preserve">you in growing as an educator.” </w:t>
            </w:r>
          </w:p>
        </w:tc>
      </w:tr>
    </w:tbl>
    <w:p w14:paraId="0C278785" w14:textId="77777777" w:rsidR="008505F9" w:rsidRDefault="008505F9" w:rsidP="00475834"/>
    <w:p w14:paraId="4EC9EDDD" w14:textId="47AED446" w:rsidR="008716B5" w:rsidRPr="003C61E9" w:rsidRDefault="003C61E9" w:rsidP="00475834">
      <w:pPr>
        <w:rPr>
          <w:b/>
        </w:rPr>
      </w:pPr>
      <w:r w:rsidRPr="003C61E9">
        <w:rPr>
          <w:b/>
        </w:rPr>
        <w:t>Part 2. Walking Through the Summative Evaluation Rating</w:t>
      </w:r>
      <w:r w:rsidR="00914EF3">
        <w:rPr>
          <w:b/>
        </w:rPr>
        <w:t xml:space="preserve"> (5 Minutes)</w:t>
      </w:r>
    </w:p>
    <w:tbl>
      <w:tblPr>
        <w:tblStyle w:val="TableGrid"/>
        <w:tblW w:w="0" w:type="auto"/>
        <w:tblLook w:val="04A0" w:firstRow="1" w:lastRow="0" w:firstColumn="1" w:lastColumn="0" w:noHBand="0" w:noVBand="1"/>
      </w:tblPr>
      <w:tblGrid>
        <w:gridCol w:w="1705"/>
        <w:gridCol w:w="7645"/>
      </w:tblGrid>
      <w:tr w:rsidR="003C61E9" w:rsidRPr="008505F9" w14:paraId="467E18E0" w14:textId="77777777" w:rsidTr="00A90575">
        <w:tc>
          <w:tcPr>
            <w:tcW w:w="1705" w:type="dxa"/>
            <w:shd w:val="clear" w:color="auto" w:fill="F79646" w:themeFill="accent6"/>
          </w:tcPr>
          <w:p w14:paraId="274131F2" w14:textId="77777777" w:rsidR="003C61E9" w:rsidRPr="008505F9" w:rsidRDefault="003C61E9" w:rsidP="00A90575">
            <w:pPr>
              <w:jc w:val="center"/>
              <w:rPr>
                <w:b/>
                <w:color w:val="FFFFFF" w:themeColor="background1"/>
              </w:rPr>
            </w:pPr>
            <w:r w:rsidRPr="008505F9">
              <w:rPr>
                <w:b/>
                <w:color w:val="FFFFFF" w:themeColor="background1"/>
              </w:rPr>
              <w:t>Key Points</w:t>
            </w:r>
          </w:p>
        </w:tc>
        <w:tc>
          <w:tcPr>
            <w:tcW w:w="7645" w:type="dxa"/>
            <w:shd w:val="clear" w:color="auto" w:fill="F79646" w:themeFill="accent6"/>
          </w:tcPr>
          <w:p w14:paraId="0B25DC38" w14:textId="77777777" w:rsidR="003C61E9" w:rsidRPr="008505F9" w:rsidRDefault="003C61E9" w:rsidP="00A90575">
            <w:pPr>
              <w:jc w:val="center"/>
              <w:rPr>
                <w:b/>
                <w:color w:val="FFFFFF" w:themeColor="background1"/>
              </w:rPr>
            </w:pPr>
            <w:r w:rsidRPr="008505F9">
              <w:rPr>
                <w:b/>
                <w:color w:val="FFFFFF" w:themeColor="background1"/>
              </w:rPr>
              <w:t>Sample Phrases/Actions</w:t>
            </w:r>
          </w:p>
        </w:tc>
      </w:tr>
      <w:tr w:rsidR="003C61E9" w14:paraId="65B5938F" w14:textId="77777777" w:rsidTr="00A90575">
        <w:tc>
          <w:tcPr>
            <w:tcW w:w="1705" w:type="dxa"/>
          </w:tcPr>
          <w:p w14:paraId="6E8D1C9E" w14:textId="4F2C62FF" w:rsidR="003C61E9" w:rsidRDefault="003C61E9" w:rsidP="00A90575">
            <w:r>
              <w:t>Highlight the data</w:t>
            </w:r>
          </w:p>
        </w:tc>
        <w:tc>
          <w:tcPr>
            <w:tcW w:w="7645" w:type="dxa"/>
          </w:tcPr>
          <w:p w14:paraId="5DFCDE88" w14:textId="3F49C717" w:rsidR="003C61E9" w:rsidRDefault="003C61E9" w:rsidP="00C46F51">
            <w:pPr>
              <w:pStyle w:val="ListParagraph"/>
              <w:numPr>
                <w:ilvl w:val="0"/>
                <w:numId w:val="31"/>
              </w:numPr>
              <w:ind w:left="430"/>
            </w:pPr>
            <w:r>
              <w:t xml:space="preserve">“This report pulls together your results for Components one through five of the </w:t>
            </w:r>
            <w:r w:rsidR="00C46F51">
              <w:t>Delaware Framework for Teaching</w:t>
            </w:r>
            <w:r>
              <w:t>.”</w:t>
            </w:r>
          </w:p>
          <w:p w14:paraId="6A5BFAE8" w14:textId="582AE541" w:rsidR="003C61E9" w:rsidRDefault="003C61E9" w:rsidP="003C61E9">
            <w:pPr>
              <w:pStyle w:val="ListParagraph"/>
              <w:numPr>
                <w:ilvl w:val="0"/>
                <w:numId w:val="31"/>
              </w:numPr>
              <w:ind w:left="435"/>
            </w:pPr>
            <w:r>
              <w:t xml:space="preserve">“The report demonstrates how those measures are scored and weighted to arrive at a summative evaluation rating.” </w:t>
            </w:r>
          </w:p>
        </w:tc>
      </w:tr>
      <w:tr w:rsidR="003C61E9" w14:paraId="2E0E4C94" w14:textId="77777777" w:rsidTr="00A90575">
        <w:tc>
          <w:tcPr>
            <w:tcW w:w="1705" w:type="dxa"/>
          </w:tcPr>
          <w:p w14:paraId="01EAC9C4" w14:textId="0B3F05ED" w:rsidR="003C61E9" w:rsidRDefault="003C61E9" w:rsidP="00A90575">
            <w:r>
              <w:t>Provide time for teacher to review and ask questions</w:t>
            </w:r>
          </w:p>
        </w:tc>
        <w:tc>
          <w:tcPr>
            <w:tcW w:w="7645" w:type="dxa"/>
          </w:tcPr>
          <w:p w14:paraId="37A5B1CB" w14:textId="77777777" w:rsidR="003C61E9" w:rsidRDefault="003C61E9" w:rsidP="003C61E9">
            <w:pPr>
              <w:pStyle w:val="ListParagraph"/>
              <w:numPr>
                <w:ilvl w:val="0"/>
                <w:numId w:val="32"/>
              </w:numPr>
              <w:ind w:left="435"/>
            </w:pPr>
            <w:r>
              <w:t>Provide time for the teacher to skim the first page of the report</w:t>
            </w:r>
          </w:p>
          <w:p w14:paraId="5A669FD3" w14:textId="5D418BEA" w:rsidR="003C61E9" w:rsidRDefault="003C61E9" w:rsidP="003C61E9">
            <w:pPr>
              <w:pStyle w:val="ListParagraph"/>
              <w:numPr>
                <w:ilvl w:val="0"/>
                <w:numId w:val="32"/>
              </w:numPr>
              <w:ind w:left="435"/>
            </w:pPr>
            <w:r>
              <w:t>Offer to ask any questions about the process and note that the remainder of the conversation will discuss the teacher’s practice and impact in specific areas</w:t>
            </w:r>
          </w:p>
        </w:tc>
      </w:tr>
    </w:tbl>
    <w:p w14:paraId="11BCA2EE" w14:textId="77777777" w:rsidR="008716B5" w:rsidRDefault="008716B5" w:rsidP="00475834"/>
    <w:p w14:paraId="510ADBD9" w14:textId="77777777" w:rsidR="00080D50" w:rsidRDefault="00080D50" w:rsidP="00475834">
      <w:pPr>
        <w:rPr>
          <w:b/>
        </w:rPr>
      </w:pPr>
    </w:p>
    <w:p w14:paraId="0960CB38" w14:textId="6E65C386" w:rsidR="008505F9" w:rsidRDefault="003C61E9" w:rsidP="00475834">
      <w:pPr>
        <w:rPr>
          <w:b/>
        </w:rPr>
      </w:pPr>
      <w:r>
        <w:rPr>
          <w:b/>
        </w:rPr>
        <w:lastRenderedPageBreak/>
        <w:t>Part 3</w:t>
      </w:r>
      <w:r w:rsidR="00002F66" w:rsidRPr="00002F66">
        <w:rPr>
          <w:b/>
        </w:rPr>
        <w:t xml:space="preserve">.  Reviewing Student Progress </w:t>
      </w:r>
      <w:r w:rsidR="0044089D">
        <w:rPr>
          <w:b/>
        </w:rPr>
        <w:t>T</w:t>
      </w:r>
      <w:r w:rsidR="0044089D" w:rsidRPr="00002F66">
        <w:rPr>
          <w:b/>
        </w:rPr>
        <w:t>oward</w:t>
      </w:r>
      <w:r>
        <w:rPr>
          <w:b/>
        </w:rPr>
        <w:t xml:space="preserve"> Goals (5 </w:t>
      </w:r>
      <w:r w:rsidR="00002F66" w:rsidRPr="00002F66">
        <w:rPr>
          <w:b/>
        </w:rPr>
        <w:t xml:space="preserve">Minutes) </w:t>
      </w:r>
    </w:p>
    <w:tbl>
      <w:tblPr>
        <w:tblStyle w:val="TableGrid"/>
        <w:tblW w:w="0" w:type="auto"/>
        <w:tblLook w:val="04A0" w:firstRow="1" w:lastRow="0" w:firstColumn="1" w:lastColumn="0" w:noHBand="0" w:noVBand="1"/>
      </w:tblPr>
      <w:tblGrid>
        <w:gridCol w:w="1705"/>
        <w:gridCol w:w="7645"/>
      </w:tblGrid>
      <w:tr w:rsidR="00002F66" w:rsidRPr="008505F9" w14:paraId="45D747D4" w14:textId="77777777" w:rsidTr="00B515C4">
        <w:tc>
          <w:tcPr>
            <w:tcW w:w="1705" w:type="dxa"/>
            <w:shd w:val="clear" w:color="auto" w:fill="F79646" w:themeFill="accent6"/>
          </w:tcPr>
          <w:p w14:paraId="4315EEDF" w14:textId="77777777" w:rsidR="00002F66" w:rsidRPr="008505F9" w:rsidRDefault="00002F66" w:rsidP="000D20AA">
            <w:pPr>
              <w:jc w:val="center"/>
              <w:rPr>
                <w:b/>
                <w:color w:val="FFFFFF" w:themeColor="background1"/>
              </w:rPr>
            </w:pPr>
            <w:r w:rsidRPr="008505F9">
              <w:rPr>
                <w:b/>
                <w:color w:val="FFFFFF" w:themeColor="background1"/>
              </w:rPr>
              <w:t>Key Points</w:t>
            </w:r>
          </w:p>
        </w:tc>
        <w:tc>
          <w:tcPr>
            <w:tcW w:w="7645" w:type="dxa"/>
            <w:shd w:val="clear" w:color="auto" w:fill="F79646" w:themeFill="accent6"/>
          </w:tcPr>
          <w:p w14:paraId="3B79AC64" w14:textId="77777777" w:rsidR="00002F66" w:rsidRPr="008505F9" w:rsidRDefault="00002F66" w:rsidP="000D20AA">
            <w:pPr>
              <w:jc w:val="center"/>
              <w:rPr>
                <w:b/>
                <w:color w:val="FFFFFF" w:themeColor="background1"/>
              </w:rPr>
            </w:pPr>
            <w:r w:rsidRPr="008505F9">
              <w:rPr>
                <w:b/>
                <w:color w:val="FFFFFF" w:themeColor="background1"/>
              </w:rPr>
              <w:t>Sample Phrases/Actions</w:t>
            </w:r>
          </w:p>
        </w:tc>
      </w:tr>
      <w:tr w:rsidR="0093078C" w14:paraId="61E13288" w14:textId="77777777" w:rsidTr="00A64AA5">
        <w:tc>
          <w:tcPr>
            <w:tcW w:w="1705" w:type="dxa"/>
          </w:tcPr>
          <w:p w14:paraId="6EEB5F23" w14:textId="359D6EFA" w:rsidR="0093078C" w:rsidRDefault="0093078C" w:rsidP="0093078C">
            <w:r>
              <w:t>Put in Context</w:t>
            </w:r>
          </w:p>
        </w:tc>
        <w:tc>
          <w:tcPr>
            <w:tcW w:w="7645" w:type="dxa"/>
          </w:tcPr>
          <w:p w14:paraId="56ADBAB9" w14:textId="3B3D97CC" w:rsidR="00F93FB9" w:rsidRDefault="001F0ED1" w:rsidP="003C61E9">
            <w:pPr>
              <w:pStyle w:val="ListParagraph"/>
              <w:numPr>
                <w:ilvl w:val="0"/>
                <w:numId w:val="20"/>
              </w:numPr>
              <w:ind w:left="342"/>
            </w:pPr>
            <w:r>
              <w:t>“</w:t>
            </w:r>
            <w:r w:rsidR="00711CBA">
              <w:t xml:space="preserve">The work we do is ultimately about student learning </w:t>
            </w:r>
            <w:r>
              <w:t>to prepare them for personal and professional success in life</w:t>
            </w:r>
            <w:r w:rsidR="00711CBA">
              <w:t>. As such, I want to</w:t>
            </w:r>
            <w:r w:rsidR="00FD5AA8">
              <w:t xml:space="preserve"> spend a few minutes looking</w:t>
            </w:r>
            <w:r w:rsidR="00711CBA">
              <w:t xml:space="preserve"> at student </w:t>
            </w:r>
            <w:r>
              <w:t xml:space="preserve">performance and the extent to which that performance </w:t>
            </w:r>
            <w:r w:rsidR="005C720E">
              <w:t>met</w:t>
            </w:r>
            <w:r>
              <w:t xml:space="preserve"> end of year goals.” </w:t>
            </w:r>
          </w:p>
        </w:tc>
      </w:tr>
      <w:tr w:rsidR="0093078C" w14:paraId="0F10B956" w14:textId="77777777" w:rsidTr="00A64AA5">
        <w:tc>
          <w:tcPr>
            <w:tcW w:w="1705" w:type="dxa"/>
          </w:tcPr>
          <w:p w14:paraId="175C77C1" w14:textId="31021F7A" w:rsidR="0093078C" w:rsidRDefault="001F0ED1" w:rsidP="0093078C">
            <w:r>
              <w:t>Review current data</w:t>
            </w:r>
          </w:p>
        </w:tc>
        <w:tc>
          <w:tcPr>
            <w:tcW w:w="7645" w:type="dxa"/>
          </w:tcPr>
          <w:p w14:paraId="73C1CE5E" w14:textId="47B3F44B" w:rsidR="0093078C" w:rsidRDefault="00A1239C" w:rsidP="00405D75">
            <w:pPr>
              <w:pStyle w:val="ListParagraph"/>
              <w:numPr>
                <w:ilvl w:val="0"/>
                <w:numId w:val="21"/>
              </w:numPr>
              <w:ind w:left="342"/>
            </w:pPr>
            <w:r>
              <w:t xml:space="preserve">Look at data from </w:t>
            </w:r>
            <w:r w:rsidR="005C720E">
              <w:t>summative</w:t>
            </w:r>
            <w:r>
              <w:t xml:space="preserve"> assessments aligned to end of year goals. Note the number of student</w:t>
            </w:r>
            <w:r w:rsidR="005C720E">
              <w:t>s</w:t>
            </w:r>
            <w:r>
              <w:t xml:space="preserve"> </w:t>
            </w:r>
            <w:r w:rsidR="005C720E">
              <w:t>who met end of year goals and areas in which there was significant growth</w:t>
            </w:r>
            <w:r>
              <w:t xml:space="preserve">. </w:t>
            </w:r>
          </w:p>
          <w:p w14:paraId="7D3AA3D3" w14:textId="77777777" w:rsidR="00141893" w:rsidRDefault="00141893" w:rsidP="00405D75">
            <w:pPr>
              <w:pStyle w:val="ListParagraph"/>
              <w:numPr>
                <w:ilvl w:val="0"/>
                <w:numId w:val="21"/>
              </w:numPr>
              <w:ind w:left="342"/>
            </w:pPr>
            <w:r>
              <w:t>Ask the teacher to reflect on any major trends in the data:</w:t>
            </w:r>
          </w:p>
          <w:p w14:paraId="0CA8D453" w14:textId="105CAD91" w:rsidR="00141893" w:rsidRDefault="00141893" w:rsidP="00405D75">
            <w:pPr>
              <w:pStyle w:val="ListParagraph"/>
              <w:numPr>
                <w:ilvl w:val="1"/>
                <w:numId w:val="21"/>
              </w:numPr>
              <w:ind w:left="972"/>
            </w:pPr>
            <w:r>
              <w:t>“What does the data tell you about the progress of your s</w:t>
            </w:r>
            <w:r w:rsidR="005C720E">
              <w:t>tudents</w:t>
            </w:r>
            <w:r>
              <w:t xml:space="preserve">?” </w:t>
            </w:r>
          </w:p>
          <w:p w14:paraId="4E59D82E" w14:textId="1077F59A" w:rsidR="00141893" w:rsidRDefault="00141893" w:rsidP="00405D75">
            <w:pPr>
              <w:pStyle w:val="ListParagraph"/>
              <w:numPr>
                <w:ilvl w:val="1"/>
                <w:numId w:val="21"/>
              </w:numPr>
              <w:ind w:left="972"/>
            </w:pPr>
            <w:r>
              <w:t xml:space="preserve">“How is the data surprising (or not)?” </w:t>
            </w:r>
          </w:p>
          <w:p w14:paraId="50B01A9B" w14:textId="6515DC5A" w:rsidR="0056630E" w:rsidRDefault="0056630E" w:rsidP="00405D75">
            <w:pPr>
              <w:pStyle w:val="ListParagraph"/>
              <w:numPr>
                <w:ilvl w:val="1"/>
                <w:numId w:val="21"/>
              </w:numPr>
              <w:ind w:left="972"/>
            </w:pPr>
            <w:r>
              <w:t xml:space="preserve">“How does this data inform your thinking about your instruction this year? </w:t>
            </w:r>
          </w:p>
          <w:p w14:paraId="12B34682" w14:textId="5A0268CD" w:rsidR="00C93ABE" w:rsidRDefault="00C93ABE" w:rsidP="00405D75">
            <w:pPr>
              <w:pStyle w:val="ListParagraph"/>
              <w:numPr>
                <w:ilvl w:val="1"/>
                <w:numId w:val="21"/>
              </w:numPr>
              <w:ind w:left="972"/>
            </w:pPr>
            <w:r>
              <w:t>“How can this data inform our planning and instruction next year?”</w:t>
            </w:r>
          </w:p>
          <w:p w14:paraId="516AF39D" w14:textId="518D7F66" w:rsidR="00EC1940" w:rsidRDefault="00EC1940" w:rsidP="00405D75">
            <w:pPr>
              <w:pStyle w:val="ListParagraph"/>
              <w:numPr>
                <w:ilvl w:val="0"/>
                <w:numId w:val="21"/>
              </w:numPr>
              <w:ind w:left="342"/>
            </w:pPr>
            <w:r>
              <w:t>Note any additional findings/reflections of your own. When possible, connect findings to instructional strategies or expectations as described in the rubric</w:t>
            </w:r>
          </w:p>
        </w:tc>
      </w:tr>
      <w:tr w:rsidR="0093078C" w14:paraId="4B84D8FA" w14:textId="77777777" w:rsidTr="00A64AA5">
        <w:tc>
          <w:tcPr>
            <w:tcW w:w="1705" w:type="dxa"/>
          </w:tcPr>
          <w:p w14:paraId="621F3E5D" w14:textId="786ECABC" w:rsidR="0093078C" w:rsidRDefault="00361DC4" w:rsidP="0093078C">
            <w:r>
              <w:t>Planning Ahead</w:t>
            </w:r>
          </w:p>
        </w:tc>
        <w:tc>
          <w:tcPr>
            <w:tcW w:w="7645" w:type="dxa"/>
          </w:tcPr>
          <w:p w14:paraId="63A852FE" w14:textId="5BC92CF0" w:rsidR="0093078C" w:rsidRDefault="002852B8" w:rsidP="00405D75">
            <w:pPr>
              <w:pStyle w:val="ListParagraph"/>
              <w:numPr>
                <w:ilvl w:val="0"/>
                <w:numId w:val="22"/>
              </w:numPr>
              <w:ind w:left="342"/>
            </w:pPr>
            <w:r>
              <w:t xml:space="preserve">“Now that we have a shared, solid understanding of student performance, we are going to transition </w:t>
            </w:r>
            <w:r w:rsidR="00DB7177">
              <w:t>to reflecting</w:t>
            </w:r>
            <w:r>
              <w:t xml:space="preserve"> upon </w:t>
            </w:r>
            <w:r w:rsidR="006F5237">
              <w:t xml:space="preserve">and planning for the continued development of </w:t>
            </w:r>
            <w:r>
              <w:t xml:space="preserve">your instructional practice. As we move on, both of us should keep in mind the data we just reviewed and look for connections that confirm or challenge any ideas we are discussing.” </w:t>
            </w:r>
          </w:p>
        </w:tc>
      </w:tr>
    </w:tbl>
    <w:p w14:paraId="321DFA3E" w14:textId="77777777" w:rsidR="00002F66" w:rsidRDefault="00002F66" w:rsidP="00475834">
      <w:pPr>
        <w:rPr>
          <w:b/>
        </w:rPr>
      </w:pPr>
    </w:p>
    <w:p w14:paraId="5810A522" w14:textId="1B71F3DA" w:rsidR="00002F66" w:rsidRDefault="003C61E9" w:rsidP="00002F66">
      <w:pPr>
        <w:rPr>
          <w:b/>
        </w:rPr>
      </w:pPr>
      <w:r>
        <w:rPr>
          <w:b/>
        </w:rPr>
        <w:t>Part 4</w:t>
      </w:r>
      <w:r w:rsidR="00002F66" w:rsidRPr="00002F66">
        <w:rPr>
          <w:b/>
        </w:rPr>
        <w:t xml:space="preserve">.  </w:t>
      </w:r>
      <w:r w:rsidR="00002F66">
        <w:rPr>
          <w:b/>
        </w:rPr>
        <w:t>Ref</w:t>
      </w:r>
      <w:r w:rsidR="00E1235F">
        <w:rPr>
          <w:b/>
        </w:rPr>
        <w:t>lec</w:t>
      </w:r>
      <w:r w:rsidR="00361DC4">
        <w:rPr>
          <w:b/>
        </w:rPr>
        <w:t xml:space="preserve">ting on </w:t>
      </w:r>
      <w:r w:rsidR="00EB567A">
        <w:rPr>
          <w:b/>
        </w:rPr>
        <w:t>Instructional</w:t>
      </w:r>
      <w:r w:rsidR="00F82421">
        <w:rPr>
          <w:b/>
        </w:rPr>
        <w:t xml:space="preserve"> Practice (</w:t>
      </w:r>
      <w:r>
        <w:rPr>
          <w:b/>
        </w:rPr>
        <w:t>15</w:t>
      </w:r>
      <w:r w:rsidR="00002F66">
        <w:rPr>
          <w:b/>
        </w:rPr>
        <w:t xml:space="preserve"> Minutes) </w:t>
      </w:r>
    </w:p>
    <w:tbl>
      <w:tblPr>
        <w:tblStyle w:val="TableGrid"/>
        <w:tblW w:w="0" w:type="auto"/>
        <w:tblLook w:val="04A0" w:firstRow="1" w:lastRow="0" w:firstColumn="1" w:lastColumn="0" w:noHBand="0" w:noVBand="1"/>
      </w:tblPr>
      <w:tblGrid>
        <w:gridCol w:w="1705"/>
        <w:gridCol w:w="3822"/>
        <w:gridCol w:w="3823"/>
      </w:tblGrid>
      <w:tr w:rsidR="00002F66" w:rsidRPr="008505F9" w14:paraId="560A6254" w14:textId="77777777" w:rsidTr="00B515C4">
        <w:tc>
          <w:tcPr>
            <w:tcW w:w="1705" w:type="dxa"/>
            <w:shd w:val="clear" w:color="auto" w:fill="F79646" w:themeFill="accent6"/>
          </w:tcPr>
          <w:p w14:paraId="119BE285" w14:textId="77777777" w:rsidR="00002F66" w:rsidRPr="008505F9" w:rsidRDefault="00002F66" w:rsidP="000D20AA">
            <w:pPr>
              <w:jc w:val="center"/>
              <w:rPr>
                <w:b/>
                <w:color w:val="FFFFFF" w:themeColor="background1"/>
              </w:rPr>
            </w:pPr>
            <w:r w:rsidRPr="008505F9">
              <w:rPr>
                <w:b/>
                <w:color w:val="FFFFFF" w:themeColor="background1"/>
              </w:rPr>
              <w:t>Key Points</w:t>
            </w:r>
          </w:p>
        </w:tc>
        <w:tc>
          <w:tcPr>
            <w:tcW w:w="7645" w:type="dxa"/>
            <w:gridSpan w:val="2"/>
            <w:shd w:val="clear" w:color="auto" w:fill="F79646" w:themeFill="accent6"/>
          </w:tcPr>
          <w:p w14:paraId="244DC1A3" w14:textId="77777777" w:rsidR="00002F66" w:rsidRPr="008505F9" w:rsidRDefault="00002F66" w:rsidP="000D20AA">
            <w:pPr>
              <w:jc w:val="center"/>
              <w:rPr>
                <w:b/>
                <w:color w:val="FFFFFF" w:themeColor="background1"/>
              </w:rPr>
            </w:pPr>
            <w:r w:rsidRPr="008505F9">
              <w:rPr>
                <w:b/>
                <w:color w:val="FFFFFF" w:themeColor="background1"/>
              </w:rPr>
              <w:t>Sample Phrases/Actions</w:t>
            </w:r>
          </w:p>
        </w:tc>
      </w:tr>
      <w:tr w:rsidR="00002F66" w14:paraId="763AEB35" w14:textId="77777777" w:rsidTr="00A64AA5">
        <w:tc>
          <w:tcPr>
            <w:tcW w:w="1705" w:type="dxa"/>
          </w:tcPr>
          <w:p w14:paraId="676B21BB" w14:textId="321505FB" w:rsidR="00002F66" w:rsidRDefault="00E90F36" w:rsidP="000D20AA">
            <w:r>
              <w:t>Put in Context</w:t>
            </w:r>
          </w:p>
        </w:tc>
        <w:tc>
          <w:tcPr>
            <w:tcW w:w="7645" w:type="dxa"/>
            <w:gridSpan w:val="2"/>
          </w:tcPr>
          <w:p w14:paraId="6904334D" w14:textId="4BC70E19" w:rsidR="00002F66" w:rsidRDefault="00FA3212" w:rsidP="00405D75">
            <w:pPr>
              <w:pStyle w:val="ListParagraph"/>
              <w:numPr>
                <w:ilvl w:val="0"/>
                <w:numId w:val="16"/>
              </w:numPr>
              <w:ind w:left="342"/>
            </w:pPr>
            <w:r>
              <w:t>“This is an opportunity to step-back and think about your instruction throughout the entire year.”</w:t>
            </w:r>
          </w:p>
          <w:p w14:paraId="13F9EE62" w14:textId="221BCEA0" w:rsidR="00FA3212" w:rsidRDefault="00FA3212" w:rsidP="00405D75">
            <w:pPr>
              <w:numPr>
                <w:ilvl w:val="0"/>
                <w:numId w:val="16"/>
              </w:numPr>
              <w:tabs>
                <w:tab w:val="num" w:pos="1440"/>
              </w:tabs>
              <w:ind w:left="342"/>
              <w:textAlignment w:val="center"/>
            </w:pPr>
            <w:r w:rsidRPr="00FA3212">
              <w:rPr>
                <w:rFonts w:eastAsia="Times New Roman" w:cstheme="minorHAnsi"/>
              </w:rPr>
              <w:t>“I know you’ve heard this before, however, we think our expectations for instruction are a high bar. I want to reiterate that the rubric is a development tool as well as an evaluation tool and our work together is focused on your growth over time.”</w:t>
            </w:r>
          </w:p>
        </w:tc>
      </w:tr>
      <w:tr w:rsidR="00002F66" w14:paraId="188AEA10" w14:textId="77777777" w:rsidTr="00A64AA5">
        <w:tc>
          <w:tcPr>
            <w:tcW w:w="1705" w:type="dxa"/>
          </w:tcPr>
          <w:p w14:paraId="4D5E46A4" w14:textId="771C593A" w:rsidR="00002F66" w:rsidRDefault="00E90F36" w:rsidP="000D20AA">
            <w:r>
              <w:t>Invite Focused Reflection</w:t>
            </w:r>
          </w:p>
        </w:tc>
        <w:tc>
          <w:tcPr>
            <w:tcW w:w="7645" w:type="dxa"/>
            <w:gridSpan w:val="2"/>
          </w:tcPr>
          <w:p w14:paraId="271028A9" w14:textId="01CEB23A" w:rsidR="00002F66" w:rsidRDefault="00FA3212" w:rsidP="00CC15A4">
            <w:pPr>
              <w:pStyle w:val="ListParagraph"/>
              <w:numPr>
                <w:ilvl w:val="0"/>
                <w:numId w:val="18"/>
              </w:numPr>
              <w:ind w:left="342"/>
            </w:pPr>
            <w:r>
              <w:t xml:space="preserve">“As we think about your </w:t>
            </w:r>
            <w:r w:rsidR="00BE5BE7">
              <w:t>teaching practice</w:t>
            </w:r>
            <w:r>
              <w:t xml:space="preserve">, I’d love to start with </w:t>
            </w:r>
            <w:r w:rsidR="00BE5BE7">
              <w:t xml:space="preserve">some of your thoughts/reflections.” </w:t>
            </w:r>
          </w:p>
          <w:p w14:paraId="6DD0E592" w14:textId="19C9AC57" w:rsidR="00BE5BE7" w:rsidRDefault="00BE5BE7" w:rsidP="00CC15A4">
            <w:pPr>
              <w:pStyle w:val="ListParagraph"/>
              <w:numPr>
                <w:ilvl w:val="0"/>
                <w:numId w:val="18"/>
              </w:numPr>
              <w:ind w:left="342"/>
            </w:pPr>
            <w:r>
              <w:t xml:space="preserve">Ask </w:t>
            </w:r>
            <w:r w:rsidRPr="00497301">
              <w:t xml:space="preserve">open-ended teacher reflection questions:  </w:t>
            </w:r>
          </w:p>
          <w:p w14:paraId="5BDF5056" w14:textId="532D5FD4" w:rsidR="00BE5BE7" w:rsidRDefault="00BE5BE7" w:rsidP="00CC15A4">
            <w:pPr>
              <w:pStyle w:val="ListParagraph"/>
              <w:numPr>
                <w:ilvl w:val="1"/>
                <w:numId w:val="18"/>
              </w:numPr>
              <w:ind w:left="972"/>
            </w:pPr>
            <w:r>
              <w:t>“What do you see as some of the strengths in your teaching practice? What are the areas in which you want to grow/develop?”</w:t>
            </w:r>
          </w:p>
          <w:p w14:paraId="34C8DB1E" w14:textId="1EFB3318" w:rsidR="00FA3212" w:rsidRDefault="00BE5BE7" w:rsidP="00CC15A4">
            <w:pPr>
              <w:pStyle w:val="ListParagraph"/>
              <w:numPr>
                <w:ilvl w:val="1"/>
                <w:numId w:val="18"/>
              </w:numPr>
              <w:ind w:left="972"/>
            </w:pPr>
            <w:r>
              <w:t>“In what areas of your instruction to you feel you’ve made growth/improvement in over the course of the year? What caused/contributed to that improvement? How can we push on that further</w:t>
            </w:r>
            <w:r w:rsidR="00CC15A4">
              <w:t xml:space="preserve"> and take it to a higher level?</w:t>
            </w:r>
            <w:r w:rsidR="003C61E9">
              <w:t>”</w:t>
            </w:r>
          </w:p>
        </w:tc>
      </w:tr>
      <w:tr w:rsidR="0093078C" w14:paraId="18F42094" w14:textId="77777777" w:rsidTr="00A64AA5">
        <w:tc>
          <w:tcPr>
            <w:tcW w:w="1705" w:type="dxa"/>
          </w:tcPr>
          <w:p w14:paraId="24422B53" w14:textId="7954E344" w:rsidR="0093078C" w:rsidRDefault="0093078C" w:rsidP="0093078C">
            <w:r>
              <w:t>Share Precise Praise</w:t>
            </w:r>
          </w:p>
        </w:tc>
        <w:tc>
          <w:tcPr>
            <w:tcW w:w="7645" w:type="dxa"/>
            <w:gridSpan w:val="2"/>
          </w:tcPr>
          <w:p w14:paraId="3AC827ED" w14:textId="2E74B4B1" w:rsidR="00230529" w:rsidRPr="00F84619" w:rsidRDefault="00230529" w:rsidP="00230529">
            <w:pPr>
              <w:pStyle w:val="ListParagraph"/>
              <w:numPr>
                <w:ilvl w:val="1"/>
                <w:numId w:val="11"/>
              </w:numPr>
              <w:rPr>
                <w:rFonts w:cstheme="minorHAnsi"/>
                <w:b/>
              </w:rPr>
            </w:pPr>
            <w:r w:rsidRPr="00213CF5">
              <w:rPr>
                <w:rFonts w:cstheme="minorHAnsi"/>
              </w:rPr>
              <w:t xml:space="preserve">Share precise praise: “I want to first focus on some of the great things I </w:t>
            </w:r>
            <w:r>
              <w:rPr>
                <w:rFonts w:cstheme="minorHAnsi"/>
              </w:rPr>
              <w:t>see regularly</w:t>
            </w:r>
            <w:r w:rsidRPr="00213CF5">
              <w:rPr>
                <w:rFonts w:cstheme="minorHAnsi"/>
              </w:rPr>
              <w:t xml:space="preserve"> in your classroom </w:t>
            </w:r>
            <w:r>
              <w:rPr>
                <w:rFonts w:cstheme="minorHAnsi"/>
              </w:rPr>
              <w:t xml:space="preserve">that are having a positive impact on student learning.” </w:t>
            </w:r>
            <w:r w:rsidRPr="00213CF5">
              <w:rPr>
                <w:rFonts w:cstheme="minorHAnsi"/>
              </w:rPr>
              <w:t xml:space="preserve">  </w:t>
            </w:r>
          </w:p>
          <w:p w14:paraId="2BF2F7E7" w14:textId="19AEA74B" w:rsidR="00230529" w:rsidRPr="00230529" w:rsidRDefault="00230529" w:rsidP="008C6F22">
            <w:pPr>
              <w:pStyle w:val="ListParagraph"/>
              <w:numPr>
                <w:ilvl w:val="1"/>
                <w:numId w:val="11"/>
              </w:numPr>
              <w:spacing w:after="200" w:line="276" w:lineRule="auto"/>
            </w:pPr>
            <w:r w:rsidRPr="00230529">
              <w:rPr>
                <w:rFonts w:cstheme="minorHAnsi"/>
              </w:rPr>
              <w:lastRenderedPageBreak/>
              <w:t xml:space="preserve">To ensure common language, use language from the rubric and cite specific evidence. This is an opportunity to look at a physical copy of the rubric together. </w:t>
            </w:r>
          </w:p>
          <w:p w14:paraId="2BB08C63" w14:textId="6C601339" w:rsidR="00230529" w:rsidRDefault="00230529" w:rsidP="00230529">
            <w:pPr>
              <w:pStyle w:val="ListParagraph"/>
              <w:numPr>
                <w:ilvl w:val="1"/>
                <w:numId w:val="11"/>
              </w:numPr>
              <w:spacing w:after="200" w:line="276" w:lineRule="auto"/>
              <w:rPr>
                <w:rFonts w:cstheme="minorHAnsi"/>
              </w:rPr>
            </w:pPr>
            <w:r w:rsidRPr="00EF6C07">
              <w:rPr>
                <w:rFonts w:cstheme="minorHAnsi"/>
              </w:rPr>
              <w:t xml:space="preserve">When possible, precise praise should be tied to previous feedback </w:t>
            </w:r>
            <w:r>
              <w:rPr>
                <w:rFonts w:cstheme="minorHAnsi"/>
              </w:rPr>
              <w:t xml:space="preserve">or growth areas for the teacher. </w:t>
            </w:r>
          </w:p>
          <w:p w14:paraId="1984DBE2" w14:textId="7214A98E" w:rsidR="0093078C" w:rsidRPr="00090D58" w:rsidRDefault="00230529" w:rsidP="00230529">
            <w:pPr>
              <w:pStyle w:val="ListParagraph"/>
              <w:numPr>
                <w:ilvl w:val="1"/>
                <w:numId w:val="11"/>
              </w:numPr>
              <w:spacing w:after="200" w:line="276" w:lineRule="auto"/>
              <w:rPr>
                <w:rFonts w:cstheme="minorHAnsi"/>
              </w:rPr>
            </w:pPr>
            <w:r>
              <w:rPr>
                <w:rFonts w:cstheme="minorHAnsi"/>
              </w:rPr>
              <w:t xml:space="preserve">When possible, connect your precise praise to the teacher’s initial reflection. </w:t>
            </w:r>
            <w:r w:rsidRPr="00090D58">
              <w:rPr>
                <w:rFonts w:cstheme="minorHAnsi"/>
              </w:rPr>
              <w:t>If not mentioned during the teacher’s initial reflection, ask for teacher reflection:</w:t>
            </w:r>
            <w:r w:rsidRPr="00090D58">
              <w:rPr>
                <w:rFonts w:cstheme="minorHAnsi"/>
                <w:b/>
                <w:i/>
              </w:rPr>
              <w:t xml:space="preserve"> </w:t>
            </w:r>
            <w:r w:rsidRPr="00090D58">
              <w:rPr>
                <w:rFonts w:cstheme="minorHAnsi"/>
              </w:rPr>
              <w:t>“Do these strengths from this lesson resonate with you?  What has helped you build your strengths in this area?”</w:t>
            </w:r>
          </w:p>
        </w:tc>
      </w:tr>
      <w:tr w:rsidR="000556E0" w14:paraId="56617E7D" w14:textId="77777777" w:rsidTr="00A64AA5">
        <w:tc>
          <w:tcPr>
            <w:tcW w:w="1705" w:type="dxa"/>
            <w:vMerge w:val="restart"/>
          </w:tcPr>
          <w:p w14:paraId="68929F6F" w14:textId="1A6BDAA3" w:rsidR="000556E0" w:rsidRDefault="000556E0" w:rsidP="000556E0">
            <w:r w:rsidRPr="000C0E3A">
              <w:rPr>
                <w:rFonts w:cstheme="minorHAnsi"/>
              </w:rPr>
              <w:lastRenderedPageBreak/>
              <w:t xml:space="preserve">Share </w:t>
            </w:r>
            <w:r>
              <w:rPr>
                <w:rFonts w:cstheme="minorHAnsi"/>
              </w:rPr>
              <w:t>1-2</w:t>
            </w:r>
            <w:r w:rsidRPr="000C0E3A">
              <w:rPr>
                <w:rFonts w:cstheme="minorHAnsi"/>
              </w:rPr>
              <w:t xml:space="preserve"> </w:t>
            </w:r>
            <w:r>
              <w:rPr>
                <w:rFonts w:cstheme="minorHAnsi"/>
              </w:rPr>
              <w:t>growth areas</w:t>
            </w:r>
            <w:r w:rsidRPr="000C0E3A">
              <w:rPr>
                <w:rFonts w:cstheme="minorHAnsi"/>
              </w:rPr>
              <w:t xml:space="preserve"> </w:t>
            </w:r>
          </w:p>
        </w:tc>
        <w:tc>
          <w:tcPr>
            <w:tcW w:w="7645" w:type="dxa"/>
            <w:gridSpan w:val="2"/>
          </w:tcPr>
          <w:p w14:paraId="5BFB6513" w14:textId="58D35B71" w:rsidR="000556E0" w:rsidRPr="000556E0" w:rsidRDefault="000556E0" w:rsidP="000556E0">
            <w:pPr>
              <w:rPr>
                <w:rFonts w:cstheme="minorHAnsi"/>
                <w:i/>
              </w:rPr>
            </w:pPr>
            <w:r w:rsidRPr="008B34AF">
              <w:rPr>
                <w:rFonts w:cstheme="minorHAnsi"/>
                <w:i/>
              </w:rPr>
              <w:t xml:space="preserve">There are </w:t>
            </w:r>
            <w:r>
              <w:rPr>
                <w:rFonts w:cstheme="minorHAnsi"/>
                <w:i/>
              </w:rPr>
              <w:t>two</w:t>
            </w:r>
            <w:r w:rsidRPr="008B34AF">
              <w:rPr>
                <w:rFonts w:cstheme="minorHAnsi"/>
                <w:i/>
              </w:rPr>
              <w:t xml:space="preserve"> different</w:t>
            </w:r>
            <w:r>
              <w:rPr>
                <w:rFonts w:cstheme="minorHAnsi"/>
                <w:i/>
              </w:rPr>
              <w:t xml:space="preserve"> strategies for sharing feedback</w:t>
            </w:r>
            <w:r w:rsidRPr="008B34AF">
              <w:rPr>
                <w:rFonts w:cstheme="minorHAnsi"/>
                <w:i/>
              </w:rPr>
              <w:t xml:space="preserve"> with teachers</w:t>
            </w:r>
            <w:r>
              <w:rPr>
                <w:rFonts w:cstheme="minorHAnsi"/>
                <w:i/>
              </w:rPr>
              <w:t xml:space="preserve"> at this point in the conversation</w:t>
            </w:r>
            <w:r w:rsidRPr="008B34AF">
              <w:rPr>
                <w:rFonts w:cstheme="minorHAnsi"/>
                <w:i/>
              </w:rPr>
              <w:t xml:space="preserve">.  </w:t>
            </w:r>
          </w:p>
        </w:tc>
      </w:tr>
      <w:tr w:rsidR="000556E0" w14:paraId="530676D9" w14:textId="77777777" w:rsidTr="0007452B">
        <w:tc>
          <w:tcPr>
            <w:tcW w:w="1705" w:type="dxa"/>
            <w:vMerge/>
          </w:tcPr>
          <w:p w14:paraId="753E7386" w14:textId="5E110E01" w:rsidR="000556E0" w:rsidRDefault="000556E0" w:rsidP="000556E0">
            <w:pPr>
              <w:textAlignment w:val="center"/>
            </w:pPr>
          </w:p>
        </w:tc>
        <w:tc>
          <w:tcPr>
            <w:tcW w:w="3822" w:type="dxa"/>
          </w:tcPr>
          <w:p w14:paraId="1CB5C363" w14:textId="77777777" w:rsidR="006D26F1" w:rsidRDefault="006D26F1" w:rsidP="006D26F1">
            <w:pPr>
              <w:rPr>
                <w:rFonts w:cstheme="minorHAnsi"/>
                <w:b/>
              </w:rPr>
            </w:pPr>
            <w:r>
              <w:rPr>
                <w:rFonts w:cstheme="minorHAnsi"/>
                <w:b/>
              </w:rPr>
              <w:t xml:space="preserve">Share </w:t>
            </w:r>
            <w:r w:rsidR="000556E0" w:rsidRPr="008B34AF">
              <w:rPr>
                <w:rFonts w:cstheme="minorHAnsi"/>
                <w:b/>
              </w:rPr>
              <w:t xml:space="preserve">Direct Feedback </w:t>
            </w:r>
          </w:p>
          <w:p w14:paraId="2E6E20F2" w14:textId="041564DE" w:rsidR="000556E0" w:rsidRDefault="000556E0" w:rsidP="006D26F1">
            <w:r w:rsidRPr="000A0634">
              <w:rPr>
                <w:rFonts w:cstheme="minorHAnsi"/>
                <w:sz w:val="20"/>
              </w:rPr>
              <w:t>This approach is b</w:t>
            </w:r>
            <w:r>
              <w:rPr>
                <w:rFonts w:cstheme="minorHAnsi"/>
                <w:sz w:val="20"/>
              </w:rPr>
              <w:t xml:space="preserve">est </w:t>
            </w:r>
            <w:r w:rsidR="006D26F1">
              <w:rPr>
                <w:rFonts w:cstheme="minorHAnsi"/>
                <w:sz w:val="20"/>
              </w:rPr>
              <w:t>fo</w:t>
            </w:r>
            <w:r>
              <w:rPr>
                <w:rFonts w:cstheme="minorHAnsi"/>
                <w:sz w:val="20"/>
              </w:rPr>
              <w:t>r teacher</w:t>
            </w:r>
            <w:r w:rsidRPr="000A0634">
              <w:rPr>
                <w:rFonts w:cstheme="minorHAnsi"/>
                <w:sz w:val="20"/>
              </w:rPr>
              <w:t>s who</w:t>
            </w:r>
            <w:r>
              <w:rPr>
                <w:rFonts w:cstheme="minorHAnsi"/>
                <w:sz w:val="20"/>
              </w:rPr>
              <w:t xml:space="preserve">se </w:t>
            </w:r>
            <w:r w:rsidRPr="000A0634">
              <w:rPr>
                <w:rFonts w:cstheme="minorHAnsi"/>
                <w:sz w:val="20"/>
              </w:rPr>
              <w:t>initial reflections were not accurate</w:t>
            </w:r>
            <w:r>
              <w:rPr>
                <w:rFonts w:cstheme="minorHAnsi"/>
                <w:sz w:val="20"/>
              </w:rPr>
              <w:t xml:space="preserve">. </w:t>
            </w:r>
          </w:p>
        </w:tc>
        <w:tc>
          <w:tcPr>
            <w:tcW w:w="3823" w:type="dxa"/>
          </w:tcPr>
          <w:p w14:paraId="51F2A7E8" w14:textId="5DD39598" w:rsidR="000556E0" w:rsidRDefault="006D26F1" w:rsidP="000556E0">
            <w:pPr>
              <w:rPr>
                <w:rFonts w:cstheme="minorHAnsi"/>
                <w:b/>
              </w:rPr>
            </w:pPr>
            <w:r>
              <w:rPr>
                <w:rFonts w:cstheme="minorHAnsi"/>
                <w:b/>
              </w:rPr>
              <w:t xml:space="preserve">Confirm &amp; </w:t>
            </w:r>
            <w:r w:rsidR="000556E0" w:rsidRPr="008B34AF">
              <w:rPr>
                <w:rFonts w:cstheme="minorHAnsi"/>
                <w:b/>
              </w:rPr>
              <w:t>I</w:t>
            </w:r>
            <w:r>
              <w:rPr>
                <w:rFonts w:cstheme="minorHAnsi"/>
                <w:b/>
              </w:rPr>
              <w:t>nquire Deeper</w:t>
            </w:r>
          </w:p>
          <w:p w14:paraId="77E2CE04" w14:textId="6693B002" w:rsidR="000556E0" w:rsidRDefault="000556E0" w:rsidP="006D26F1">
            <w:r w:rsidRPr="000A0634">
              <w:rPr>
                <w:rFonts w:cstheme="minorHAnsi"/>
                <w:sz w:val="20"/>
              </w:rPr>
              <w:t xml:space="preserve">This approach is best for </w:t>
            </w:r>
            <w:r>
              <w:rPr>
                <w:rFonts w:cstheme="minorHAnsi"/>
                <w:sz w:val="20"/>
              </w:rPr>
              <w:t xml:space="preserve">teachers </w:t>
            </w:r>
            <w:r w:rsidRPr="000A0634">
              <w:rPr>
                <w:rFonts w:cstheme="minorHAnsi"/>
                <w:sz w:val="20"/>
              </w:rPr>
              <w:t xml:space="preserve">who </w:t>
            </w:r>
            <w:r w:rsidR="006D26F1">
              <w:rPr>
                <w:rFonts w:cstheme="minorHAnsi"/>
                <w:sz w:val="20"/>
              </w:rPr>
              <w:t>were</w:t>
            </w:r>
            <w:r w:rsidRPr="000A0634">
              <w:rPr>
                <w:rFonts w:cstheme="minorHAnsi"/>
                <w:sz w:val="20"/>
              </w:rPr>
              <w:t xml:space="preserve"> able to accurately identify their </w:t>
            </w:r>
            <w:r w:rsidR="006D26F1">
              <w:rPr>
                <w:rFonts w:cstheme="minorHAnsi"/>
                <w:sz w:val="20"/>
              </w:rPr>
              <w:t xml:space="preserve">strengths and growth areas. </w:t>
            </w:r>
          </w:p>
        </w:tc>
      </w:tr>
      <w:tr w:rsidR="000556E0" w14:paraId="21E39DC2" w14:textId="77777777" w:rsidTr="0096701C">
        <w:tc>
          <w:tcPr>
            <w:tcW w:w="1705" w:type="dxa"/>
            <w:vMerge/>
          </w:tcPr>
          <w:p w14:paraId="3A7917ED" w14:textId="6830D28A" w:rsidR="000556E0" w:rsidRPr="000C0E3A" w:rsidRDefault="000556E0" w:rsidP="000556E0">
            <w:pPr>
              <w:textAlignment w:val="center"/>
              <w:rPr>
                <w:rFonts w:cstheme="minorHAnsi"/>
              </w:rPr>
            </w:pPr>
          </w:p>
        </w:tc>
        <w:tc>
          <w:tcPr>
            <w:tcW w:w="3822" w:type="dxa"/>
          </w:tcPr>
          <w:p w14:paraId="1AD412DB" w14:textId="34934F96" w:rsidR="000556E0" w:rsidRDefault="000556E0" w:rsidP="000556E0">
            <w:pPr>
              <w:pStyle w:val="ListParagraph"/>
              <w:numPr>
                <w:ilvl w:val="1"/>
                <w:numId w:val="11"/>
              </w:numPr>
              <w:rPr>
                <w:rFonts w:cstheme="minorHAnsi"/>
              </w:rPr>
            </w:pPr>
            <w:r w:rsidRPr="00C01BC6">
              <w:rPr>
                <w:rFonts w:cstheme="minorHAnsi"/>
              </w:rPr>
              <w:t>“</w:t>
            </w:r>
            <w:r>
              <w:t>I want to share with you what I see as your core areas for development, which if you tackled, could take student learning to the next level</w:t>
            </w:r>
            <w:r w:rsidRPr="00C01BC6">
              <w:rPr>
                <w:rFonts w:cstheme="minorHAnsi"/>
              </w:rPr>
              <w:t xml:space="preserve">.”  </w:t>
            </w:r>
            <w:r>
              <w:rPr>
                <w:rFonts w:cstheme="minorHAnsi"/>
              </w:rPr>
              <w:t>This should be the practice that you see as the highest priority lever in getting more students to mastery of the aim/increases in achievement.</w:t>
            </w:r>
          </w:p>
          <w:p w14:paraId="54E40BA9" w14:textId="77777777" w:rsidR="000556E0" w:rsidRPr="00F732A6" w:rsidRDefault="000556E0" w:rsidP="000556E0">
            <w:pPr>
              <w:pStyle w:val="ListParagraph"/>
              <w:numPr>
                <w:ilvl w:val="1"/>
                <w:numId w:val="11"/>
              </w:numPr>
              <w:rPr>
                <w:rFonts w:cstheme="minorHAnsi"/>
                <w:sz w:val="20"/>
              </w:rPr>
            </w:pPr>
            <w:r w:rsidRPr="00C01BC6">
              <w:rPr>
                <w:rFonts w:cstheme="minorHAnsi"/>
              </w:rPr>
              <w:t xml:space="preserve">Keep the conversation rooted in </w:t>
            </w:r>
            <w:r w:rsidRPr="00F732A6">
              <w:rPr>
                <w:rFonts w:cstheme="minorHAnsi"/>
              </w:rPr>
              <w:t xml:space="preserve">evidence. </w:t>
            </w:r>
          </w:p>
          <w:p w14:paraId="4BA043C3" w14:textId="77777777" w:rsidR="000556E0" w:rsidRDefault="000556E0" w:rsidP="000556E0">
            <w:pPr>
              <w:pStyle w:val="ListParagraph"/>
              <w:numPr>
                <w:ilvl w:val="1"/>
                <w:numId w:val="11"/>
              </w:numPr>
              <w:rPr>
                <w:rFonts w:cstheme="minorHAnsi"/>
              </w:rPr>
            </w:pPr>
            <w:r>
              <w:rPr>
                <w:rFonts w:cstheme="minorHAnsi"/>
              </w:rPr>
              <w:t>To ensure common language, use language from the rubric.</w:t>
            </w:r>
          </w:p>
          <w:p w14:paraId="679A9F25" w14:textId="77777777" w:rsidR="000556E0" w:rsidRDefault="000556E0" w:rsidP="000556E0">
            <w:pPr>
              <w:pStyle w:val="ListParagraph"/>
              <w:numPr>
                <w:ilvl w:val="1"/>
                <w:numId w:val="11"/>
              </w:numPr>
              <w:rPr>
                <w:rFonts w:cstheme="minorHAnsi"/>
              </w:rPr>
            </w:pPr>
            <w:r>
              <w:rPr>
                <w:rFonts w:cstheme="minorHAnsi"/>
              </w:rPr>
              <w:t>Do an “alignment and investment” check.  Ask the teacher, “Does this resonate?  How would this drive improvement in your teaching?”</w:t>
            </w:r>
          </w:p>
          <w:p w14:paraId="4A685210" w14:textId="59ECCCB3" w:rsidR="000556E0" w:rsidRPr="000556E0" w:rsidRDefault="000556E0" w:rsidP="000556E0">
            <w:pPr>
              <w:pStyle w:val="ListParagraph"/>
              <w:numPr>
                <w:ilvl w:val="1"/>
                <w:numId w:val="11"/>
              </w:numPr>
              <w:rPr>
                <w:rFonts w:cstheme="minorHAnsi"/>
              </w:rPr>
            </w:pPr>
            <w:r w:rsidRPr="000556E0">
              <w:rPr>
                <w:rFonts w:cstheme="minorHAnsi"/>
              </w:rPr>
              <w:t>Walk through specific strategies that the teacher can use to address this area in their future instruction.  If possible and appropriate, discuss specific applicability to a lesson or lessons next week</w:t>
            </w:r>
            <w:r w:rsidR="009C25B7">
              <w:rPr>
                <w:rFonts w:cstheme="minorHAnsi"/>
              </w:rPr>
              <w:t>. Or, make a note to return to these strategies at the start of the next school year</w:t>
            </w:r>
            <w:r w:rsidR="005F0EF4">
              <w:rPr>
                <w:rFonts w:cstheme="minorHAnsi"/>
              </w:rPr>
              <w:t>.</w:t>
            </w:r>
          </w:p>
        </w:tc>
        <w:tc>
          <w:tcPr>
            <w:tcW w:w="3823" w:type="dxa"/>
          </w:tcPr>
          <w:p w14:paraId="4B056E78" w14:textId="77777777" w:rsidR="000556E0" w:rsidRDefault="00E3625C" w:rsidP="00E3625C">
            <w:pPr>
              <w:pStyle w:val="ListParagraph"/>
              <w:numPr>
                <w:ilvl w:val="1"/>
                <w:numId w:val="11"/>
              </w:numPr>
            </w:pPr>
            <w:r>
              <w:t xml:space="preserve">“I want to dive deeper into the reflections you just shared about areas for growth in your practice.” </w:t>
            </w:r>
          </w:p>
          <w:p w14:paraId="66E8FF1F" w14:textId="77777777" w:rsidR="00E3625C" w:rsidRDefault="00E3625C" w:rsidP="00E3625C">
            <w:pPr>
              <w:pStyle w:val="ListParagraph"/>
              <w:numPr>
                <w:ilvl w:val="1"/>
                <w:numId w:val="11"/>
              </w:numPr>
            </w:pPr>
            <w:r>
              <w:t>Confirm the teacher’s reflections and note specific evidence from you</w:t>
            </w:r>
            <w:r w:rsidR="007262C6">
              <w:t xml:space="preserve">r observations that exemplify </w:t>
            </w:r>
            <w:r>
              <w:t xml:space="preserve">these findings. </w:t>
            </w:r>
          </w:p>
          <w:p w14:paraId="472D7CA3" w14:textId="685D3C6C" w:rsidR="007262C6" w:rsidRDefault="007262C6" w:rsidP="00822BD7">
            <w:pPr>
              <w:pStyle w:val="ListParagraph"/>
              <w:numPr>
                <w:ilvl w:val="2"/>
                <w:numId w:val="11"/>
              </w:numPr>
              <w:ind w:left="840"/>
            </w:pPr>
            <w:r>
              <w:t xml:space="preserve">“I completely agree that XXX is an area in which we can focus our work together </w:t>
            </w:r>
            <w:r w:rsidR="00F27F32">
              <w:t>in the coming year.</w:t>
            </w:r>
            <w:r>
              <w:t>”</w:t>
            </w:r>
          </w:p>
          <w:p w14:paraId="3F089CBA" w14:textId="77777777" w:rsidR="007262C6" w:rsidRDefault="007262C6" w:rsidP="007262C6">
            <w:pPr>
              <w:pStyle w:val="ListParagraph"/>
              <w:numPr>
                <w:ilvl w:val="1"/>
                <w:numId w:val="11"/>
              </w:numPr>
            </w:pPr>
            <w:r>
              <w:t xml:space="preserve">Inquire if the teacher has additional reflections or ideas for developing that area of their practice. </w:t>
            </w:r>
          </w:p>
          <w:p w14:paraId="2BC11F38" w14:textId="04FF09B2" w:rsidR="007E0822" w:rsidRDefault="007E0822" w:rsidP="007E0822">
            <w:pPr>
              <w:pStyle w:val="ListParagraph"/>
              <w:numPr>
                <w:ilvl w:val="2"/>
                <w:numId w:val="11"/>
              </w:numPr>
              <w:ind w:left="840"/>
            </w:pPr>
            <w:r>
              <w:t xml:space="preserve">“How do you see this playing out in your classroom currently? How </w:t>
            </w:r>
            <w:r w:rsidR="00696DEB">
              <w:t>has it changed over the course of the year</w:t>
            </w:r>
            <w:r>
              <w:t>?”</w:t>
            </w:r>
          </w:p>
          <w:p w14:paraId="127FE342" w14:textId="4723AF2E" w:rsidR="007E0822" w:rsidRDefault="007E0822" w:rsidP="007E0822">
            <w:pPr>
              <w:pStyle w:val="ListParagraph"/>
              <w:numPr>
                <w:ilvl w:val="2"/>
                <w:numId w:val="11"/>
              </w:numPr>
              <w:ind w:left="840"/>
            </w:pPr>
            <w:r>
              <w:t xml:space="preserve">“How have you approached this previously? How do you think we can approach this (differently) together?” </w:t>
            </w:r>
          </w:p>
          <w:p w14:paraId="0CC332C5" w14:textId="77777777" w:rsidR="007262C6" w:rsidRDefault="00480C4F" w:rsidP="00480C4F">
            <w:pPr>
              <w:pStyle w:val="ListParagraph"/>
              <w:numPr>
                <w:ilvl w:val="1"/>
                <w:numId w:val="11"/>
              </w:numPr>
            </w:pPr>
            <w:r>
              <w:t xml:space="preserve">Discuss possible strategies/methods for developing that area of practice. </w:t>
            </w:r>
          </w:p>
          <w:p w14:paraId="5297BABC" w14:textId="31775A08" w:rsidR="008716B5" w:rsidRDefault="008716B5" w:rsidP="008716B5">
            <w:pPr>
              <w:pStyle w:val="ListParagraph"/>
              <w:ind w:left="360"/>
            </w:pPr>
          </w:p>
        </w:tc>
      </w:tr>
    </w:tbl>
    <w:p w14:paraId="3EAD053F" w14:textId="77777777" w:rsidR="00BF47F3" w:rsidRDefault="00BF47F3" w:rsidP="00002F66">
      <w:pPr>
        <w:rPr>
          <w:b/>
        </w:rPr>
      </w:pPr>
    </w:p>
    <w:p w14:paraId="70D2A8B4" w14:textId="77777777" w:rsidR="00BF47F3" w:rsidRDefault="00BF47F3" w:rsidP="00002F66">
      <w:pPr>
        <w:rPr>
          <w:b/>
        </w:rPr>
      </w:pPr>
    </w:p>
    <w:p w14:paraId="57D11B36" w14:textId="77777777" w:rsidR="00BF47F3" w:rsidRDefault="00BF47F3" w:rsidP="00002F66">
      <w:pPr>
        <w:rPr>
          <w:b/>
        </w:rPr>
      </w:pPr>
    </w:p>
    <w:p w14:paraId="76AE88C4" w14:textId="073B3311" w:rsidR="00002F66" w:rsidRDefault="00914EF3" w:rsidP="00002F66">
      <w:pPr>
        <w:rPr>
          <w:b/>
        </w:rPr>
      </w:pPr>
      <w:r>
        <w:rPr>
          <w:b/>
        </w:rPr>
        <w:lastRenderedPageBreak/>
        <w:t xml:space="preserve">Part </w:t>
      </w:r>
      <w:r w:rsidR="00BF47F3">
        <w:rPr>
          <w:b/>
        </w:rPr>
        <w:t>5</w:t>
      </w:r>
      <w:r w:rsidR="00002F66" w:rsidRPr="00002F66">
        <w:rPr>
          <w:b/>
        </w:rPr>
        <w:t xml:space="preserve">.  </w:t>
      </w:r>
      <w:r w:rsidR="00F82421">
        <w:rPr>
          <w:b/>
        </w:rPr>
        <w:t>Closing (</w:t>
      </w:r>
      <w:r>
        <w:rPr>
          <w:b/>
        </w:rPr>
        <w:t>2</w:t>
      </w:r>
      <w:r w:rsidR="00002F66">
        <w:rPr>
          <w:b/>
        </w:rPr>
        <w:t xml:space="preserve"> Minutes) </w:t>
      </w:r>
    </w:p>
    <w:tbl>
      <w:tblPr>
        <w:tblStyle w:val="TableGrid"/>
        <w:tblW w:w="0" w:type="auto"/>
        <w:tblLook w:val="04A0" w:firstRow="1" w:lastRow="0" w:firstColumn="1" w:lastColumn="0" w:noHBand="0" w:noVBand="1"/>
      </w:tblPr>
      <w:tblGrid>
        <w:gridCol w:w="1705"/>
        <w:gridCol w:w="7645"/>
      </w:tblGrid>
      <w:tr w:rsidR="00002F66" w:rsidRPr="008505F9" w14:paraId="3DD40390" w14:textId="77777777" w:rsidTr="00B515C4">
        <w:tc>
          <w:tcPr>
            <w:tcW w:w="1705" w:type="dxa"/>
            <w:shd w:val="clear" w:color="auto" w:fill="F79646" w:themeFill="accent6"/>
          </w:tcPr>
          <w:p w14:paraId="20C1BC3E" w14:textId="77777777" w:rsidR="00002F66" w:rsidRPr="008505F9" w:rsidRDefault="00002F66" w:rsidP="000D20AA">
            <w:pPr>
              <w:jc w:val="center"/>
              <w:rPr>
                <w:b/>
                <w:color w:val="FFFFFF" w:themeColor="background1"/>
              </w:rPr>
            </w:pPr>
            <w:r w:rsidRPr="008505F9">
              <w:rPr>
                <w:b/>
                <w:color w:val="FFFFFF" w:themeColor="background1"/>
              </w:rPr>
              <w:t>Key Points</w:t>
            </w:r>
          </w:p>
        </w:tc>
        <w:tc>
          <w:tcPr>
            <w:tcW w:w="7645" w:type="dxa"/>
            <w:shd w:val="clear" w:color="auto" w:fill="F79646" w:themeFill="accent6"/>
          </w:tcPr>
          <w:p w14:paraId="435F65DF" w14:textId="77777777" w:rsidR="00002F66" w:rsidRPr="008505F9" w:rsidRDefault="00002F66" w:rsidP="000D20AA">
            <w:pPr>
              <w:jc w:val="center"/>
              <w:rPr>
                <w:b/>
                <w:color w:val="FFFFFF" w:themeColor="background1"/>
              </w:rPr>
            </w:pPr>
            <w:r w:rsidRPr="008505F9">
              <w:rPr>
                <w:b/>
                <w:color w:val="FFFFFF" w:themeColor="background1"/>
              </w:rPr>
              <w:t>Sample Phrases/Actions</w:t>
            </w:r>
          </w:p>
        </w:tc>
      </w:tr>
      <w:tr w:rsidR="00361DC4" w14:paraId="599EADF7" w14:textId="77777777" w:rsidTr="00A64AA5">
        <w:tc>
          <w:tcPr>
            <w:tcW w:w="1705" w:type="dxa"/>
          </w:tcPr>
          <w:p w14:paraId="09998634" w14:textId="78B6CC2B" w:rsidR="00361DC4" w:rsidRDefault="00361DC4" w:rsidP="00361DC4">
            <w:r>
              <w:t>Planning Ahead</w:t>
            </w:r>
          </w:p>
        </w:tc>
        <w:tc>
          <w:tcPr>
            <w:tcW w:w="7645" w:type="dxa"/>
          </w:tcPr>
          <w:p w14:paraId="62BC5447" w14:textId="32A86A4E" w:rsidR="00E26D87" w:rsidRDefault="00A94E58" w:rsidP="007655C6">
            <w:pPr>
              <w:pStyle w:val="ListParagraph"/>
              <w:numPr>
                <w:ilvl w:val="0"/>
                <w:numId w:val="26"/>
              </w:numPr>
              <w:ind w:left="432"/>
            </w:pPr>
            <w:r>
              <w:t>Summarize: “Based on our conversation, I hope it is clear th</w:t>
            </w:r>
            <w:bookmarkStart w:id="0" w:name="_GoBack"/>
            <w:bookmarkEnd w:id="0"/>
            <w:r>
              <w:t>at you have major str</w:t>
            </w:r>
            <w:r w:rsidR="00B204D9">
              <w:t xml:space="preserve">engths as a teacher </w:t>
            </w:r>
            <w:r>
              <w:t xml:space="preserve">and are making significant contributions to our community. I’m excited to continue working together the second half of this year to support your development.” </w:t>
            </w:r>
          </w:p>
          <w:p w14:paraId="5BB058C4" w14:textId="2CB3B4AE" w:rsidR="007655C6" w:rsidRPr="007655C6" w:rsidRDefault="00361DC4" w:rsidP="007655C6">
            <w:pPr>
              <w:pStyle w:val="ListParagraph"/>
              <w:numPr>
                <w:ilvl w:val="0"/>
                <w:numId w:val="26"/>
              </w:numPr>
              <w:ind w:left="432"/>
              <w:rPr>
                <w:rFonts w:cstheme="minorHAnsi"/>
              </w:rPr>
            </w:pPr>
            <w:r>
              <w:t>Review next steps</w:t>
            </w:r>
            <w:r w:rsidR="00E26D87">
              <w:t xml:space="preserve"> for teacher and leader</w:t>
            </w:r>
            <w:r w:rsidR="007655C6">
              <w:t xml:space="preserve">: </w:t>
            </w:r>
            <w:r w:rsidR="007655C6" w:rsidRPr="007655C6">
              <w:rPr>
                <w:rFonts w:cstheme="minorHAnsi"/>
              </w:rPr>
              <w:t xml:space="preserve">“Based on our conversation, here are the next steps we have discussed…” </w:t>
            </w:r>
          </w:p>
          <w:p w14:paraId="61BE3907" w14:textId="15165FAD" w:rsidR="007655C6" w:rsidRPr="007655C6" w:rsidRDefault="007655C6" w:rsidP="007655C6">
            <w:pPr>
              <w:pStyle w:val="ListParagraph"/>
              <w:numPr>
                <w:ilvl w:val="0"/>
                <w:numId w:val="26"/>
              </w:numPr>
              <w:ind w:left="432"/>
              <w:rPr>
                <w:rFonts w:cstheme="minorHAnsi"/>
              </w:rPr>
            </w:pPr>
            <w:r>
              <w:rPr>
                <w:rFonts w:cstheme="minorHAnsi"/>
              </w:rPr>
              <w:t xml:space="preserve">Finalize process: “I am going to update the Teacher Report and send you a copy via email within the next 48 hours.” </w:t>
            </w:r>
          </w:p>
        </w:tc>
      </w:tr>
      <w:tr w:rsidR="00361DC4" w14:paraId="5893FB1F" w14:textId="77777777" w:rsidTr="00A64AA5">
        <w:tc>
          <w:tcPr>
            <w:tcW w:w="1705" w:type="dxa"/>
          </w:tcPr>
          <w:p w14:paraId="54663B37" w14:textId="74BA296C" w:rsidR="00361DC4" w:rsidRDefault="00235E90" w:rsidP="00361DC4">
            <w:r>
              <w:t>Thank you</w:t>
            </w:r>
          </w:p>
        </w:tc>
        <w:tc>
          <w:tcPr>
            <w:tcW w:w="7645" w:type="dxa"/>
          </w:tcPr>
          <w:p w14:paraId="522B7630" w14:textId="77777777" w:rsidR="0004111E" w:rsidRPr="0004111E" w:rsidRDefault="0004111E" w:rsidP="0004111E">
            <w:pPr>
              <w:pStyle w:val="ListParagraph"/>
              <w:numPr>
                <w:ilvl w:val="0"/>
                <w:numId w:val="28"/>
              </w:numPr>
              <w:ind w:left="432"/>
              <w:rPr>
                <w:rFonts w:cstheme="minorHAnsi"/>
                <w:b/>
                <w:i/>
              </w:rPr>
            </w:pPr>
            <w:r w:rsidRPr="0004111E">
              <w:rPr>
                <w:rFonts w:cstheme="minorHAnsi"/>
              </w:rPr>
              <w:t>“Thank you again for your time today.”</w:t>
            </w:r>
          </w:p>
          <w:p w14:paraId="70FA9787" w14:textId="77777777" w:rsidR="00361DC4" w:rsidRDefault="00361DC4" w:rsidP="0004111E">
            <w:pPr>
              <w:pStyle w:val="ListParagraph"/>
            </w:pPr>
          </w:p>
        </w:tc>
      </w:tr>
    </w:tbl>
    <w:p w14:paraId="4DBC86CA" w14:textId="19A241C9" w:rsidR="008D7D91" w:rsidRPr="001524F2" w:rsidRDefault="008D7D91" w:rsidP="00013994"/>
    <w:sectPr w:rsidR="008D7D91" w:rsidRPr="001524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BB6EB" w14:textId="77777777" w:rsidR="009450AE" w:rsidRDefault="009450AE" w:rsidP="00381331">
      <w:pPr>
        <w:spacing w:after="0" w:line="240" w:lineRule="auto"/>
      </w:pPr>
      <w:r>
        <w:separator/>
      </w:r>
    </w:p>
  </w:endnote>
  <w:endnote w:type="continuationSeparator" w:id="0">
    <w:p w14:paraId="020FB2AB" w14:textId="77777777" w:rsidR="009450AE" w:rsidRDefault="009450AE" w:rsidP="00381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67CDA" w14:textId="77777777" w:rsidR="009450AE" w:rsidRDefault="009450AE" w:rsidP="00381331">
      <w:pPr>
        <w:spacing w:after="0" w:line="240" w:lineRule="auto"/>
      </w:pPr>
      <w:r>
        <w:separator/>
      </w:r>
    </w:p>
  </w:footnote>
  <w:footnote w:type="continuationSeparator" w:id="0">
    <w:p w14:paraId="72FF2F04" w14:textId="77777777" w:rsidR="009450AE" w:rsidRDefault="009450AE" w:rsidP="003813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7637"/>
    <w:multiLevelType w:val="hybridMultilevel"/>
    <w:tmpl w:val="E068B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15665"/>
    <w:multiLevelType w:val="hybridMultilevel"/>
    <w:tmpl w:val="629E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57A6B"/>
    <w:multiLevelType w:val="hybridMultilevel"/>
    <w:tmpl w:val="487C3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9E0B79"/>
    <w:multiLevelType w:val="hybridMultilevel"/>
    <w:tmpl w:val="A1ACE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7D0C61"/>
    <w:multiLevelType w:val="hybridMultilevel"/>
    <w:tmpl w:val="122A4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90027D"/>
    <w:multiLevelType w:val="hybridMultilevel"/>
    <w:tmpl w:val="B434A1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0A29A8"/>
    <w:multiLevelType w:val="hybridMultilevel"/>
    <w:tmpl w:val="4A5E6D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77B5EBC"/>
    <w:multiLevelType w:val="hybridMultilevel"/>
    <w:tmpl w:val="558C3D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0C4CD3"/>
    <w:multiLevelType w:val="hybridMultilevel"/>
    <w:tmpl w:val="1ECE3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505D1D"/>
    <w:multiLevelType w:val="hybridMultilevel"/>
    <w:tmpl w:val="DF880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124E07"/>
    <w:multiLevelType w:val="hybridMultilevel"/>
    <w:tmpl w:val="69B47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916C43"/>
    <w:multiLevelType w:val="hybridMultilevel"/>
    <w:tmpl w:val="18A23D04"/>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2" w15:restartNumberingAfterBreak="0">
    <w:nsid w:val="3BCF3AC4"/>
    <w:multiLevelType w:val="hybridMultilevel"/>
    <w:tmpl w:val="4B183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5C6026"/>
    <w:multiLevelType w:val="hybridMultilevel"/>
    <w:tmpl w:val="B060C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2B17B3"/>
    <w:multiLevelType w:val="hybridMultilevel"/>
    <w:tmpl w:val="6E30814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5" w15:restartNumberingAfterBreak="0">
    <w:nsid w:val="4B47353F"/>
    <w:multiLevelType w:val="hybridMultilevel"/>
    <w:tmpl w:val="F82EB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C55EDD"/>
    <w:multiLevelType w:val="hybridMultilevel"/>
    <w:tmpl w:val="17B61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6C0EB8"/>
    <w:multiLevelType w:val="hybridMultilevel"/>
    <w:tmpl w:val="C32E4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0E523A"/>
    <w:multiLevelType w:val="hybridMultilevel"/>
    <w:tmpl w:val="62A6E7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4D95B25"/>
    <w:multiLevelType w:val="hybridMultilevel"/>
    <w:tmpl w:val="DD2ECE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1E2873"/>
    <w:multiLevelType w:val="multilevel"/>
    <w:tmpl w:val="FD38DC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70D5104"/>
    <w:multiLevelType w:val="hybridMultilevel"/>
    <w:tmpl w:val="82543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6B6B21"/>
    <w:multiLevelType w:val="hybridMultilevel"/>
    <w:tmpl w:val="5FD60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35360D"/>
    <w:multiLevelType w:val="hybridMultilevel"/>
    <w:tmpl w:val="BFBC1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C3700E"/>
    <w:multiLevelType w:val="hybridMultilevel"/>
    <w:tmpl w:val="5734E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CC423A"/>
    <w:multiLevelType w:val="hybridMultilevel"/>
    <w:tmpl w:val="FBB4C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135DB0"/>
    <w:multiLevelType w:val="hybridMultilevel"/>
    <w:tmpl w:val="CF964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287180"/>
    <w:multiLevelType w:val="hybridMultilevel"/>
    <w:tmpl w:val="379E2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FF4936"/>
    <w:multiLevelType w:val="hybridMultilevel"/>
    <w:tmpl w:val="33C2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EC337B"/>
    <w:multiLevelType w:val="hybridMultilevel"/>
    <w:tmpl w:val="6674D6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126806"/>
    <w:multiLevelType w:val="multilevel"/>
    <w:tmpl w:val="15C45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BBB043F"/>
    <w:multiLevelType w:val="hybridMultilevel"/>
    <w:tmpl w:val="08760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2B501A"/>
    <w:multiLevelType w:val="hybridMultilevel"/>
    <w:tmpl w:val="88CC7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
  </w:num>
  <w:num w:numId="3">
    <w:abstractNumId w:val="4"/>
  </w:num>
  <w:num w:numId="4">
    <w:abstractNumId w:val="0"/>
  </w:num>
  <w:num w:numId="5">
    <w:abstractNumId w:val="16"/>
  </w:num>
  <w:num w:numId="6">
    <w:abstractNumId w:val="12"/>
  </w:num>
  <w:num w:numId="7">
    <w:abstractNumId w:val="28"/>
  </w:num>
  <w:num w:numId="8">
    <w:abstractNumId w:val="29"/>
  </w:num>
  <w:num w:numId="9">
    <w:abstractNumId w:val="19"/>
  </w:num>
  <w:num w:numId="10">
    <w:abstractNumId w:val="2"/>
  </w:num>
  <w:num w:numId="11">
    <w:abstractNumId w:val="14"/>
  </w:num>
  <w:num w:numId="12">
    <w:abstractNumId w:val="7"/>
  </w:num>
  <w:num w:numId="13">
    <w:abstractNumId w:val="32"/>
  </w:num>
  <w:num w:numId="14">
    <w:abstractNumId w:val="8"/>
  </w:num>
  <w:num w:numId="15">
    <w:abstractNumId w:val="20"/>
  </w:num>
  <w:num w:numId="16">
    <w:abstractNumId w:val="23"/>
  </w:num>
  <w:num w:numId="17">
    <w:abstractNumId w:val="30"/>
  </w:num>
  <w:num w:numId="18">
    <w:abstractNumId w:val="31"/>
  </w:num>
  <w:num w:numId="19">
    <w:abstractNumId w:val="1"/>
  </w:num>
  <w:num w:numId="20">
    <w:abstractNumId w:val="10"/>
  </w:num>
  <w:num w:numId="21">
    <w:abstractNumId w:val="21"/>
  </w:num>
  <w:num w:numId="22">
    <w:abstractNumId w:val="13"/>
  </w:num>
  <w:num w:numId="23">
    <w:abstractNumId w:val="18"/>
  </w:num>
  <w:num w:numId="24">
    <w:abstractNumId w:val="5"/>
  </w:num>
  <w:num w:numId="25">
    <w:abstractNumId w:val="17"/>
  </w:num>
  <w:num w:numId="26">
    <w:abstractNumId w:val="9"/>
  </w:num>
  <w:num w:numId="27">
    <w:abstractNumId w:val="27"/>
  </w:num>
  <w:num w:numId="28">
    <w:abstractNumId w:val="24"/>
  </w:num>
  <w:num w:numId="29">
    <w:abstractNumId w:val="26"/>
  </w:num>
  <w:num w:numId="30">
    <w:abstractNumId w:val="22"/>
  </w:num>
  <w:num w:numId="31">
    <w:abstractNumId w:val="15"/>
  </w:num>
  <w:num w:numId="32">
    <w:abstractNumId w:val="11"/>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C4A"/>
    <w:rsid w:val="00002F66"/>
    <w:rsid w:val="00013994"/>
    <w:rsid w:val="0004111E"/>
    <w:rsid w:val="0005478E"/>
    <w:rsid w:val="000556E0"/>
    <w:rsid w:val="00077D95"/>
    <w:rsid w:val="00080D50"/>
    <w:rsid w:val="00090D58"/>
    <w:rsid w:val="000B104B"/>
    <w:rsid w:val="000B2753"/>
    <w:rsid w:val="000D0769"/>
    <w:rsid w:val="00100057"/>
    <w:rsid w:val="00112C93"/>
    <w:rsid w:val="00141893"/>
    <w:rsid w:val="00145723"/>
    <w:rsid w:val="001524F2"/>
    <w:rsid w:val="00171866"/>
    <w:rsid w:val="0017654C"/>
    <w:rsid w:val="00182E9D"/>
    <w:rsid w:val="0019575B"/>
    <w:rsid w:val="00195A29"/>
    <w:rsid w:val="001A4A06"/>
    <w:rsid w:val="001D07C2"/>
    <w:rsid w:val="001D3F17"/>
    <w:rsid w:val="001E5E4F"/>
    <w:rsid w:val="001F0ED1"/>
    <w:rsid w:val="00203255"/>
    <w:rsid w:val="0022499B"/>
    <w:rsid w:val="00230529"/>
    <w:rsid w:val="00234F5A"/>
    <w:rsid w:val="00235E90"/>
    <w:rsid w:val="00262D4D"/>
    <w:rsid w:val="00272C40"/>
    <w:rsid w:val="002852B8"/>
    <w:rsid w:val="002B0576"/>
    <w:rsid w:val="002F0B1E"/>
    <w:rsid w:val="002F2FEB"/>
    <w:rsid w:val="002F43C8"/>
    <w:rsid w:val="00317C13"/>
    <w:rsid w:val="0032430F"/>
    <w:rsid w:val="00361DC4"/>
    <w:rsid w:val="00363F0F"/>
    <w:rsid w:val="00363FB0"/>
    <w:rsid w:val="00371382"/>
    <w:rsid w:val="00376F9A"/>
    <w:rsid w:val="00381331"/>
    <w:rsid w:val="00393DF9"/>
    <w:rsid w:val="003A1D45"/>
    <w:rsid w:val="003B7506"/>
    <w:rsid w:val="003C61E9"/>
    <w:rsid w:val="003E375B"/>
    <w:rsid w:val="00401298"/>
    <w:rsid w:val="00405D75"/>
    <w:rsid w:val="00417EFE"/>
    <w:rsid w:val="00430E0C"/>
    <w:rsid w:val="0044089D"/>
    <w:rsid w:val="004412C9"/>
    <w:rsid w:val="00454C4A"/>
    <w:rsid w:val="00461927"/>
    <w:rsid w:val="0046768E"/>
    <w:rsid w:val="00475834"/>
    <w:rsid w:val="00480C4F"/>
    <w:rsid w:val="00493B2B"/>
    <w:rsid w:val="00496D20"/>
    <w:rsid w:val="004A18E6"/>
    <w:rsid w:val="004A65A3"/>
    <w:rsid w:val="004C0D13"/>
    <w:rsid w:val="004C1B90"/>
    <w:rsid w:val="004C4D6A"/>
    <w:rsid w:val="004C7D89"/>
    <w:rsid w:val="00555CF1"/>
    <w:rsid w:val="00562AD3"/>
    <w:rsid w:val="0056630E"/>
    <w:rsid w:val="005A7F0F"/>
    <w:rsid w:val="005C1D41"/>
    <w:rsid w:val="005C445D"/>
    <w:rsid w:val="005C720E"/>
    <w:rsid w:val="005D0F1A"/>
    <w:rsid w:val="005E7A95"/>
    <w:rsid w:val="005F0EF4"/>
    <w:rsid w:val="005F7844"/>
    <w:rsid w:val="0060040A"/>
    <w:rsid w:val="00625909"/>
    <w:rsid w:val="00627148"/>
    <w:rsid w:val="00661434"/>
    <w:rsid w:val="00667821"/>
    <w:rsid w:val="00677E1A"/>
    <w:rsid w:val="00686833"/>
    <w:rsid w:val="00690C16"/>
    <w:rsid w:val="00692217"/>
    <w:rsid w:val="00696DEB"/>
    <w:rsid w:val="006A229F"/>
    <w:rsid w:val="006A4EE1"/>
    <w:rsid w:val="006A7768"/>
    <w:rsid w:val="006C05A2"/>
    <w:rsid w:val="006C62F1"/>
    <w:rsid w:val="006D26F1"/>
    <w:rsid w:val="006D40A7"/>
    <w:rsid w:val="006E1E6F"/>
    <w:rsid w:val="006E4B5E"/>
    <w:rsid w:val="006F4121"/>
    <w:rsid w:val="006F5237"/>
    <w:rsid w:val="007107A7"/>
    <w:rsid w:val="00711CBA"/>
    <w:rsid w:val="007262C6"/>
    <w:rsid w:val="007655C6"/>
    <w:rsid w:val="00776D42"/>
    <w:rsid w:val="00787E09"/>
    <w:rsid w:val="007C2406"/>
    <w:rsid w:val="007E0822"/>
    <w:rsid w:val="00822BD7"/>
    <w:rsid w:val="00825AF0"/>
    <w:rsid w:val="00827313"/>
    <w:rsid w:val="008329A2"/>
    <w:rsid w:val="0083540E"/>
    <w:rsid w:val="008379E8"/>
    <w:rsid w:val="008433E1"/>
    <w:rsid w:val="008505F9"/>
    <w:rsid w:val="008507F6"/>
    <w:rsid w:val="00850A13"/>
    <w:rsid w:val="0085526A"/>
    <w:rsid w:val="00867A70"/>
    <w:rsid w:val="00870CCF"/>
    <w:rsid w:val="008716B5"/>
    <w:rsid w:val="00874291"/>
    <w:rsid w:val="00884DCB"/>
    <w:rsid w:val="00894CDB"/>
    <w:rsid w:val="00896EAF"/>
    <w:rsid w:val="008B3C56"/>
    <w:rsid w:val="008B6715"/>
    <w:rsid w:val="008D3988"/>
    <w:rsid w:val="008D7D91"/>
    <w:rsid w:val="008E648C"/>
    <w:rsid w:val="008F3953"/>
    <w:rsid w:val="00910AE9"/>
    <w:rsid w:val="00914EF3"/>
    <w:rsid w:val="00920CC5"/>
    <w:rsid w:val="0093078C"/>
    <w:rsid w:val="00933912"/>
    <w:rsid w:val="00940D86"/>
    <w:rsid w:val="00942E9B"/>
    <w:rsid w:val="009447B3"/>
    <w:rsid w:val="009450AE"/>
    <w:rsid w:val="009601A3"/>
    <w:rsid w:val="009619A6"/>
    <w:rsid w:val="0096443F"/>
    <w:rsid w:val="00974327"/>
    <w:rsid w:val="009A0E1A"/>
    <w:rsid w:val="009B3D3F"/>
    <w:rsid w:val="009C25B7"/>
    <w:rsid w:val="009D166D"/>
    <w:rsid w:val="009E09F9"/>
    <w:rsid w:val="009E6E1A"/>
    <w:rsid w:val="00A1239C"/>
    <w:rsid w:val="00A241D7"/>
    <w:rsid w:val="00A3481C"/>
    <w:rsid w:val="00A40B0A"/>
    <w:rsid w:val="00A6169C"/>
    <w:rsid w:val="00A64AA5"/>
    <w:rsid w:val="00A64FD7"/>
    <w:rsid w:val="00A851CF"/>
    <w:rsid w:val="00A94E58"/>
    <w:rsid w:val="00A95BA3"/>
    <w:rsid w:val="00AD0212"/>
    <w:rsid w:val="00AF2590"/>
    <w:rsid w:val="00AF5A90"/>
    <w:rsid w:val="00B16B41"/>
    <w:rsid w:val="00B204D9"/>
    <w:rsid w:val="00B20A19"/>
    <w:rsid w:val="00B515C4"/>
    <w:rsid w:val="00B92B6E"/>
    <w:rsid w:val="00B962B4"/>
    <w:rsid w:val="00B96A08"/>
    <w:rsid w:val="00BE5BE7"/>
    <w:rsid w:val="00BF47F3"/>
    <w:rsid w:val="00C05CC2"/>
    <w:rsid w:val="00C1398B"/>
    <w:rsid w:val="00C30503"/>
    <w:rsid w:val="00C35309"/>
    <w:rsid w:val="00C353D2"/>
    <w:rsid w:val="00C46F51"/>
    <w:rsid w:val="00C53347"/>
    <w:rsid w:val="00C87C4A"/>
    <w:rsid w:val="00C93ABE"/>
    <w:rsid w:val="00CC15A4"/>
    <w:rsid w:val="00CD0D63"/>
    <w:rsid w:val="00CD6E3D"/>
    <w:rsid w:val="00CF4B95"/>
    <w:rsid w:val="00D100C2"/>
    <w:rsid w:val="00D221E9"/>
    <w:rsid w:val="00D2251F"/>
    <w:rsid w:val="00D452AD"/>
    <w:rsid w:val="00D74220"/>
    <w:rsid w:val="00D90412"/>
    <w:rsid w:val="00D942CD"/>
    <w:rsid w:val="00DB6539"/>
    <w:rsid w:val="00DB7177"/>
    <w:rsid w:val="00DC37AA"/>
    <w:rsid w:val="00E1235F"/>
    <w:rsid w:val="00E12C3A"/>
    <w:rsid w:val="00E22B2C"/>
    <w:rsid w:val="00E26D87"/>
    <w:rsid w:val="00E3625C"/>
    <w:rsid w:val="00E523CC"/>
    <w:rsid w:val="00E65633"/>
    <w:rsid w:val="00E90F36"/>
    <w:rsid w:val="00EB567A"/>
    <w:rsid w:val="00EC1940"/>
    <w:rsid w:val="00EE572D"/>
    <w:rsid w:val="00F00D07"/>
    <w:rsid w:val="00F03EB3"/>
    <w:rsid w:val="00F27F32"/>
    <w:rsid w:val="00F30716"/>
    <w:rsid w:val="00F42071"/>
    <w:rsid w:val="00F4476C"/>
    <w:rsid w:val="00F45B8E"/>
    <w:rsid w:val="00F63055"/>
    <w:rsid w:val="00F66B48"/>
    <w:rsid w:val="00F82421"/>
    <w:rsid w:val="00F84347"/>
    <w:rsid w:val="00F93FB9"/>
    <w:rsid w:val="00F94917"/>
    <w:rsid w:val="00F960C9"/>
    <w:rsid w:val="00FA3212"/>
    <w:rsid w:val="00FB0D6A"/>
    <w:rsid w:val="00FD5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D3F26"/>
  <w15:chartTrackingRefBased/>
  <w15:docId w15:val="{2F6B90FE-D317-4851-BCDA-8942EBEFE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347"/>
    <w:pPr>
      <w:ind w:left="720"/>
      <w:contextualSpacing/>
    </w:pPr>
  </w:style>
  <w:style w:type="character" w:styleId="CommentReference">
    <w:name w:val="annotation reference"/>
    <w:basedOn w:val="DefaultParagraphFont"/>
    <w:uiPriority w:val="99"/>
    <w:semiHidden/>
    <w:unhideWhenUsed/>
    <w:rsid w:val="00874291"/>
    <w:rPr>
      <w:sz w:val="16"/>
      <w:szCs w:val="16"/>
    </w:rPr>
  </w:style>
  <w:style w:type="paragraph" w:styleId="CommentText">
    <w:name w:val="annotation text"/>
    <w:basedOn w:val="Normal"/>
    <w:link w:val="CommentTextChar"/>
    <w:uiPriority w:val="99"/>
    <w:semiHidden/>
    <w:unhideWhenUsed/>
    <w:rsid w:val="00874291"/>
    <w:pPr>
      <w:spacing w:line="240" w:lineRule="auto"/>
    </w:pPr>
    <w:rPr>
      <w:sz w:val="20"/>
      <w:szCs w:val="20"/>
    </w:rPr>
  </w:style>
  <w:style w:type="character" w:customStyle="1" w:styleId="CommentTextChar">
    <w:name w:val="Comment Text Char"/>
    <w:basedOn w:val="DefaultParagraphFont"/>
    <w:link w:val="CommentText"/>
    <w:uiPriority w:val="99"/>
    <w:semiHidden/>
    <w:rsid w:val="00874291"/>
    <w:rPr>
      <w:sz w:val="20"/>
      <w:szCs w:val="20"/>
    </w:rPr>
  </w:style>
  <w:style w:type="paragraph" w:styleId="CommentSubject">
    <w:name w:val="annotation subject"/>
    <w:basedOn w:val="CommentText"/>
    <w:next w:val="CommentText"/>
    <w:link w:val="CommentSubjectChar"/>
    <w:uiPriority w:val="99"/>
    <w:semiHidden/>
    <w:unhideWhenUsed/>
    <w:rsid w:val="00874291"/>
    <w:rPr>
      <w:b/>
      <w:bCs/>
    </w:rPr>
  </w:style>
  <w:style w:type="character" w:customStyle="1" w:styleId="CommentSubjectChar">
    <w:name w:val="Comment Subject Char"/>
    <w:basedOn w:val="CommentTextChar"/>
    <w:link w:val="CommentSubject"/>
    <w:uiPriority w:val="99"/>
    <w:semiHidden/>
    <w:rsid w:val="00874291"/>
    <w:rPr>
      <w:b/>
      <w:bCs/>
      <w:sz w:val="20"/>
      <w:szCs w:val="20"/>
    </w:rPr>
  </w:style>
  <w:style w:type="paragraph" w:styleId="BalloonText">
    <w:name w:val="Balloon Text"/>
    <w:basedOn w:val="Normal"/>
    <w:link w:val="BalloonTextChar"/>
    <w:uiPriority w:val="99"/>
    <w:semiHidden/>
    <w:unhideWhenUsed/>
    <w:rsid w:val="008742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291"/>
    <w:rPr>
      <w:rFonts w:ascii="Segoe UI" w:hAnsi="Segoe UI" w:cs="Segoe UI"/>
      <w:sz w:val="18"/>
      <w:szCs w:val="18"/>
    </w:rPr>
  </w:style>
  <w:style w:type="paragraph" w:styleId="NormalWeb">
    <w:name w:val="Normal (Web)"/>
    <w:basedOn w:val="Normal"/>
    <w:uiPriority w:val="99"/>
    <w:semiHidden/>
    <w:unhideWhenUsed/>
    <w:rsid w:val="00870CC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870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92217"/>
    <w:pPr>
      <w:spacing w:after="0" w:line="240" w:lineRule="auto"/>
    </w:pPr>
  </w:style>
  <w:style w:type="paragraph" w:styleId="Header">
    <w:name w:val="header"/>
    <w:basedOn w:val="Normal"/>
    <w:link w:val="HeaderChar"/>
    <w:uiPriority w:val="99"/>
    <w:unhideWhenUsed/>
    <w:rsid w:val="003813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331"/>
  </w:style>
  <w:style w:type="paragraph" w:styleId="Footer">
    <w:name w:val="footer"/>
    <w:basedOn w:val="Normal"/>
    <w:link w:val="FooterChar"/>
    <w:uiPriority w:val="99"/>
    <w:unhideWhenUsed/>
    <w:rsid w:val="003813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494984">
      <w:bodyDiv w:val="1"/>
      <w:marLeft w:val="0"/>
      <w:marRight w:val="0"/>
      <w:marTop w:val="0"/>
      <w:marBottom w:val="0"/>
      <w:divBdr>
        <w:top w:val="none" w:sz="0" w:space="0" w:color="auto"/>
        <w:left w:val="none" w:sz="0" w:space="0" w:color="auto"/>
        <w:bottom w:val="none" w:sz="0" w:space="0" w:color="auto"/>
        <w:right w:val="none" w:sz="0" w:space="0" w:color="auto"/>
      </w:divBdr>
      <w:divsChild>
        <w:div w:id="918708422">
          <w:marLeft w:val="-3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25287-DC8E-4ADA-9977-B5E0E04C4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1210</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Newman</dc:creator>
  <cp:keywords/>
  <dc:description/>
  <cp:lastModifiedBy>Jessica Wilson</cp:lastModifiedBy>
  <cp:revision>21</cp:revision>
  <cp:lastPrinted>2015-11-04T01:02:00Z</cp:lastPrinted>
  <dcterms:created xsi:type="dcterms:W3CDTF">2018-04-05T11:33:00Z</dcterms:created>
  <dcterms:modified xsi:type="dcterms:W3CDTF">2018-04-05T14:57:00Z</dcterms:modified>
</cp:coreProperties>
</file>