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54" w:rsidRDefault="002E21AD">
      <w:r>
        <w:rPr>
          <w:rFonts w:ascii="Georgia" w:hAnsi="Georgia"/>
          <w:color w:val="191919"/>
        </w:rPr>
        <w:t>She was previously Director for the Office of Consumer Access &amp; Self-Determination, which works in collaboration with other federal agencies to make grants to states to transform Long-Term Service &amp; Support Systems to be more responsive to the needs of people with disabilities, older adults, and their caregivers. The Office of Consumer Access &amp; Self-Determination administers the No Wrong Door System program (ADRC), the Veteran Directed Care program, the Lifespan Respite program, the Inclusive Community Transportation program, the Supported Decision-Making program and the Assistive Technology Act program.</w:t>
      </w:r>
      <w:bookmarkStart w:id="0" w:name="_GoBack"/>
      <w:bookmarkEnd w:id="0"/>
    </w:p>
    <w:sectPr w:rsidR="00F3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AD"/>
    <w:rsid w:val="002E21AD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CC7A-FB8A-4D15-B233-EBCBC0E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1</cp:revision>
  <dcterms:created xsi:type="dcterms:W3CDTF">2019-02-01T13:31:00Z</dcterms:created>
  <dcterms:modified xsi:type="dcterms:W3CDTF">2019-02-01T13:31:00Z</dcterms:modified>
</cp:coreProperties>
</file>