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5849" w14:textId="77777777" w:rsidR="00320C6D" w:rsidRDefault="00320C6D" w:rsidP="00EA594E">
      <w:pPr>
        <w:spacing w:line="240" w:lineRule="auto"/>
        <w:rPr>
          <w:rFonts w:cstheme="minorHAnsi"/>
          <w:b/>
          <w:bCs/>
          <w:color w:val="002060"/>
          <w:sz w:val="28"/>
          <w:szCs w:val="28"/>
          <w:u w:val="single"/>
        </w:rPr>
      </w:pPr>
    </w:p>
    <w:p w14:paraId="0AEEBCB4" w14:textId="7BC41270" w:rsidR="003A05A4" w:rsidRPr="00FC7A94" w:rsidRDefault="00630E2E" w:rsidP="00EA594E">
      <w:pPr>
        <w:spacing w:line="240" w:lineRule="auto"/>
        <w:rPr>
          <w:rFonts w:cstheme="minorHAnsi"/>
          <w:b/>
          <w:bCs/>
          <w:color w:val="002060"/>
          <w:sz w:val="28"/>
          <w:szCs w:val="28"/>
          <w:u w:val="single"/>
          <w:shd w:val="clear" w:color="auto" w:fill="FFFFFF"/>
        </w:rPr>
      </w:pPr>
      <w:r w:rsidRPr="00FC7A94">
        <w:rPr>
          <w:rFonts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09B220" wp14:editId="3D72573A">
            <wp:simplePos x="0" y="0"/>
            <wp:positionH relativeFrom="margin">
              <wp:posOffset>4571970</wp:posOffset>
            </wp:positionH>
            <wp:positionV relativeFrom="paragraph">
              <wp:posOffset>0</wp:posOffset>
            </wp:positionV>
            <wp:extent cx="251714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415" y="21268"/>
                <wp:lineTo x="21415" y="0"/>
                <wp:lineTo x="0" y="0"/>
              </wp:wrapPolygon>
            </wp:wrapThrough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94" w:rsidRPr="00FC7A94">
        <w:rPr>
          <w:rFonts w:cstheme="minorHAnsi"/>
          <w:b/>
          <w:bCs/>
          <w:color w:val="002060"/>
          <w:sz w:val="28"/>
          <w:szCs w:val="28"/>
          <w:u w:val="single"/>
        </w:rPr>
        <w:t xml:space="preserve">UNDERSTANDING THE </w:t>
      </w:r>
      <w:r w:rsidR="00B5573C">
        <w:rPr>
          <w:rFonts w:cstheme="minorHAnsi"/>
          <w:b/>
          <w:bCs/>
          <w:color w:val="002060"/>
          <w:sz w:val="28"/>
          <w:szCs w:val="28"/>
          <w:u w:val="single"/>
        </w:rPr>
        <w:t xml:space="preserve">NEW </w:t>
      </w:r>
      <w:r w:rsidR="00FC7A94" w:rsidRPr="00FC7A94">
        <w:rPr>
          <w:rFonts w:cstheme="minorHAnsi"/>
          <w:b/>
          <w:bCs/>
          <w:color w:val="002060"/>
          <w:sz w:val="28"/>
          <w:szCs w:val="28"/>
          <w:u w:val="single"/>
        </w:rPr>
        <w:t xml:space="preserve">PACT ACT </w:t>
      </w:r>
    </w:p>
    <w:p w14:paraId="7322A0B8" w14:textId="0A325DC8" w:rsidR="007B5079" w:rsidRDefault="00FD0055" w:rsidP="007B5079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The Senate amendment to </w:t>
      </w:r>
      <w:r w:rsidRPr="00FF19FB">
        <w:rPr>
          <w:rFonts w:cstheme="minorHAnsi"/>
          <w:i/>
          <w:iCs/>
          <w:sz w:val="24"/>
          <w:szCs w:val="24"/>
          <w:shd w:val="clear" w:color="auto" w:fill="FFFFFF"/>
        </w:rPr>
        <w:t>H</w:t>
      </w:r>
      <w:r w:rsidRPr="00FD0055">
        <w:rPr>
          <w:rFonts w:cstheme="minorHAnsi"/>
          <w:i/>
          <w:iCs/>
          <w:sz w:val="24"/>
          <w:szCs w:val="24"/>
          <w:shd w:val="clear" w:color="auto" w:fill="FFFFFF"/>
        </w:rPr>
        <w:t>.R. 3967, as amended, the</w:t>
      </w:r>
      <w:r w:rsidRPr="00FD005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D0055">
        <w:rPr>
          <w:rFonts w:cstheme="minorHAnsi"/>
          <w:i/>
          <w:iCs/>
          <w:sz w:val="24"/>
          <w:szCs w:val="24"/>
          <w:shd w:val="clear" w:color="auto" w:fill="FFFFFF"/>
        </w:rPr>
        <w:t>Sergeant First Class Heath Robinson Honoring Our Promise to Address Comprehensive Toxics (PACT) Act of 2022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r w:rsidRPr="00FF19FB">
        <w:rPr>
          <w:rFonts w:cstheme="minorHAnsi"/>
          <w:sz w:val="24"/>
          <w:szCs w:val="24"/>
          <w:shd w:val="clear" w:color="auto" w:fill="FFFFFF"/>
        </w:rPr>
        <w:t>passed the Senate 84-14.</w:t>
      </w:r>
      <w:r w:rsidR="00172CD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72CD7" w:rsidRPr="00172CD7">
        <w:rPr>
          <w:rFonts w:cstheme="minorHAnsi"/>
          <w:sz w:val="24"/>
          <w:szCs w:val="24"/>
          <w:shd w:val="clear" w:color="auto" w:fill="FFFFFF"/>
        </w:rPr>
        <w:t xml:space="preserve">The PACT Act is comprehensive legislation to connect veterans who were exposed to burn pits or other dangerous toxins in service to our country with the </w:t>
      </w:r>
      <w:r w:rsidR="006F4275">
        <w:rPr>
          <w:rFonts w:cstheme="minorHAnsi"/>
          <w:sz w:val="24"/>
          <w:szCs w:val="24"/>
          <w:shd w:val="clear" w:color="auto" w:fill="FFFFFF"/>
        </w:rPr>
        <w:t>health</w:t>
      </w:r>
      <w:r w:rsidR="00172CD7" w:rsidRPr="00172CD7">
        <w:rPr>
          <w:rFonts w:cstheme="minorHAnsi"/>
          <w:sz w:val="24"/>
          <w:szCs w:val="24"/>
          <w:shd w:val="clear" w:color="auto" w:fill="FFFFFF"/>
        </w:rPr>
        <w:t>care and benefits they have earned.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755B9A" w:rsidRPr="00D06267">
        <w:rPr>
          <w:rFonts w:cstheme="minorHAnsi"/>
          <w:sz w:val="24"/>
          <w:szCs w:val="24"/>
          <w:shd w:val="clear" w:color="auto" w:fill="FFFFFF"/>
        </w:rPr>
        <w:t xml:space="preserve">CBO </w:t>
      </w:r>
      <w:r>
        <w:rPr>
          <w:rFonts w:cstheme="minorHAnsi"/>
          <w:sz w:val="24"/>
          <w:szCs w:val="24"/>
          <w:shd w:val="clear" w:color="auto" w:fill="FFFFFF"/>
        </w:rPr>
        <w:t xml:space="preserve">score for the bill is </w:t>
      </w:r>
      <w:r w:rsidR="00755B9A" w:rsidRPr="00D06267">
        <w:rPr>
          <w:rFonts w:cstheme="minorHAnsi"/>
          <w:sz w:val="24"/>
          <w:szCs w:val="24"/>
          <w:shd w:val="clear" w:color="auto" w:fill="FFFFFF"/>
        </w:rPr>
        <w:t>approximately $68</w:t>
      </w:r>
      <w:r w:rsidR="004B6108" w:rsidRPr="00D06267">
        <w:rPr>
          <w:rFonts w:cstheme="minorHAnsi"/>
          <w:sz w:val="24"/>
          <w:szCs w:val="24"/>
          <w:shd w:val="clear" w:color="auto" w:fill="FFFFFF"/>
        </w:rPr>
        <w:t>1</w:t>
      </w:r>
      <w:r w:rsidR="00755B9A" w:rsidRPr="00D06267">
        <w:rPr>
          <w:rFonts w:cstheme="minorHAnsi"/>
          <w:sz w:val="24"/>
          <w:szCs w:val="24"/>
          <w:shd w:val="clear" w:color="auto" w:fill="FFFFFF"/>
        </w:rPr>
        <w:t xml:space="preserve"> billion. That is </w:t>
      </w:r>
      <w:r w:rsidR="00C60426" w:rsidRPr="00D06267">
        <w:rPr>
          <w:rFonts w:cstheme="minorHAnsi"/>
          <w:sz w:val="24"/>
          <w:szCs w:val="24"/>
          <w:shd w:val="clear" w:color="auto" w:fill="FFFFFF"/>
        </w:rPr>
        <w:t xml:space="preserve">significantly 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>higher</w:t>
      </w:r>
      <w:r w:rsidR="00755B9A" w:rsidRPr="00D06267">
        <w:rPr>
          <w:rFonts w:cstheme="minorHAnsi"/>
          <w:sz w:val="24"/>
          <w:szCs w:val="24"/>
          <w:shd w:val="clear" w:color="auto" w:fill="FFFFFF"/>
        </w:rPr>
        <w:t xml:space="preserve"> than the </w:t>
      </w:r>
      <w:r>
        <w:rPr>
          <w:rFonts w:cstheme="minorHAnsi"/>
          <w:sz w:val="24"/>
          <w:szCs w:val="24"/>
          <w:shd w:val="clear" w:color="auto" w:fill="FFFFFF"/>
        </w:rPr>
        <w:t xml:space="preserve">CBO score for the prior </w:t>
      </w:r>
      <w:r w:rsidR="00755B9A" w:rsidRPr="00D06267">
        <w:rPr>
          <w:rFonts w:cstheme="minorHAnsi"/>
          <w:sz w:val="24"/>
          <w:szCs w:val="24"/>
          <w:shd w:val="clear" w:color="auto" w:fill="FFFFFF"/>
        </w:rPr>
        <w:t xml:space="preserve">version of the </w:t>
      </w:r>
      <w:r w:rsidR="00BB2143" w:rsidRPr="00D06267">
        <w:rPr>
          <w:rFonts w:cstheme="minorHAnsi"/>
          <w:sz w:val="24"/>
          <w:szCs w:val="24"/>
          <w:shd w:val="clear" w:color="auto" w:fill="FFFFFF"/>
        </w:rPr>
        <w:t>bill that the House passed on March 3</w:t>
      </w:r>
      <w:r w:rsidR="00BB2143" w:rsidRPr="00D06267">
        <w:rPr>
          <w:rFonts w:cstheme="minorHAnsi"/>
          <w:sz w:val="24"/>
          <w:szCs w:val="24"/>
          <w:shd w:val="clear" w:color="auto" w:fill="FFFFFF"/>
          <w:vertAlign w:val="superscript"/>
        </w:rPr>
        <w:t>rd</w:t>
      </w:r>
      <w:r w:rsidR="00BB2143" w:rsidRPr="00D06267">
        <w:rPr>
          <w:rFonts w:cstheme="minorHAnsi"/>
          <w:sz w:val="24"/>
          <w:szCs w:val="24"/>
          <w:shd w:val="clear" w:color="auto" w:fill="FFFFFF"/>
        </w:rPr>
        <w:t xml:space="preserve"> along a largely party-line vote of 256-174</w:t>
      </w:r>
      <w:r w:rsidR="00B52027">
        <w:rPr>
          <w:rFonts w:cstheme="minorHAnsi"/>
          <w:sz w:val="24"/>
          <w:szCs w:val="24"/>
          <w:shd w:val="clear" w:color="auto" w:fill="FFFFFF"/>
        </w:rPr>
        <w:t>.</w:t>
      </w:r>
      <w:r w:rsidR="00C60426" w:rsidRPr="00D0626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 xml:space="preserve">CBO </w:t>
      </w:r>
      <w:r w:rsidR="00A957A2" w:rsidRPr="00D06267">
        <w:rPr>
          <w:rFonts w:cstheme="minorHAnsi"/>
          <w:sz w:val="24"/>
          <w:szCs w:val="24"/>
          <w:shd w:val="clear" w:color="auto" w:fill="FFFFFF"/>
        </w:rPr>
        <w:t>claims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 xml:space="preserve"> that</w:t>
      </w:r>
      <w:r w:rsidR="004B6108" w:rsidRPr="00D06267">
        <w:rPr>
          <w:rFonts w:cstheme="minorHAnsi"/>
          <w:sz w:val="24"/>
          <w:szCs w:val="24"/>
          <w:shd w:val="clear" w:color="auto" w:fill="FFFFFF"/>
        </w:rPr>
        <w:t xml:space="preserve"> the</w:t>
      </w:r>
      <w:r w:rsidR="004C49FF" w:rsidRPr="00D06267">
        <w:rPr>
          <w:rFonts w:cstheme="minorHAnsi"/>
          <w:sz w:val="24"/>
          <w:szCs w:val="24"/>
          <w:shd w:val="clear" w:color="auto" w:fill="FFFFFF"/>
        </w:rPr>
        <w:t xml:space="preserve"> score of the</w:t>
      </w:r>
      <w:r w:rsidR="004B6108" w:rsidRPr="00D06267">
        <w:rPr>
          <w:rFonts w:cstheme="minorHAnsi"/>
          <w:sz w:val="24"/>
          <w:szCs w:val="24"/>
          <w:shd w:val="clear" w:color="auto" w:fill="FFFFFF"/>
        </w:rPr>
        <w:t xml:space="preserve"> initial</w:t>
      </w:r>
      <w:r w:rsidR="00A957A2" w:rsidRPr="00D06267">
        <w:rPr>
          <w:rFonts w:cstheme="minorHAnsi"/>
          <w:sz w:val="24"/>
          <w:szCs w:val="24"/>
          <w:shd w:val="clear" w:color="auto" w:fill="FFFFFF"/>
        </w:rPr>
        <w:t xml:space="preserve"> House</w:t>
      </w:r>
      <w:r w:rsidR="004C49FF" w:rsidRPr="00D06267">
        <w:rPr>
          <w:rFonts w:cstheme="minorHAnsi"/>
          <w:sz w:val="24"/>
          <w:szCs w:val="24"/>
          <w:shd w:val="clear" w:color="auto" w:fill="FFFFFF"/>
        </w:rPr>
        <w:t xml:space="preserve"> bill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 xml:space="preserve"> was </w:t>
      </w:r>
      <w:r w:rsidR="00B52027" w:rsidRPr="00D06267">
        <w:rPr>
          <w:rFonts w:cstheme="minorHAnsi"/>
          <w:sz w:val="24"/>
          <w:szCs w:val="24"/>
          <w:shd w:val="clear" w:color="auto" w:fill="FFFFFF"/>
        </w:rPr>
        <w:t>incomplete because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 xml:space="preserve"> there was insufficient time to review </w:t>
      </w:r>
      <w:r w:rsidR="00A957A2" w:rsidRPr="00D06267">
        <w:rPr>
          <w:rFonts w:cstheme="minorHAnsi"/>
          <w:sz w:val="24"/>
          <w:szCs w:val="24"/>
          <w:shd w:val="clear" w:color="auto" w:fill="FFFFFF"/>
        </w:rPr>
        <w:t>it</w:t>
      </w:r>
      <w:r w:rsidR="006904E2" w:rsidRPr="00D06267">
        <w:rPr>
          <w:rFonts w:cstheme="minorHAnsi"/>
          <w:sz w:val="24"/>
          <w:szCs w:val="24"/>
          <w:shd w:val="clear" w:color="auto" w:fill="FFFFFF"/>
        </w:rPr>
        <w:t>.</w:t>
      </w:r>
      <w:r w:rsidR="00D51F6E">
        <w:rPr>
          <w:rFonts w:cstheme="minorHAnsi"/>
          <w:sz w:val="24"/>
          <w:szCs w:val="24"/>
        </w:rPr>
        <w:t xml:space="preserve"> </w:t>
      </w:r>
      <w:r w:rsidR="0033299A" w:rsidRPr="00FF19FB">
        <w:rPr>
          <w:rFonts w:cstheme="minorHAnsi"/>
          <w:sz w:val="24"/>
          <w:szCs w:val="24"/>
        </w:rPr>
        <w:t>While the cost of the Sen</w:t>
      </w:r>
      <w:r w:rsidR="00047CDC" w:rsidRPr="00FF19FB">
        <w:rPr>
          <w:rFonts w:cstheme="minorHAnsi"/>
          <w:sz w:val="24"/>
          <w:szCs w:val="24"/>
        </w:rPr>
        <w:t>a</w:t>
      </w:r>
      <w:r w:rsidR="0033299A" w:rsidRPr="00FF19FB">
        <w:rPr>
          <w:rFonts w:cstheme="minorHAnsi"/>
          <w:sz w:val="24"/>
          <w:szCs w:val="24"/>
        </w:rPr>
        <w:t xml:space="preserve">te version of the PACT Act is </w:t>
      </w:r>
      <w:r w:rsidR="00A957A2" w:rsidRPr="00FF19FB">
        <w:rPr>
          <w:rFonts w:cstheme="minorHAnsi"/>
          <w:sz w:val="24"/>
          <w:szCs w:val="24"/>
        </w:rPr>
        <w:t>undeniably</w:t>
      </w:r>
      <w:r w:rsidR="0033299A" w:rsidRPr="00FF19FB">
        <w:rPr>
          <w:rFonts w:cstheme="minorHAnsi"/>
          <w:sz w:val="24"/>
          <w:szCs w:val="24"/>
        </w:rPr>
        <w:t xml:space="preserve"> high, </w:t>
      </w:r>
      <w:r w:rsidRPr="00FF19FB">
        <w:rPr>
          <w:rFonts w:cstheme="minorHAnsi"/>
          <w:sz w:val="24"/>
          <w:szCs w:val="24"/>
        </w:rPr>
        <w:t xml:space="preserve">it is a </w:t>
      </w:r>
      <w:r w:rsidRPr="00FF19FB">
        <w:rPr>
          <w:rFonts w:cstheme="minorHAnsi"/>
          <w:sz w:val="24"/>
          <w:szCs w:val="24"/>
          <w:u w:val="single"/>
        </w:rPr>
        <w:t>much better bill</w:t>
      </w:r>
      <w:r w:rsidRPr="00FF19FB">
        <w:rPr>
          <w:rFonts w:cstheme="minorHAnsi"/>
          <w:sz w:val="24"/>
          <w:szCs w:val="24"/>
        </w:rPr>
        <w:t xml:space="preserve"> </w:t>
      </w:r>
      <w:r w:rsidR="00B52027" w:rsidRPr="00FF19FB">
        <w:rPr>
          <w:rFonts w:cstheme="minorHAnsi"/>
          <w:sz w:val="24"/>
          <w:szCs w:val="24"/>
        </w:rPr>
        <w:t xml:space="preserve">than the House-passed version </w:t>
      </w:r>
      <w:r w:rsidR="00172CD7">
        <w:rPr>
          <w:rFonts w:cstheme="minorHAnsi"/>
          <w:sz w:val="24"/>
          <w:szCs w:val="24"/>
        </w:rPr>
        <w:t>and</w:t>
      </w:r>
      <w:r w:rsidR="00172CD7" w:rsidRPr="00FF19FB">
        <w:rPr>
          <w:rFonts w:cstheme="minorHAnsi"/>
          <w:sz w:val="24"/>
          <w:szCs w:val="24"/>
        </w:rPr>
        <w:t xml:space="preserve"> </w:t>
      </w:r>
      <w:r w:rsidR="0033299A" w:rsidRPr="00FF19FB">
        <w:rPr>
          <w:rFonts w:cstheme="minorHAnsi"/>
          <w:sz w:val="24"/>
          <w:szCs w:val="24"/>
        </w:rPr>
        <w:t xml:space="preserve">is </w:t>
      </w:r>
      <w:r w:rsidR="00B52027" w:rsidRPr="00FF19FB">
        <w:rPr>
          <w:rFonts w:cstheme="minorHAnsi"/>
          <w:sz w:val="24"/>
          <w:szCs w:val="24"/>
        </w:rPr>
        <w:t xml:space="preserve">now </w:t>
      </w:r>
      <w:r w:rsidR="0033299A" w:rsidRPr="00FF19FB">
        <w:rPr>
          <w:rFonts w:cstheme="minorHAnsi"/>
          <w:sz w:val="24"/>
          <w:szCs w:val="24"/>
        </w:rPr>
        <w:t>more targeted</w:t>
      </w:r>
      <w:r w:rsidR="007B5079" w:rsidRPr="00FF19FB">
        <w:rPr>
          <w:rFonts w:cstheme="minorHAnsi"/>
          <w:sz w:val="24"/>
          <w:szCs w:val="24"/>
        </w:rPr>
        <w:t xml:space="preserve"> and</w:t>
      </w:r>
      <w:r w:rsidR="0033299A" w:rsidRPr="00FF19FB">
        <w:rPr>
          <w:rFonts w:cstheme="minorHAnsi"/>
          <w:sz w:val="24"/>
          <w:szCs w:val="24"/>
        </w:rPr>
        <w:t xml:space="preserve"> bipartisan</w:t>
      </w:r>
      <w:r w:rsidR="007B5079" w:rsidRPr="00FF19FB">
        <w:rPr>
          <w:rFonts w:cstheme="minorHAnsi"/>
          <w:sz w:val="24"/>
          <w:szCs w:val="24"/>
        </w:rPr>
        <w:t xml:space="preserve">. </w:t>
      </w:r>
    </w:p>
    <w:p w14:paraId="49526073" w14:textId="77777777" w:rsidR="00B24159" w:rsidRPr="00320C6D" w:rsidRDefault="00B24159" w:rsidP="00630E2E">
      <w:pPr>
        <w:spacing w:after="0" w:line="240" w:lineRule="auto"/>
        <w:rPr>
          <w:rFonts w:cstheme="minorHAnsi"/>
          <w:b/>
          <w:bCs/>
          <w:caps/>
          <w:sz w:val="16"/>
          <w:szCs w:val="16"/>
        </w:rPr>
      </w:pPr>
    </w:p>
    <w:p w14:paraId="1929237B" w14:textId="77777777" w:rsidR="00881966" w:rsidRPr="00D06267" w:rsidRDefault="00881966" w:rsidP="00881966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bookmarkStart w:id="0" w:name="_Hlk96101172"/>
      <w:r w:rsidRPr="00D06267">
        <w:rPr>
          <w:rFonts w:cstheme="minorHAnsi"/>
          <w:b/>
          <w:bCs/>
          <w:i/>
          <w:iCs/>
          <w:sz w:val="24"/>
          <w:szCs w:val="24"/>
        </w:rPr>
        <w:t xml:space="preserve">The Senate version of the PACT Act codifies the scientific framework that VA is already using to provide benefits to toxic exposed veterans, better reflects current practice, and improves transparency. </w:t>
      </w:r>
    </w:p>
    <w:p w14:paraId="5A42F794" w14:textId="77777777" w:rsidR="00881966" w:rsidRDefault="00881966" w:rsidP="00320C6D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D06267">
        <w:rPr>
          <w:rFonts w:cstheme="minorHAnsi"/>
          <w:sz w:val="24"/>
          <w:szCs w:val="24"/>
        </w:rPr>
        <w:t>The House-passed version of the PACT Act ignored the work that VA is already doing to improve services to toxic</w:t>
      </w:r>
      <w:r>
        <w:rPr>
          <w:rFonts w:cstheme="minorHAnsi"/>
          <w:sz w:val="24"/>
          <w:szCs w:val="24"/>
        </w:rPr>
        <w:t>-</w:t>
      </w:r>
      <w:r w:rsidRPr="00D06267">
        <w:rPr>
          <w:rFonts w:cstheme="minorHAnsi"/>
          <w:sz w:val="24"/>
          <w:szCs w:val="24"/>
        </w:rPr>
        <w:t xml:space="preserve">exposed veterans. The Senate version codifies the pilot program that VA established last year to extend </w:t>
      </w:r>
      <w:r>
        <w:rPr>
          <w:rFonts w:cstheme="minorHAnsi"/>
          <w:sz w:val="24"/>
          <w:szCs w:val="24"/>
        </w:rPr>
        <w:t xml:space="preserve">compensation </w:t>
      </w:r>
      <w:r w:rsidRPr="00D06267">
        <w:rPr>
          <w:rFonts w:cstheme="minorHAnsi"/>
          <w:sz w:val="24"/>
          <w:szCs w:val="24"/>
        </w:rPr>
        <w:t>benefits to toxic-exposed veterans and includes commonsense provisions to increase transparency</w:t>
      </w:r>
      <w:r>
        <w:rPr>
          <w:rFonts w:cstheme="minorHAnsi"/>
          <w:sz w:val="24"/>
          <w:szCs w:val="24"/>
        </w:rPr>
        <w:t>, provide flexibility,</w:t>
      </w:r>
      <w:r w:rsidRPr="00D06267">
        <w:rPr>
          <w:rFonts w:cstheme="minorHAnsi"/>
          <w:sz w:val="24"/>
          <w:szCs w:val="24"/>
        </w:rPr>
        <w:t xml:space="preserve"> and keep pace with scientific advancements regarding toxic exposure. </w:t>
      </w:r>
    </w:p>
    <w:p w14:paraId="0F79ACEF" w14:textId="118D8981" w:rsidR="009337D3" w:rsidRPr="00D06267" w:rsidRDefault="00562B77" w:rsidP="00A35EC0">
      <w:pPr>
        <w:spacing w:line="240" w:lineRule="auto"/>
        <w:rPr>
          <w:rFonts w:cstheme="minorHAnsi"/>
          <w:b/>
          <w:bCs/>
          <w:i/>
          <w:iCs/>
          <w:caps/>
          <w:sz w:val="24"/>
          <w:szCs w:val="24"/>
        </w:rPr>
      </w:pPr>
      <w:r w:rsidRPr="00D06267">
        <w:rPr>
          <w:rFonts w:cstheme="minorHAnsi"/>
          <w:b/>
          <w:bCs/>
          <w:i/>
          <w:iCs/>
          <w:sz w:val="24"/>
          <w:szCs w:val="24"/>
        </w:rPr>
        <w:t xml:space="preserve">The </w:t>
      </w:r>
      <w:r w:rsidR="004162AD" w:rsidRPr="00D06267">
        <w:rPr>
          <w:rFonts w:cstheme="minorHAnsi"/>
          <w:b/>
          <w:bCs/>
          <w:i/>
          <w:iCs/>
          <w:sz w:val="24"/>
          <w:szCs w:val="24"/>
        </w:rPr>
        <w:t>Senate version includes major medical facility lease authorizations</w:t>
      </w:r>
      <w:r w:rsidR="00FD0055">
        <w:rPr>
          <w:rFonts w:cstheme="minorHAnsi"/>
          <w:b/>
          <w:bCs/>
          <w:i/>
          <w:iCs/>
          <w:sz w:val="24"/>
          <w:szCs w:val="24"/>
        </w:rPr>
        <w:t>,</w:t>
      </w:r>
      <w:r w:rsidR="004162AD" w:rsidRPr="00D06267">
        <w:rPr>
          <w:rFonts w:cstheme="minorHAnsi"/>
          <w:b/>
          <w:bCs/>
          <w:i/>
          <w:iCs/>
          <w:sz w:val="24"/>
          <w:szCs w:val="24"/>
        </w:rPr>
        <w:t xml:space="preserve"> workforce enhancement</w:t>
      </w:r>
      <w:r w:rsidR="00FD0055">
        <w:rPr>
          <w:rFonts w:cstheme="minorHAnsi"/>
          <w:b/>
          <w:bCs/>
          <w:i/>
          <w:iCs/>
          <w:sz w:val="24"/>
          <w:szCs w:val="24"/>
        </w:rPr>
        <w:t xml:space="preserve">s, and other </w:t>
      </w:r>
      <w:r w:rsidR="000B071E">
        <w:rPr>
          <w:rFonts w:cstheme="minorHAnsi"/>
          <w:b/>
          <w:bCs/>
          <w:i/>
          <w:iCs/>
          <w:sz w:val="24"/>
          <w:szCs w:val="24"/>
        </w:rPr>
        <w:t xml:space="preserve">changes </w:t>
      </w:r>
      <w:r w:rsidR="004162AD" w:rsidRPr="00D06267">
        <w:rPr>
          <w:rFonts w:cstheme="minorHAnsi"/>
          <w:b/>
          <w:bCs/>
          <w:i/>
          <w:iCs/>
          <w:sz w:val="24"/>
          <w:szCs w:val="24"/>
        </w:rPr>
        <w:t xml:space="preserve">to ensure VA can </w:t>
      </w:r>
      <w:r w:rsidR="0080091B" w:rsidRPr="00D06267">
        <w:rPr>
          <w:rFonts w:cstheme="minorHAnsi"/>
          <w:b/>
          <w:bCs/>
          <w:i/>
          <w:iCs/>
          <w:sz w:val="24"/>
          <w:szCs w:val="24"/>
        </w:rPr>
        <w:t xml:space="preserve">improve services for toxic-exposed veterans </w:t>
      </w:r>
      <w:r w:rsidR="004162AD" w:rsidRPr="00D06267">
        <w:rPr>
          <w:rFonts w:cstheme="minorHAnsi"/>
          <w:b/>
          <w:bCs/>
          <w:i/>
          <w:iCs/>
          <w:sz w:val="24"/>
          <w:szCs w:val="24"/>
        </w:rPr>
        <w:t xml:space="preserve">without compromising care and benefits for other veterans. </w:t>
      </w:r>
      <w:r w:rsidR="0001620E" w:rsidRPr="00D06267">
        <w:rPr>
          <w:rFonts w:cstheme="minorHAnsi"/>
          <w:b/>
          <w:bCs/>
          <w:i/>
          <w:iCs/>
          <w:sz w:val="24"/>
          <w:szCs w:val="24"/>
        </w:rPr>
        <w:t xml:space="preserve">These total </w:t>
      </w:r>
      <w:r w:rsidR="00A957A2" w:rsidRPr="00D06267">
        <w:rPr>
          <w:rFonts w:cstheme="minorHAnsi"/>
          <w:b/>
          <w:bCs/>
          <w:i/>
          <w:iCs/>
          <w:sz w:val="24"/>
          <w:szCs w:val="24"/>
        </w:rPr>
        <w:t xml:space="preserve">about $14 </w:t>
      </w:r>
      <w:r w:rsidR="0001620E" w:rsidRPr="00D06267">
        <w:rPr>
          <w:rFonts w:cstheme="minorHAnsi"/>
          <w:b/>
          <w:bCs/>
          <w:i/>
          <w:iCs/>
          <w:sz w:val="24"/>
          <w:szCs w:val="24"/>
        </w:rPr>
        <w:t>billion.</w:t>
      </w:r>
    </w:p>
    <w:bookmarkEnd w:id="0"/>
    <w:p w14:paraId="72E148CE" w14:textId="06494D30" w:rsidR="00422E48" w:rsidRPr="000B071E" w:rsidRDefault="0044085A" w:rsidP="00320C6D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  <w:shd w:val="clear" w:color="auto" w:fill="FFFFFF"/>
        </w:rPr>
      </w:pPr>
      <w:r w:rsidRPr="00D06267">
        <w:rPr>
          <w:rFonts w:cstheme="minorHAnsi"/>
          <w:sz w:val="24"/>
          <w:szCs w:val="24"/>
          <w:shd w:val="clear" w:color="auto" w:fill="FFFFFF"/>
        </w:rPr>
        <w:t>The</w:t>
      </w:r>
      <w:r w:rsidR="009B56D7" w:rsidRPr="00D06267">
        <w:rPr>
          <w:rFonts w:cstheme="minorHAnsi"/>
          <w:sz w:val="24"/>
          <w:szCs w:val="24"/>
          <w:shd w:val="clear" w:color="auto" w:fill="FFFFFF"/>
        </w:rPr>
        <w:t xml:space="preserve"> House-passed version of the PACT Act </w:t>
      </w:r>
      <w:r w:rsidRPr="00D06267">
        <w:rPr>
          <w:rFonts w:cstheme="minorHAnsi"/>
          <w:sz w:val="24"/>
          <w:szCs w:val="24"/>
          <w:shd w:val="clear" w:color="auto" w:fill="FFFFFF"/>
        </w:rPr>
        <w:t>failed to address the operational impact of improving services for</w:t>
      </w:r>
      <w:r w:rsidR="0033299A" w:rsidRPr="00D0626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06267">
        <w:rPr>
          <w:rFonts w:cstheme="minorHAnsi"/>
          <w:sz w:val="24"/>
          <w:szCs w:val="24"/>
          <w:shd w:val="clear" w:color="auto" w:fill="FFFFFF"/>
        </w:rPr>
        <w:t xml:space="preserve">toxic-exposed </w:t>
      </w:r>
      <w:r w:rsidR="0033299A" w:rsidRPr="00D06267">
        <w:rPr>
          <w:rFonts w:cstheme="minorHAnsi"/>
          <w:sz w:val="24"/>
          <w:szCs w:val="24"/>
          <w:shd w:val="clear" w:color="auto" w:fill="FFFFFF"/>
        </w:rPr>
        <w:t>veterans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="003A4DC7" w:rsidRPr="00D06267">
        <w:rPr>
          <w:rFonts w:cstheme="minorHAnsi"/>
          <w:sz w:val="24"/>
          <w:szCs w:val="24"/>
          <w:shd w:val="clear" w:color="auto" w:fill="FFFFFF"/>
        </w:rPr>
        <w:t>which</w:t>
      </w:r>
      <w:proofErr w:type="gramEnd"/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B5079">
        <w:rPr>
          <w:rFonts w:cstheme="minorHAnsi"/>
          <w:sz w:val="24"/>
          <w:szCs w:val="24"/>
          <w:shd w:val="clear" w:color="auto" w:fill="FFFFFF"/>
        </w:rPr>
        <w:t>could have left</w:t>
      </w:r>
      <w:r w:rsidRPr="00D06267">
        <w:rPr>
          <w:rFonts w:cstheme="minorHAnsi"/>
          <w:sz w:val="24"/>
          <w:szCs w:val="24"/>
          <w:shd w:val="clear" w:color="auto" w:fill="FFFFFF"/>
        </w:rPr>
        <w:t xml:space="preserve"> veterans waiting longer for </w:t>
      </w:r>
      <w:r w:rsidR="00F22024">
        <w:rPr>
          <w:rFonts w:cstheme="minorHAnsi"/>
          <w:sz w:val="24"/>
          <w:szCs w:val="24"/>
          <w:shd w:val="clear" w:color="auto" w:fill="FFFFFF"/>
        </w:rPr>
        <w:t xml:space="preserve">health </w:t>
      </w:r>
      <w:r w:rsidRPr="00D06267">
        <w:rPr>
          <w:rFonts w:cstheme="minorHAnsi"/>
          <w:sz w:val="24"/>
          <w:szCs w:val="24"/>
          <w:shd w:val="clear" w:color="auto" w:fill="FFFFFF"/>
        </w:rPr>
        <w:t xml:space="preserve">care and benefits. </w:t>
      </w:r>
      <w:r w:rsidR="00953CC0" w:rsidRPr="00D06267">
        <w:rPr>
          <w:rFonts w:cstheme="minorHAnsi"/>
          <w:sz w:val="24"/>
          <w:szCs w:val="24"/>
          <w:shd w:val="clear" w:color="auto" w:fill="FFFFFF"/>
        </w:rPr>
        <w:t>T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he </w:t>
      </w:r>
      <w:r w:rsidR="0080091B" w:rsidRPr="00D06267">
        <w:rPr>
          <w:rFonts w:cstheme="minorHAnsi"/>
          <w:sz w:val="24"/>
          <w:szCs w:val="24"/>
          <w:shd w:val="clear" w:color="auto" w:fill="FFFFFF"/>
        </w:rPr>
        <w:t xml:space="preserve">Senate version 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includes provisions that address the operational impacts head-on.  </w:t>
      </w:r>
    </w:p>
    <w:p w14:paraId="7C1B2B4D" w14:textId="77777777" w:rsidR="000B071E" w:rsidRPr="00320C6D" w:rsidRDefault="000B071E" w:rsidP="00320C6D">
      <w:pPr>
        <w:pStyle w:val="ListParagraph"/>
        <w:spacing w:line="240" w:lineRule="auto"/>
        <w:ind w:left="360"/>
        <w:rPr>
          <w:sz w:val="16"/>
          <w:szCs w:val="16"/>
          <w:shd w:val="clear" w:color="auto" w:fill="FFFFFF"/>
        </w:rPr>
      </w:pPr>
    </w:p>
    <w:p w14:paraId="4B5B37EC" w14:textId="3CC608D2" w:rsidR="005A757F" w:rsidRPr="00422E48" w:rsidRDefault="00953CC0" w:rsidP="00320C6D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  <w:shd w:val="clear" w:color="auto" w:fill="FFFFFF"/>
        </w:rPr>
      </w:pPr>
      <w:r w:rsidRPr="00D06267">
        <w:rPr>
          <w:rFonts w:cstheme="minorHAnsi"/>
          <w:sz w:val="24"/>
          <w:szCs w:val="24"/>
          <w:shd w:val="clear" w:color="auto" w:fill="FFFFFF"/>
        </w:rPr>
        <w:t>The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 lease and workforce </w:t>
      </w:r>
      <w:r w:rsidR="008A2674" w:rsidRPr="00D06267">
        <w:rPr>
          <w:rFonts w:cstheme="minorHAnsi"/>
          <w:sz w:val="24"/>
          <w:szCs w:val="24"/>
          <w:shd w:val="clear" w:color="auto" w:fill="FFFFFF"/>
        </w:rPr>
        <w:t xml:space="preserve">enhancement 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>provisions in the Senate version</w:t>
      </w:r>
      <w:r w:rsidR="0014688E" w:rsidRPr="00D0626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 xml:space="preserve">reflect </w:t>
      </w:r>
      <w:r w:rsidR="00422E48">
        <w:rPr>
          <w:rFonts w:cstheme="minorHAnsi"/>
          <w:sz w:val="24"/>
          <w:szCs w:val="24"/>
          <w:shd w:val="clear" w:color="auto" w:fill="FFFFFF"/>
        </w:rPr>
        <w:t xml:space="preserve">VA and Congress’ </w:t>
      </w:r>
      <w:r w:rsidR="0014688E" w:rsidRPr="00D06267">
        <w:rPr>
          <w:rFonts w:cstheme="minorHAnsi"/>
          <w:sz w:val="24"/>
          <w:szCs w:val="24"/>
          <w:shd w:val="clear" w:color="auto" w:fill="FFFFFF"/>
        </w:rPr>
        <w:t xml:space="preserve">top </w:t>
      </w:r>
      <w:r w:rsidR="003A4DC7" w:rsidRPr="00D06267">
        <w:rPr>
          <w:rFonts w:cstheme="minorHAnsi"/>
          <w:sz w:val="24"/>
          <w:szCs w:val="24"/>
          <w:shd w:val="clear" w:color="auto" w:fill="FFFFFF"/>
        </w:rPr>
        <w:t>legislative priorities</w:t>
      </w:r>
      <w:r w:rsidR="00A705F5" w:rsidRPr="00D0626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8A2674" w:rsidRPr="00D06267">
        <w:rPr>
          <w:rFonts w:cstheme="minorHAnsi"/>
          <w:sz w:val="24"/>
          <w:szCs w:val="24"/>
          <w:shd w:val="clear" w:color="auto" w:fill="FFFFFF"/>
        </w:rPr>
        <w:t>Specifically, t</w:t>
      </w:r>
      <w:r w:rsidR="00A705F5" w:rsidRPr="00D06267">
        <w:rPr>
          <w:rFonts w:cstheme="minorHAnsi"/>
          <w:sz w:val="24"/>
          <w:szCs w:val="24"/>
          <w:shd w:val="clear" w:color="auto" w:fill="FFFFFF"/>
        </w:rPr>
        <w:t xml:space="preserve">hey </w:t>
      </w:r>
      <w:r w:rsidR="0080091B" w:rsidRPr="00D06267">
        <w:rPr>
          <w:rFonts w:cstheme="minorHAnsi"/>
          <w:sz w:val="24"/>
          <w:szCs w:val="24"/>
          <w:shd w:val="clear" w:color="auto" w:fill="FFFFFF"/>
        </w:rPr>
        <w:t>would authorize 31 major medical facility leases outright</w:t>
      </w:r>
      <w:r w:rsidR="005A757F" w:rsidRPr="00D06267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047CDC" w:rsidRPr="00D06267">
        <w:rPr>
          <w:rFonts w:cstheme="minorHAnsi"/>
          <w:sz w:val="24"/>
          <w:szCs w:val="24"/>
          <w:shd w:val="clear" w:color="auto" w:fill="FFFFFF"/>
        </w:rPr>
        <w:t>19</w:t>
      </w:r>
      <w:r w:rsidR="005A757F" w:rsidRPr="00D06267">
        <w:rPr>
          <w:rFonts w:cstheme="minorHAnsi"/>
          <w:sz w:val="24"/>
          <w:szCs w:val="24"/>
          <w:shd w:val="clear" w:color="auto" w:fill="FFFFFF"/>
        </w:rPr>
        <w:t xml:space="preserve"> of which are in Republican districts)</w:t>
      </w:r>
      <w:r w:rsidR="0080091B" w:rsidRPr="00D06267">
        <w:rPr>
          <w:rFonts w:cstheme="minorHAnsi"/>
          <w:sz w:val="24"/>
          <w:szCs w:val="24"/>
          <w:shd w:val="clear" w:color="auto" w:fill="FFFFFF"/>
        </w:rPr>
        <w:t xml:space="preserve">, make it easier for Congress to authorize major medical facility leases </w:t>
      </w:r>
      <w:r w:rsidR="005A757F" w:rsidRPr="00D06267">
        <w:rPr>
          <w:rFonts w:cstheme="minorHAnsi"/>
          <w:sz w:val="24"/>
          <w:szCs w:val="24"/>
          <w:shd w:val="clear" w:color="auto" w:fill="FFFFFF"/>
        </w:rPr>
        <w:t xml:space="preserve">nation-wide </w:t>
      </w:r>
      <w:r w:rsidR="0080091B" w:rsidRPr="00D06267">
        <w:rPr>
          <w:rFonts w:cstheme="minorHAnsi"/>
          <w:sz w:val="24"/>
          <w:szCs w:val="24"/>
          <w:shd w:val="clear" w:color="auto" w:fill="FFFFFF"/>
        </w:rPr>
        <w:t xml:space="preserve">going forward, and improve VA’s ability to recruit and retain </w:t>
      </w:r>
      <w:r w:rsidR="008A2674" w:rsidRPr="00D06267">
        <w:rPr>
          <w:rFonts w:cstheme="minorHAnsi"/>
          <w:sz w:val="24"/>
          <w:szCs w:val="24"/>
          <w:shd w:val="clear" w:color="auto" w:fill="FFFFFF"/>
        </w:rPr>
        <w:t xml:space="preserve">staff. </w:t>
      </w:r>
    </w:p>
    <w:p w14:paraId="14655E3D" w14:textId="3D1AE959" w:rsidR="00422E48" w:rsidRDefault="00422E48" w:rsidP="00422E48">
      <w:pPr>
        <w:rPr>
          <w:b/>
          <w:bCs/>
          <w:i/>
          <w:iCs/>
          <w:sz w:val="24"/>
          <w:szCs w:val="24"/>
          <w:shd w:val="clear" w:color="auto" w:fill="FFFFFF"/>
        </w:rPr>
      </w:pPr>
      <w:r w:rsidRPr="00FF19FB">
        <w:rPr>
          <w:b/>
          <w:bCs/>
          <w:i/>
          <w:iCs/>
          <w:sz w:val="24"/>
          <w:szCs w:val="24"/>
          <w:shd w:val="clear" w:color="auto" w:fill="FFFFFF"/>
        </w:rPr>
        <w:t>The CBO score for the House-passed version of the PACT Act was incomplete, and the new score is artificially inflated.</w:t>
      </w:r>
    </w:p>
    <w:p w14:paraId="322CD80B" w14:textId="144D364F" w:rsidR="0053455A" w:rsidRDefault="00422E48" w:rsidP="00320C6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FF19FB">
        <w:rPr>
          <w:rFonts w:cstheme="minorHAnsi"/>
          <w:sz w:val="24"/>
          <w:szCs w:val="24"/>
        </w:rPr>
        <w:t xml:space="preserve">In the House-passed version of the PACT Act, CBO scored $118 billion in new costs related to care, research, and the </w:t>
      </w:r>
      <w:r w:rsidR="00DD22B5" w:rsidRPr="00FF19FB">
        <w:rPr>
          <w:rFonts w:cstheme="minorHAnsi"/>
          <w:sz w:val="24"/>
          <w:szCs w:val="24"/>
        </w:rPr>
        <w:t>processing of disability claims</w:t>
      </w:r>
      <w:r w:rsidRPr="00FF19FB">
        <w:rPr>
          <w:rFonts w:cstheme="minorHAnsi"/>
          <w:sz w:val="24"/>
          <w:szCs w:val="24"/>
        </w:rPr>
        <w:t xml:space="preserve"> for toxic-exposed veterans. However, CBO scored the Senate version with an additional $397 billion </w:t>
      </w:r>
      <w:r w:rsidR="0053455A" w:rsidRPr="00FF19FB">
        <w:rPr>
          <w:rFonts w:cstheme="minorHAnsi"/>
          <w:sz w:val="24"/>
          <w:szCs w:val="24"/>
        </w:rPr>
        <w:t>in existing discretionary healthcare costs that would now be</w:t>
      </w:r>
      <w:r w:rsidR="0053455A">
        <w:rPr>
          <w:rFonts w:cstheme="minorHAnsi"/>
          <w:sz w:val="24"/>
          <w:szCs w:val="24"/>
        </w:rPr>
        <w:t xml:space="preserve"> </w:t>
      </w:r>
      <w:r w:rsidR="0053455A" w:rsidRPr="00FF19FB">
        <w:rPr>
          <w:rFonts w:cstheme="minorHAnsi"/>
          <w:sz w:val="24"/>
          <w:szCs w:val="24"/>
        </w:rPr>
        <w:t>moved to mandatory</w:t>
      </w:r>
      <w:r w:rsidRPr="00FF19FB">
        <w:rPr>
          <w:rFonts w:cstheme="minorHAnsi"/>
          <w:sz w:val="24"/>
          <w:szCs w:val="24"/>
        </w:rPr>
        <w:t xml:space="preserve">. </w:t>
      </w:r>
      <w:r w:rsidR="00275F05" w:rsidRPr="00FF19FB">
        <w:rPr>
          <w:rFonts w:cstheme="minorHAnsi"/>
          <w:sz w:val="24"/>
          <w:szCs w:val="24"/>
        </w:rPr>
        <w:t xml:space="preserve">That is, in large part, why the total score went from $325 billion to $681 billion. </w:t>
      </w:r>
    </w:p>
    <w:p w14:paraId="4C78E835" w14:textId="77777777" w:rsidR="0053455A" w:rsidRPr="00320C6D" w:rsidRDefault="0053455A" w:rsidP="00320C6D">
      <w:pPr>
        <w:pStyle w:val="ListParagraph"/>
        <w:spacing w:line="240" w:lineRule="auto"/>
        <w:rPr>
          <w:rFonts w:cstheme="minorHAnsi"/>
          <w:sz w:val="16"/>
          <w:szCs w:val="16"/>
        </w:rPr>
      </w:pPr>
    </w:p>
    <w:p w14:paraId="1AF997CA" w14:textId="569E987E" w:rsidR="00422E48" w:rsidRPr="00320C6D" w:rsidRDefault="00275F05" w:rsidP="00320C6D">
      <w:pPr>
        <w:pStyle w:val="ListParagraph"/>
        <w:numPr>
          <w:ilvl w:val="0"/>
          <w:numId w:val="11"/>
        </w:numPr>
        <w:spacing w:line="240" w:lineRule="auto"/>
      </w:pPr>
      <w:r w:rsidRPr="00FF19FB">
        <w:rPr>
          <w:rFonts w:cstheme="minorHAnsi"/>
          <w:sz w:val="24"/>
          <w:szCs w:val="24"/>
        </w:rPr>
        <w:t>However, the new money that would leave the Treasury is just $28</w:t>
      </w:r>
      <w:r w:rsidR="00513D49" w:rsidRPr="00FF19FB">
        <w:rPr>
          <w:rFonts w:cstheme="minorHAnsi"/>
          <w:sz w:val="24"/>
          <w:szCs w:val="24"/>
        </w:rPr>
        <w:t>5</w:t>
      </w:r>
      <w:r w:rsidRPr="00FF19FB">
        <w:rPr>
          <w:rFonts w:cstheme="minorHAnsi"/>
          <w:sz w:val="24"/>
          <w:szCs w:val="24"/>
        </w:rPr>
        <w:t xml:space="preserve"> billion and, c</w:t>
      </w:r>
      <w:r w:rsidR="00422E48" w:rsidRPr="00FF19FB">
        <w:rPr>
          <w:sz w:val="24"/>
          <w:szCs w:val="24"/>
          <w:shd w:val="clear" w:color="auto" w:fill="FFFFFF"/>
        </w:rPr>
        <w:t xml:space="preserve">onsidering only the costs of expanding care and benefits to toxic-exposed veterans, the Senate version of the PACT Act </w:t>
      </w:r>
      <w:r w:rsidR="000B071E" w:rsidRPr="00FF19FB">
        <w:rPr>
          <w:sz w:val="24"/>
          <w:szCs w:val="24"/>
          <w:shd w:val="clear" w:color="auto" w:fill="FFFFFF"/>
        </w:rPr>
        <w:t>is</w:t>
      </w:r>
      <w:r w:rsidR="00422E48" w:rsidRPr="00FF19FB">
        <w:rPr>
          <w:sz w:val="24"/>
          <w:szCs w:val="24"/>
          <w:shd w:val="clear" w:color="auto" w:fill="FFFFFF"/>
        </w:rPr>
        <w:t xml:space="preserve"> about $40 billion</w:t>
      </w:r>
      <w:r w:rsidRPr="00FF19FB">
        <w:rPr>
          <w:sz w:val="24"/>
          <w:szCs w:val="24"/>
          <w:shd w:val="clear" w:color="auto" w:fill="FFFFFF"/>
        </w:rPr>
        <w:t xml:space="preserve"> less</w:t>
      </w:r>
      <w:r w:rsidR="00422E48" w:rsidRPr="00FF19FB">
        <w:rPr>
          <w:sz w:val="24"/>
          <w:szCs w:val="24"/>
          <w:shd w:val="clear" w:color="auto" w:fill="FFFFFF"/>
        </w:rPr>
        <w:t xml:space="preserve"> than the House-passed version.</w:t>
      </w:r>
    </w:p>
    <w:p w14:paraId="2D9A8F28" w14:textId="77777777" w:rsidR="00320C6D" w:rsidRDefault="00320C6D" w:rsidP="00320C6D">
      <w:pPr>
        <w:pStyle w:val="ListParagraph"/>
      </w:pPr>
    </w:p>
    <w:p w14:paraId="1D4CFD35" w14:textId="77777777" w:rsidR="00320C6D" w:rsidRPr="00D06267" w:rsidRDefault="00320C6D" w:rsidP="00320C6D">
      <w:pPr>
        <w:pStyle w:val="ListParagraph"/>
        <w:spacing w:line="240" w:lineRule="auto"/>
        <w:ind w:left="360"/>
      </w:pPr>
    </w:p>
    <w:p w14:paraId="45065BE5" w14:textId="77777777" w:rsidR="00D51F6E" w:rsidRDefault="00D51F6E" w:rsidP="00FF19FB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215562D1" w14:textId="51806097" w:rsidR="00FF19FB" w:rsidRPr="00FF19FB" w:rsidRDefault="00D06267" w:rsidP="00FF19FB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F19FB">
        <w:rPr>
          <w:rFonts w:cstheme="minorHAnsi"/>
          <w:b/>
          <w:bCs/>
          <w:i/>
          <w:iCs/>
          <w:sz w:val="20"/>
          <w:szCs w:val="20"/>
        </w:rPr>
        <w:t>Committee Staff Contact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>s</w:t>
      </w:r>
      <w:r w:rsidRPr="00FF19FB">
        <w:rPr>
          <w:rFonts w:cstheme="minorHAnsi"/>
          <w:b/>
          <w:bCs/>
          <w:i/>
          <w:iCs/>
          <w:sz w:val="20"/>
          <w:szCs w:val="20"/>
        </w:rPr>
        <w:t>: Kat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ie </w:t>
      </w:r>
      <w:r w:rsidRPr="00FF19FB">
        <w:rPr>
          <w:rFonts w:cstheme="minorHAnsi"/>
          <w:b/>
          <w:bCs/>
          <w:i/>
          <w:iCs/>
          <w:sz w:val="20"/>
          <w:szCs w:val="20"/>
        </w:rPr>
        <w:t>Smith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 - Benefits</w:t>
      </w:r>
      <w:r w:rsidRPr="00FF19FB">
        <w:rPr>
          <w:rFonts w:cstheme="minorHAnsi"/>
          <w:b/>
          <w:bCs/>
          <w:i/>
          <w:iCs/>
          <w:sz w:val="20"/>
          <w:szCs w:val="20"/>
        </w:rPr>
        <w:t xml:space="preserve"> (</w:t>
      </w:r>
      <w:hyperlink r:id="rId7" w:history="1">
        <w:r w:rsidRPr="00FF19FB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Katherine.Smith@mail.house.gov</w:t>
        </w:r>
      </w:hyperlink>
      <w:r w:rsidR="00FF19FB" w:rsidRPr="00FF19F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); </w:t>
      </w:r>
      <w:r w:rsidRPr="00FF19FB">
        <w:rPr>
          <w:rFonts w:cstheme="minorHAnsi"/>
          <w:b/>
          <w:bCs/>
          <w:i/>
          <w:iCs/>
          <w:sz w:val="20"/>
          <w:szCs w:val="20"/>
        </w:rPr>
        <w:t>Christine Hill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 - Health</w:t>
      </w:r>
      <w:r w:rsidRPr="00FF19FB">
        <w:rPr>
          <w:rFonts w:cstheme="minorHAnsi"/>
          <w:b/>
          <w:bCs/>
          <w:i/>
          <w:iCs/>
          <w:sz w:val="20"/>
          <w:szCs w:val="20"/>
        </w:rPr>
        <w:t xml:space="preserve"> (</w:t>
      </w:r>
      <w:hyperlink r:id="rId8" w:history="1">
        <w:r w:rsidRPr="00FF19FB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Christine.Hill@mail.house.gov</w:t>
        </w:r>
      </w:hyperlink>
      <w:r w:rsidRPr="00FF19FB">
        <w:rPr>
          <w:rFonts w:cstheme="minorHAnsi"/>
          <w:b/>
          <w:bCs/>
          <w:i/>
          <w:iCs/>
          <w:sz w:val="20"/>
          <w:szCs w:val="20"/>
        </w:rPr>
        <w:t>)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; </w:t>
      </w:r>
      <w:r w:rsidR="00D83633" w:rsidRPr="00FF19FB">
        <w:rPr>
          <w:rFonts w:cstheme="minorHAnsi"/>
          <w:b/>
          <w:bCs/>
          <w:i/>
          <w:iCs/>
          <w:sz w:val="20"/>
          <w:szCs w:val="20"/>
        </w:rPr>
        <w:t>Bill Mallison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 - Budget</w:t>
      </w:r>
      <w:r w:rsidR="00D83633" w:rsidRPr="00FF19FB">
        <w:rPr>
          <w:rFonts w:cstheme="minorHAnsi"/>
          <w:b/>
          <w:bCs/>
          <w:i/>
          <w:iCs/>
          <w:sz w:val="20"/>
          <w:szCs w:val="20"/>
        </w:rPr>
        <w:t xml:space="preserve"> (</w:t>
      </w:r>
      <w:hyperlink r:id="rId9" w:history="1">
        <w:r w:rsidR="00D83633" w:rsidRPr="00FF19FB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Bill.Mallison@mail.house.gov</w:t>
        </w:r>
      </w:hyperlink>
      <w:r w:rsidR="00D83633" w:rsidRPr="00FF19FB">
        <w:rPr>
          <w:rFonts w:cstheme="minorHAnsi"/>
          <w:b/>
          <w:bCs/>
          <w:i/>
          <w:iCs/>
          <w:sz w:val="20"/>
          <w:szCs w:val="20"/>
        </w:rPr>
        <w:t>)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>;</w:t>
      </w:r>
    </w:p>
    <w:p w14:paraId="539E0323" w14:textId="328B06A5" w:rsidR="00D06267" w:rsidRPr="00FF19FB" w:rsidRDefault="00D83633" w:rsidP="00FF19FB">
      <w:pPr>
        <w:spacing w:after="0"/>
        <w:jc w:val="center"/>
        <w:rPr>
          <w:rFonts w:cstheme="minorHAnsi"/>
          <w:sz w:val="20"/>
          <w:szCs w:val="20"/>
        </w:rPr>
      </w:pPr>
      <w:r w:rsidRPr="00FF19FB">
        <w:rPr>
          <w:rFonts w:cstheme="minorHAnsi"/>
          <w:b/>
          <w:bCs/>
          <w:i/>
          <w:iCs/>
          <w:sz w:val="20"/>
          <w:szCs w:val="20"/>
        </w:rPr>
        <w:t>Samantha Gonzalez</w:t>
      </w:r>
      <w:r w:rsidR="00FF19FB" w:rsidRPr="00FF19FB">
        <w:rPr>
          <w:rFonts w:cstheme="minorHAnsi"/>
          <w:b/>
          <w:bCs/>
          <w:i/>
          <w:iCs/>
          <w:sz w:val="20"/>
          <w:szCs w:val="20"/>
        </w:rPr>
        <w:t xml:space="preserve"> - Communications</w:t>
      </w:r>
      <w:r w:rsidRPr="00FF19FB">
        <w:rPr>
          <w:rFonts w:cstheme="minorHAnsi"/>
          <w:b/>
          <w:bCs/>
          <w:i/>
          <w:iCs/>
          <w:sz w:val="20"/>
          <w:szCs w:val="20"/>
        </w:rPr>
        <w:t xml:space="preserve"> (</w:t>
      </w:r>
      <w:hyperlink r:id="rId10" w:history="1">
        <w:r w:rsidRPr="00FF19FB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Samantha.Gonzalez@mail.house.gov</w:t>
        </w:r>
      </w:hyperlink>
      <w:r w:rsidRPr="00FF19FB">
        <w:rPr>
          <w:rFonts w:cstheme="minorHAnsi"/>
          <w:b/>
          <w:bCs/>
          <w:i/>
          <w:iCs/>
          <w:sz w:val="20"/>
          <w:szCs w:val="20"/>
        </w:rPr>
        <w:t>)</w:t>
      </w:r>
    </w:p>
    <w:sectPr w:rsidR="00D06267" w:rsidRPr="00FF19FB" w:rsidSect="00E375E1">
      <w:pgSz w:w="12240" w:h="15840"/>
      <w:pgMar w:top="576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18E"/>
    <w:multiLevelType w:val="hybridMultilevel"/>
    <w:tmpl w:val="8DBA90A0"/>
    <w:lvl w:ilvl="0" w:tplc="3744A3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B1766"/>
    <w:multiLevelType w:val="hybridMultilevel"/>
    <w:tmpl w:val="A7AA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D95"/>
    <w:multiLevelType w:val="hybridMultilevel"/>
    <w:tmpl w:val="B8563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509E"/>
    <w:multiLevelType w:val="hybridMultilevel"/>
    <w:tmpl w:val="501841F8"/>
    <w:lvl w:ilvl="0" w:tplc="3606D55A">
      <w:start w:val="1"/>
      <w:numFmt w:val="bullet"/>
      <w:lvlText w:val=""/>
      <w:lvlJc w:val="left"/>
      <w:pPr>
        <w:ind w:left="288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2C324356"/>
    <w:multiLevelType w:val="hybridMultilevel"/>
    <w:tmpl w:val="2A08C6E6"/>
    <w:lvl w:ilvl="0" w:tplc="1D1ADFD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235F9"/>
    <w:multiLevelType w:val="multilevel"/>
    <w:tmpl w:val="8084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153E3"/>
    <w:multiLevelType w:val="hybridMultilevel"/>
    <w:tmpl w:val="63A4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E84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0566"/>
    <w:multiLevelType w:val="hybridMultilevel"/>
    <w:tmpl w:val="B7A25C9E"/>
    <w:lvl w:ilvl="0" w:tplc="2A706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0946"/>
    <w:multiLevelType w:val="hybridMultilevel"/>
    <w:tmpl w:val="C704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4"/>
    <w:multiLevelType w:val="hybridMultilevel"/>
    <w:tmpl w:val="8218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5983">
    <w:abstractNumId w:val="3"/>
  </w:num>
  <w:num w:numId="2" w16cid:durableId="1762750534">
    <w:abstractNumId w:val="3"/>
  </w:num>
  <w:num w:numId="3" w16cid:durableId="651258977">
    <w:abstractNumId w:val="6"/>
  </w:num>
  <w:num w:numId="4" w16cid:durableId="1088427340">
    <w:abstractNumId w:val="8"/>
  </w:num>
  <w:num w:numId="5" w16cid:durableId="982656911">
    <w:abstractNumId w:val="0"/>
  </w:num>
  <w:num w:numId="6" w16cid:durableId="2140763953">
    <w:abstractNumId w:val="5"/>
  </w:num>
  <w:num w:numId="7" w16cid:durableId="910429683">
    <w:abstractNumId w:val="8"/>
  </w:num>
  <w:num w:numId="8" w16cid:durableId="1148550765">
    <w:abstractNumId w:val="7"/>
  </w:num>
  <w:num w:numId="9" w16cid:durableId="2137984701">
    <w:abstractNumId w:val="2"/>
  </w:num>
  <w:num w:numId="10" w16cid:durableId="964845013">
    <w:abstractNumId w:val="1"/>
  </w:num>
  <w:num w:numId="11" w16cid:durableId="829759020">
    <w:abstractNumId w:val="4"/>
  </w:num>
  <w:num w:numId="12" w16cid:durableId="1410733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9"/>
    <w:rsid w:val="000054DE"/>
    <w:rsid w:val="0001620E"/>
    <w:rsid w:val="00047CDC"/>
    <w:rsid w:val="0007464B"/>
    <w:rsid w:val="00076971"/>
    <w:rsid w:val="000803D3"/>
    <w:rsid w:val="0008472E"/>
    <w:rsid w:val="000947F5"/>
    <w:rsid w:val="0009555B"/>
    <w:rsid w:val="000A2C93"/>
    <w:rsid w:val="000B071E"/>
    <w:rsid w:val="000B1FBD"/>
    <w:rsid w:val="000D1C5A"/>
    <w:rsid w:val="000F29CF"/>
    <w:rsid w:val="00121F37"/>
    <w:rsid w:val="00136276"/>
    <w:rsid w:val="00144EAB"/>
    <w:rsid w:val="0014688E"/>
    <w:rsid w:val="001608E5"/>
    <w:rsid w:val="00160A6D"/>
    <w:rsid w:val="00172CD7"/>
    <w:rsid w:val="0017641B"/>
    <w:rsid w:val="0018201F"/>
    <w:rsid w:val="0019007C"/>
    <w:rsid w:val="001C1295"/>
    <w:rsid w:val="001D0273"/>
    <w:rsid w:val="001E3F5D"/>
    <w:rsid w:val="0020114B"/>
    <w:rsid w:val="0021479B"/>
    <w:rsid w:val="002318E7"/>
    <w:rsid w:val="00232224"/>
    <w:rsid w:val="0024094E"/>
    <w:rsid w:val="0024095C"/>
    <w:rsid w:val="00275F05"/>
    <w:rsid w:val="00281BAE"/>
    <w:rsid w:val="002915D0"/>
    <w:rsid w:val="002948DE"/>
    <w:rsid w:val="002B3D4B"/>
    <w:rsid w:val="002B459C"/>
    <w:rsid w:val="002B4B4F"/>
    <w:rsid w:val="002D4220"/>
    <w:rsid w:val="002D6C08"/>
    <w:rsid w:val="00311087"/>
    <w:rsid w:val="00320C6D"/>
    <w:rsid w:val="0033299A"/>
    <w:rsid w:val="00343974"/>
    <w:rsid w:val="00364B55"/>
    <w:rsid w:val="00375D4C"/>
    <w:rsid w:val="00385428"/>
    <w:rsid w:val="0039045A"/>
    <w:rsid w:val="003946B4"/>
    <w:rsid w:val="003A05A4"/>
    <w:rsid w:val="003A4DC7"/>
    <w:rsid w:val="003E4285"/>
    <w:rsid w:val="004162AD"/>
    <w:rsid w:val="00422E48"/>
    <w:rsid w:val="00434B8B"/>
    <w:rsid w:val="0044085A"/>
    <w:rsid w:val="00441C44"/>
    <w:rsid w:val="004512DA"/>
    <w:rsid w:val="00455C93"/>
    <w:rsid w:val="00462820"/>
    <w:rsid w:val="004A58BE"/>
    <w:rsid w:val="004B6108"/>
    <w:rsid w:val="004C49FF"/>
    <w:rsid w:val="004D1CD1"/>
    <w:rsid w:val="004D5686"/>
    <w:rsid w:val="004E13A2"/>
    <w:rsid w:val="004F1F0E"/>
    <w:rsid w:val="004F44AD"/>
    <w:rsid w:val="004F6C23"/>
    <w:rsid w:val="00504AF6"/>
    <w:rsid w:val="00510246"/>
    <w:rsid w:val="00513D49"/>
    <w:rsid w:val="00531D70"/>
    <w:rsid w:val="0053455A"/>
    <w:rsid w:val="00535380"/>
    <w:rsid w:val="0055478B"/>
    <w:rsid w:val="00562B77"/>
    <w:rsid w:val="00566FB3"/>
    <w:rsid w:val="00567E76"/>
    <w:rsid w:val="00591701"/>
    <w:rsid w:val="005A757F"/>
    <w:rsid w:val="005C30EE"/>
    <w:rsid w:val="005D67C8"/>
    <w:rsid w:val="005E0140"/>
    <w:rsid w:val="005E5AE8"/>
    <w:rsid w:val="005E60BF"/>
    <w:rsid w:val="005F3775"/>
    <w:rsid w:val="005F7033"/>
    <w:rsid w:val="00620161"/>
    <w:rsid w:val="00630E2E"/>
    <w:rsid w:val="00633C0B"/>
    <w:rsid w:val="00647AA6"/>
    <w:rsid w:val="00661B47"/>
    <w:rsid w:val="00661D45"/>
    <w:rsid w:val="006643F2"/>
    <w:rsid w:val="006801C8"/>
    <w:rsid w:val="006904E2"/>
    <w:rsid w:val="006A0502"/>
    <w:rsid w:val="006B26AD"/>
    <w:rsid w:val="006D12F3"/>
    <w:rsid w:val="006F2682"/>
    <w:rsid w:val="006F4275"/>
    <w:rsid w:val="006F5093"/>
    <w:rsid w:val="00700F11"/>
    <w:rsid w:val="00744E0A"/>
    <w:rsid w:val="00755B9A"/>
    <w:rsid w:val="007B28A8"/>
    <w:rsid w:val="007B5079"/>
    <w:rsid w:val="007C159D"/>
    <w:rsid w:val="007E4A4A"/>
    <w:rsid w:val="0080091B"/>
    <w:rsid w:val="0080515B"/>
    <w:rsid w:val="00822C1E"/>
    <w:rsid w:val="008277D8"/>
    <w:rsid w:val="0083467B"/>
    <w:rsid w:val="00834793"/>
    <w:rsid w:val="00841C49"/>
    <w:rsid w:val="00877664"/>
    <w:rsid w:val="00881966"/>
    <w:rsid w:val="00884DBD"/>
    <w:rsid w:val="008851E4"/>
    <w:rsid w:val="008A204B"/>
    <w:rsid w:val="008A2674"/>
    <w:rsid w:val="008A4414"/>
    <w:rsid w:val="008A7052"/>
    <w:rsid w:val="008B31D7"/>
    <w:rsid w:val="008E44A0"/>
    <w:rsid w:val="008F48E8"/>
    <w:rsid w:val="00910A35"/>
    <w:rsid w:val="00915552"/>
    <w:rsid w:val="009200A0"/>
    <w:rsid w:val="0092249F"/>
    <w:rsid w:val="00925FA4"/>
    <w:rsid w:val="00930EDD"/>
    <w:rsid w:val="00932976"/>
    <w:rsid w:val="009337D3"/>
    <w:rsid w:val="00933D41"/>
    <w:rsid w:val="0093579A"/>
    <w:rsid w:val="00953CC0"/>
    <w:rsid w:val="00965FA5"/>
    <w:rsid w:val="00973129"/>
    <w:rsid w:val="00973510"/>
    <w:rsid w:val="0098639F"/>
    <w:rsid w:val="00987D8B"/>
    <w:rsid w:val="009A101A"/>
    <w:rsid w:val="009B232A"/>
    <w:rsid w:val="009B56D7"/>
    <w:rsid w:val="009E18A0"/>
    <w:rsid w:val="009E3F7F"/>
    <w:rsid w:val="009E6F77"/>
    <w:rsid w:val="009E7B03"/>
    <w:rsid w:val="009F42DA"/>
    <w:rsid w:val="009F470F"/>
    <w:rsid w:val="00A33EFE"/>
    <w:rsid w:val="00A352AC"/>
    <w:rsid w:val="00A35EC0"/>
    <w:rsid w:val="00A41030"/>
    <w:rsid w:val="00A442BC"/>
    <w:rsid w:val="00A470A0"/>
    <w:rsid w:val="00A579D5"/>
    <w:rsid w:val="00A60171"/>
    <w:rsid w:val="00A705F5"/>
    <w:rsid w:val="00A957A2"/>
    <w:rsid w:val="00A9722B"/>
    <w:rsid w:val="00AA02A7"/>
    <w:rsid w:val="00AA335C"/>
    <w:rsid w:val="00AC4913"/>
    <w:rsid w:val="00AE500D"/>
    <w:rsid w:val="00AF1905"/>
    <w:rsid w:val="00B02DE5"/>
    <w:rsid w:val="00B079F1"/>
    <w:rsid w:val="00B24159"/>
    <w:rsid w:val="00B2768F"/>
    <w:rsid w:val="00B371A9"/>
    <w:rsid w:val="00B52027"/>
    <w:rsid w:val="00B5573C"/>
    <w:rsid w:val="00B56384"/>
    <w:rsid w:val="00B61826"/>
    <w:rsid w:val="00B7152D"/>
    <w:rsid w:val="00B77641"/>
    <w:rsid w:val="00B85E74"/>
    <w:rsid w:val="00B976EF"/>
    <w:rsid w:val="00BA45E7"/>
    <w:rsid w:val="00BB0E36"/>
    <w:rsid w:val="00BB1443"/>
    <w:rsid w:val="00BB2143"/>
    <w:rsid w:val="00BC728C"/>
    <w:rsid w:val="00BD2D02"/>
    <w:rsid w:val="00BD60FF"/>
    <w:rsid w:val="00BF57D2"/>
    <w:rsid w:val="00BF6706"/>
    <w:rsid w:val="00C27ED8"/>
    <w:rsid w:val="00C302CE"/>
    <w:rsid w:val="00C315DA"/>
    <w:rsid w:val="00C32114"/>
    <w:rsid w:val="00C40682"/>
    <w:rsid w:val="00C60426"/>
    <w:rsid w:val="00C76AF2"/>
    <w:rsid w:val="00C861EF"/>
    <w:rsid w:val="00CC0DD1"/>
    <w:rsid w:val="00CE3F9D"/>
    <w:rsid w:val="00CE4724"/>
    <w:rsid w:val="00CF1B4F"/>
    <w:rsid w:val="00CF6E08"/>
    <w:rsid w:val="00D04575"/>
    <w:rsid w:val="00D06267"/>
    <w:rsid w:val="00D10B32"/>
    <w:rsid w:val="00D14AC1"/>
    <w:rsid w:val="00D20D08"/>
    <w:rsid w:val="00D434D6"/>
    <w:rsid w:val="00D51F6E"/>
    <w:rsid w:val="00D56688"/>
    <w:rsid w:val="00D632D3"/>
    <w:rsid w:val="00D63DFF"/>
    <w:rsid w:val="00D83633"/>
    <w:rsid w:val="00D93CB4"/>
    <w:rsid w:val="00DA666F"/>
    <w:rsid w:val="00DA6F5D"/>
    <w:rsid w:val="00DB018C"/>
    <w:rsid w:val="00DC76D4"/>
    <w:rsid w:val="00DD22B5"/>
    <w:rsid w:val="00DE02B2"/>
    <w:rsid w:val="00DE4495"/>
    <w:rsid w:val="00DF7FB8"/>
    <w:rsid w:val="00E11EA6"/>
    <w:rsid w:val="00E178EF"/>
    <w:rsid w:val="00E20146"/>
    <w:rsid w:val="00E25DC9"/>
    <w:rsid w:val="00E375E1"/>
    <w:rsid w:val="00E46826"/>
    <w:rsid w:val="00E51A98"/>
    <w:rsid w:val="00E578D4"/>
    <w:rsid w:val="00E627FC"/>
    <w:rsid w:val="00E8478D"/>
    <w:rsid w:val="00EA594E"/>
    <w:rsid w:val="00EA6D21"/>
    <w:rsid w:val="00EC0567"/>
    <w:rsid w:val="00ED02C5"/>
    <w:rsid w:val="00EE5543"/>
    <w:rsid w:val="00EF1520"/>
    <w:rsid w:val="00F22024"/>
    <w:rsid w:val="00F262E0"/>
    <w:rsid w:val="00F3416D"/>
    <w:rsid w:val="00F40E6C"/>
    <w:rsid w:val="00F70D76"/>
    <w:rsid w:val="00F92796"/>
    <w:rsid w:val="00FA2671"/>
    <w:rsid w:val="00FA3F18"/>
    <w:rsid w:val="00FA4B82"/>
    <w:rsid w:val="00FB1845"/>
    <w:rsid w:val="00FB1B8D"/>
    <w:rsid w:val="00FC7A94"/>
    <w:rsid w:val="00FD0055"/>
    <w:rsid w:val="00FF19FB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F625"/>
  <w15:chartTrackingRefBased/>
  <w15:docId w15:val="{2B2F6221-1C11-40C1-B311-163F4BD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0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1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D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6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5DA"/>
    <w:rPr>
      <w:color w:val="954F72" w:themeColor="followedHyperlink"/>
      <w:u w:val="single"/>
    </w:rPr>
  </w:style>
  <w:style w:type="paragraph" w:customStyle="1" w:styleId="m6788605053904382348msolistparagraph">
    <w:name w:val="m_6788605053904382348msolistparagraph"/>
    <w:basedOn w:val="Normal"/>
    <w:rsid w:val="0000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Hill@mail.hous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Katherine.Smith@mail.house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us.house.gov\hcfs\VAR\common\Full%20Committee%20117th\Legislation\Senate%20Version%20of%20PACT%20Act\CBO%20Score\Samantha.Gonzalez@mail.hous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.Mallison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717B-D8BA-49CC-8BEA-22D9C040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Christine</dc:creator>
  <cp:keywords/>
  <dc:description/>
  <cp:lastModifiedBy>Gonzalez, Samantha</cp:lastModifiedBy>
  <cp:revision>23</cp:revision>
  <dcterms:created xsi:type="dcterms:W3CDTF">2022-06-16T17:21:00Z</dcterms:created>
  <dcterms:modified xsi:type="dcterms:W3CDTF">2022-06-16T21:52:00Z</dcterms:modified>
</cp:coreProperties>
</file>