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35003" w14:textId="77777777" w:rsidR="00D1357F" w:rsidRDefault="00F3370F">
      <w:pPr>
        <w:pStyle w:val="Body"/>
        <w:spacing w:after="0" w:line="240" w:lineRule="auto"/>
      </w:pPr>
      <w:r>
        <w:rPr>
          <w:noProof/>
        </w:rPr>
        <w:drawing>
          <wp:anchor distT="0" distB="0" distL="0" distR="0" simplePos="0" relativeHeight="2" behindDoc="0" locked="0" layoutInCell="0" allowOverlap="1" wp14:anchorId="63B36822" wp14:editId="74AED1B7">
            <wp:simplePos x="0" y="0"/>
            <wp:positionH relativeFrom="column">
              <wp:posOffset>26035</wp:posOffset>
            </wp:positionH>
            <wp:positionV relativeFrom="paragraph">
              <wp:posOffset>-763270</wp:posOffset>
            </wp:positionV>
            <wp:extent cx="1479550" cy="73596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1440"/>
        <w:gridCol w:w="4317"/>
        <w:gridCol w:w="2878"/>
        <w:gridCol w:w="1439"/>
        <w:gridCol w:w="2878"/>
      </w:tblGrid>
      <w:tr w:rsidR="00D1357F" w14:paraId="08A604A9" w14:textId="77777777">
        <w:trPr>
          <w:cantSplit/>
          <w:tblHeader/>
        </w:trPr>
        <w:tc>
          <w:tcPr>
            <w:tcW w:w="1440" w:type="dxa"/>
            <w:shd w:val="clear" w:color="auto" w:fill="BFBFBF"/>
          </w:tcPr>
          <w:p w14:paraId="23D14255" w14:textId="77777777" w:rsidR="00D1357F" w:rsidRDefault="00F3370F">
            <w:r>
              <w:rPr>
                <w:b/>
                <w:sz w:val="22"/>
              </w:rPr>
              <w:t>Bill</w:t>
            </w:r>
          </w:p>
        </w:tc>
        <w:tc>
          <w:tcPr>
            <w:tcW w:w="0" w:type="dxa"/>
            <w:shd w:val="clear" w:color="auto" w:fill="BFBFBF"/>
          </w:tcPr>
          <w:p w14:paraId="2DEA760B" w14:textId="77777777" w:rsidR="00D1357F" w:rsidRDefault="00F3370F">
            <w:r>
              <w:rPr>
                <w:b/>
                <w:sz w:val="22"/>
              </w:rPr>
              <w:t>Sponsors</w:t>
            </w:r>
          </w:p>
        </w:tc>
        <w:tc>
          <w:tcPr>
            <w:tcW w:w="0" w:type="dxa"/>
            <w:shd w:val="clear" w:color="auto" w:fill="BFBFBF"/>
          </w:tcPr>
          <w:p w14:paraId="16BF628F" w14:textId="77777777" w:rsidR="00D1357F" w:rsidRDefault="00F3370F">
            <w:r>
              <w:rPr>
                <w:b/>
                <w:sz w:val="22"/>
              </w:rPr>
              <w:t>Description</w:t>
            </w:r>
          </w:p>
        </w:tc>
        <w:tc>
          <w:tcPr>
            <w:tcW w:w="0" w:type="dxa"/>
            <w:shd w:val="clear" w:color="auto" w:fill="BFBFBF"/>
          </w:tcPr>
          <w:p w14:paraId="4734C444" w14:textId="77777777" w:rsidR="00D1357F" w:rsidRDefault="00F3370F">
            <w:r>
              <w:rPr>
                <w:b/>
                <w:sz w:val="22"/>
              </w:rPr>
              <w:t>Status</w:t>
            </w:r>
          </w:p>
        </w:tc>
        <w:tc>
          <w:tcPr>
            <w:tcW w:w="0" w:type="dxa"/>
            <w:shd w:val="clear" w:color="auto" w:fill="BFBFBF"/>
          </w:tcPr>
          <w:p w14:paraId="4E5A4702" w14:textId="77777777" w:rsidR="00D1357F" w:rsidRDefault="00F3370F">
            <w:r>
              <w:rPr>
                <w:b/>
                <w:sz w:val="22"/>
              </w:rPr>
              <w:t>Position</w:t>
            </w:r>
          </w:p>
        </w:tc>
        <w:tc>
          <w:tcPr>
            <w:tcW w:w="0" w:type="dxa"/>
            <w:shd w:val="clear" w:color="auto" w:fill="BFBFBF"/>
          </w:tcPr>
          <w:p w14:paraId="7862FD8D" w14:textId="77777777" w:rsidR="00D1357F" w:rsidRDefault="00F3370F">
            <w:r>
              <w:rPr>
                <w:b/>
                <w:sz w:val="22"/>
              </w:rPr>
              <w:t>Notes</w:t>
            </w:r>
          </w:p>
        </w:tc>
      </w:tr>
      <w:tr w:rsidR="00D1357F" w14:paraId="5E0578C7" w14:textId="77777777">
        <w:trPr>
          <w:cantSplit/>
        </w:trPr>
        <w:tc>
          <w:tcPr>
            <w:tcW w:w="1440" w:type="dxa"/>
          </w:tcPr>
          <w:p w14:paraId="640D7360" w14:textId="77777777" w:rsidR="00D1357F" w:rsidRDefault="00F3370F">
            <w:hyperlink r:id="rId7">
              <w:r>
                <w:rPr>
                  <w:color w:val="0000FF"/>
                  <w:sz w:val="22"/>
                  <w:u w:val="single"/>
                </w:rPr>
                <w:t>HB 2106</w:t>
              </w:r>
            </w:hyperlink>
          </w:p>
        </w:tc>
        <w:tc>
          <w:tcPr>
            <w:tcW w:w="1440" w:type="dxa"/>
          </w:tcPr>
          <w:p w14:paraId="73101B9D" w14:textId="77777777" w:rsidR="00D1357F" w:rsidRDefault="00F3370F">
            <w:r>
              <w:t>Joseph Statler</w:t>
            </w:r>
          </w:p>
        </w:tc>
        <w:tc>
          <w:tcPr>
            <w:tcW w:w="4320" w:type="dxa"/>
          </w:tcPr>
          <w:p w14:paraId="4C004BE6" w14:textId="77777777" w:rsidR="00D1357F" w:rsidRDefault="00F3370F">
            <w:proofErr w:type="gramStart"/>
            <w:r>
              <w:t>To require</w:t>
            </w:r>
            <w:proofErr w:type="gramEnd"/>
            <w:r>
              <w:t xml:space="preserve"> insurance companies to reimburse ambulance agencies for providing treatment in place or transportation to alternative destinations</w:t>
            </w:r>
          </w:p>
        </w:tc>
        <w:tc>
          <w:tcPr>
            <w:tcW w:w="2880" w:type="dxa"/>
          </w:tcPr>
          <w:p w14:paraId="426C85C1" w14:textId="77777777" w:rsidR="00D1357F" w:rsidRDefault="00F3370F">
            <w:r>
              <w:t>To House Homeland Security (2/18)</w:t>
            </w:r>
          </w:p>
        </w:tc>
        <w:tc>
          <w:tcPr>
            <w:tcW w:w="1440" w:type="dxa"/>
          </w:tcPr>
          <w:p w14:paraId="585416BA" w14:textId="77777777" w:rsidR="00D1357F" w:rsidRDefault="00D1357F"/>
        </w:tc>
        <w:tc>
          <w:tcPr>
            <w:tcW w:w="2880" w:type="dxa"/>
          </w:tcPr>
          <w:p w14:paraId="2CF8C0B4" w14:textId="77777777" w:rsidR="00D1357F" w:rsidRDefault="00D1357F"/>
        </w:tc>
      </w:tr>
      <w:tr w:rsidR="00D1357F" w14:paraId="58B70464" w14:textId="77777777">
        <w:trPr>
          <w:cantSplit/>
        </w:trPr>
        <w:tc>
          <w:tcPr>
            <w:tcW w:w="1440" w:type="dxa"/>
          </w:tcPr>
          <w:p w14:paraId="12F75DC3" w14:textId="77777777" w:rsidR="00D1357F" w:rsidRDefault="00F3370F">
            <w:hyperlink r:id="rId8">
              <w:r>
                <w:rPr>
                  <w:color w:val="0000FF"/>
                  <w:sz w:val="22"/>
                  <w:u w:val="single"/>
                </w:rPr>
                <w:t>HB 2202</w:t>
              </w:r>
            </w:hyperlink>
          </w:p>
        </w:tc>
        <w:tc>
          <w:tcPr>
            <w:tcW w:w="1440" w:type="dxa"/>
          </w:tcPr>
          <w:p w14:paraId="36D4B1CB" w14:textId="77777777" w:rsidR="00D1357F" w:rsidRDefault="00F3370F">
            <w:r>
              <w:t>Brandon Steele</w:t>
            </w:r>
          </w:p>
        </w:tc>
        <w:tc>
          <w:tcPr>
            <w:tcW w:w="4320" w:type="dxa"/>
          </w:tcPr>
          <w:p w14:paraId="18B59C2E" w14:textId="77777777" w:rsidR="00D1357F" w:rsidRDefault="00F3370F">
            <w:r>
              <w:t>Increasing mandatory insurance coverage limits for proof of financial responsibility</w:t>
            </w:r>
          </w:p>
        </w:tc>
        <w:tc>
          <w:tcPr>
            <w:tcW w:w="2880" w:type="dxa"/>
          </w:tcPr>
          <w:p w14:paraId="0A35459D" w14:textId="77777777" w:rsidR="00D1357F" w:rsidRDefault="00F3370F">
            <w:r>
              <w:t>To House Banking and Insurance (2/17)</w:t>
            </w:r>
          </w:p>
        </w:tc>
        <w:tc>
          <w:tcPr>
            <w:tcW w:w="1440" w:type="dxa"/>
          </w:tcPr>
          <w:p w14:paraId="38BC54A7" w14:textId="77777777" w:rsidR="00D1357F" w:rsidRDefault="00D1357F"/>
        </w:tc>
        <w:tc>
          <w:tcPr>
            <w:tcW w:w="2880" w:type="dxa"/>
          </w:tcPr>
          <w:p w14:paraId="2C08627C" w14:textId="77777777" w:rsidR="00D1357F" w:rsidRDefault="00D1357F"/>
        </w:tc>
      </w:tr>
      <w:tr w:rsidR="00D1357F" w14:paraId="4AC75450" w14:textId="77777777">
        <w:trPr>
          <w:cantSplit/>
        </w:trPr>
        <w:tc>
          <w:tcPr>
            <w:tcW w:w="1440" w:type="dxa"/>
          </w:tcPr>
          <w:p w14:paraId="003045E7" w14:textId="77777777" w:rsidR="00D1357F" w:rsidRDefault="00F3370F">
            <w:hyperlink r:id="rId9">
              <w:r>
                <w:rPr>
                  <w:color w:val="0000FF"/>
                  <w:sz w:val="22"/>
                  <w:u w:val="single"/>
                </w:rPr>
                <w:t>HB 2532</w:t>
              </w:r>
            </w:hyperlink>
          </w:p>
        </w:tc>
        <w:tc>
          <w:tcPr>
            <w:tcW w:w="1440" w:type="dxa"/>
          </w:tcPr>
          <w:p w14:paraId="56F64CAA" w14:textId="77777777" w:rsidR="00D1357F" w:rsidRDefault="00F3370F">
            <w:r>
              <w:t>Eric Brooks</w:t>
            </w:r>
          </w:p>
        </w:tc>
        <w:tc>
          <w:tcPr>
            <w:tcW w:w="4320" w:type="dxa"/>
          </w:tcPr>
          <w:p w14:paraId="41E7F3DF" w14:textId="77777777" w:rsidR="00D1357F" w:rsidRDefault="00F3370F">
            <w:r>
              <w:t>Exempt those with 25 years holding an insurance license from attaining additional CEUs</w:t>
            </w:r>
          </w:p>
        </w:tc>
        <w:tc>
          <w:tcPr>
            <w:tcW w:w="2880" w:type="dxa"/>
          </w:tcPr>
          <w:p w14:paraId="7A837944" w14:textId="77777777" w:rsidR="00D1357F" w:rsidRDefault="00F3370F">
            <w:r>
              <w:t>To House Banking and Insurance (2/20)</w:t>
            </w:r>
          </w:p>
        </w:tc>
        <w:tc>
          <w:tcPr>
            <w:tcW w:w="1440" w:type="dxa"/>
          </w:tcPr>
          <w:p w14:paraId="20D01BF1" w14:textId="77777777" w:rsidR="00D1357F" w:rsidRDefault="00D1357F"/>
        </w:tc>
        <w:tc>
          <w:tcPr>
            <w:tcW w:w="2880" w:type="dxa"/>
          </w:tcPr>
          <w:p w14:paraId="6ACCB84D" w14:textId="77777777" w:rsidR="00D1357F" w:rsidRDefault="00D1357F"/>
        </w:tc>
      </w:tr>
      <w:tr w:rsidR="00D1357F" w14:paraId="06ECA7A3" w14:textId="77777777">
        <w:trPr>
          <w:cantSplit/>
        </w:trPr>
        <w:tc>
          <w:tcPr>
            <w:tcW w:w="1440" w:type="dxa"/>
          </w:tcPr>
          <w:p w14:paraId="5BFA6218" w14:textId="77777777" w:rsidR="00D1357F" w:rsidRDefault="00F3370F">
            <w:hyperlink r:id="rId10">
              <w:r>
                <w:rPr>
                  <w:color w:val="0000FF"/>
                  <w:sz w:val="22"/>
                  <w:u w:val="single"/>
                </w:rPr>
                <w:t>HB 2812</w:t>
              </w:r>
            </w:hyperlink>
          </w:p>
        </w:tc>
        <w:tc>
          <w:tcPr>
            <w:tcW w:w="1440" w:type="dxa"/>
          </w:tcPr>
          <w:p w14:paraId="2F92152D" w14:textId="77777777" w:rsidR="00D1357F" w:rsidRDefault="00F3370F">
            <w:r>
              <w:t>Elliott Pritt</w:t>
            </w:r>
          </w:p>
        </w:tc>
        <w:tc>
          <w:tcPr>
            <w:tcW w:w="4320" w:type="dxa"/>
          </w:tcPr>
          <w:p w14:paraId="12432CC0" w14:textId="77777777" w:rsidR="00D1357F" w:rsidRDefault="00F3370F">
            <w:r>
              <w:t>Relating to placing a cap on insurance copays</w:t>
            </w:r>
          </w:p>
        </w:tc>
        <w:tc>
          <w:tcPr>
            <w:tcW w:w="2880" w:type="dxa"/>
          </w:tcPr>
          <w:p w14:paraId="36188D94" w14:textId="77777777" w:rsidR="00D1357F" w:rsidRDefault="00F3370F">
            <w:r>
              <w:t>To Finance</w:t>
            </w:r>
            <w:r>
              <w:br/>
            </w:r>
            <w:r>
              <w:t>To House Finance (2/21)</w:t>
            </w:r>
          </w:p>
        </w:tc>
        <w:tc>
          <w:tcPr>
            <w:tcW w:w="1440" w:type="dxa"/>
          </w:tcPr>
          <w:p w14:paraId="66FC39B6" w14:textId="77777777" w:rsidR="00D1357F" w:rsidRDefault="00D1357F"/>
        </w:tc>
        <w:tc>
          <w:tcPr>
            <w:tcW w:w="2880" w:type="dxa"/>
          </w:tcPr>
          <w:p w14:paraId="753ED7E0" w14:textId="77777777" w:rsidR="00D1357F" w:rsidRDefault="00D1357F"/>
        </w:tc>
      </w:tr>
      <w:tr w:rsidR="00D1357F" w14:paraId="13A62CC7" w14:textId="77777777">
        <w:trPr>
          <w:cantSplit/>
        </w:trPr>
        <w:tc>
          <w:tcPr>
            <w:tcW w:w="1440" w:type="dxa"/>
          </w:tcPr>
          <w:p w14:paraId="3FE7C40C" w14:textId="77777777" w:rsidR="00D1357F" w:rsidRDefault="00F3370F">
            <w:hyperlink r:id="rId11">
              <w:r>
                <w:rPr>
                  <w:color w:val="0000FF"/>
                  <w:sz w:val="22"/>
                  <w:u w:val="single"/>
                </w:rPr>
                <w:t>HB 2824</w:t>
              </w:r>
            </w:hyperlink>
          </w:p>
        </w:tc>
        <w:tc>
          <w:tcPr>
            <w:tcW w:w="1440" w:type="dxa"/>
          </w:tcPr>
          <w:p w14:paraId="3958E42A" w14:textId="77777777" w:rsidR="00D1357F" w:rsidRDefault="00F3370F">
            <w:r>
              <w:t>Kayla Young</w:t>
            </w:r>
          </w:p>
        </w:tc>
        <w:tc>
          <w:tcPr>
            <w:tcW w:w="4320" w:type="dxa"/>
          </w:tcPr>
          <w:p w14:paraId="2235F700" w14:textId="77777777" w:rsidR="00D1357F" w:rsidRDefault="00F3370F">
            <w:r>
              <w:t xml:space="preserve">Requiring medical insurance providers to include infertility services in </w:t>
            </w:r>
            <w:r>
              <w:t>their policies</w:t>
            </w:r>
          </w:p>
        </w:tc>
        <w:tc>
          <w:tcPr>
            <w:tcW w:w="2880" w:type="dxa"/>
          </w:tcPr>
          <w:p w14:paraId="0B518961" w14:textId="77777777" w:rsidR="00D1357F" w:rsidRDefault="00F3370F">
            <w:r>
              <w:t>To Health and Human Resources then Finance</w:t>
            </w:r>
            <w:r>
              <w:br/>
            </w:r>
            <w:r>
              <w:t>To House Health and Human Resources (2/24)</w:t>
            </w:r>
          </w:p>
        </w:tc>
        <w:tc>
          <w:tcPr>
            <w:tcW w:w="1440" w:type="dxa"/>
          </w:tcPr>
          <w:p w14:paraId="52100190" w14:textId="77777777" w:rsidR="00D1357F" w:rsidRDefault="00D1357F"/>
        </w:tc>
        <w:tc>
          <w:tcPr>
            <w:tcW w:w="2880" w:type="dxa"/>
          </w:tcPr>
          <w:p w14:paraId="4B18DB69" w14:textId="77777777" w:rsidR="00D1357F" w:rsidRDefault="00D1357F"/>
        </w:tc>
      </w:tr>
      <w:tr w:rsidR="00D1357F" w14:paraId="145EF9D3" w14:textId="77777777">
        <w:trPr>
          <w:cantSplit/>
        </w:trPr>
        <w:tc>
          <w:tcPr>
            <w:tcW w:w="1440" w:type="dxa"/>
          </w:tcPr>
          <w:p w14:paraId="69109BC4" w14:textId="77777777" w:rsidR="00D1357F" w:rsidRDefault="00F3370F">
            <w:hyperlink r:id="rId12">
              <w:r>
                <w:rPr>
                  <w:color w:val="0000FF"/>
                  <w:sz w:val="22"/>
                  <w:u w:val="single"/>
                </w:rPr>
                <w:t>HB 2852</w:t>
              </w:r>
            </w:hyperlink>
          </w:p>
        </w:tc>
        <w:tc>
          <w:tcPr>
            <w:tcW w:w="1440" w:type="dxa"/>
          </w:tcPr>
          <w:p w14:paraId="3D34A75D" w14:textId="77777777" w:rsidR="00D1357F" w:rsidRDefault="00F3370F">
            <w:r>
              <w:t>Kayla Young</w:t>
            </w:r>
          </w:p>
        </w:tc>
        <w:tc>
          <w:tcPr>
            <w:tcW w:w="4320" w:type="dxa"/>
          </w:tcPr>
          <w:p w14:paraId="2805699D" w14:textId="77777777" w:rsidR="00D1357F" w:rsidRDefault="00F3370F">
            <w:r>
              <w:t>Relating to portable benefit plans</w:t>
            </w:r>
          </w:p>
        </w:tc>
        <w:tc>
          <w:tcPr>
            <w:tcW w:w="2880" w:type="dxa"/>
          </w:tcPr>
          <w:p w14:paraId="72B162CE" w14:textId="77777777" w:rsidR="00D1357F" w:rsidRDefault="00F3370F">
            <w:r>
              <w:t>To Finance</w:t>
            </w:r>
            <w:r>
              <w:br/>
            </w:r>
            <w:r>
              <w:t>To House Finance (2/24)</w:t>
            </w:r>
          </w:p>
        </w:tc>
        <w:tc>
          <w:tcPr>
            <w:tcW w:w="1440" w:type="dxa"/>
          </w:tcPr>
          <w:p w14:paraId="1A287093" w14:textId="77777777" w:rsidR="00D1357F" w:rsidRDefault="00D1357F"/>
        </w:tc>
        <w:tc>
          <w:tcPr>
            <w:tcW w:w="2880" w:type="dxa"/>
          </w:tcPr>
          <w:p w14:paraId="1C737512" w14:textId="77777777" w:rsidR="00D1357F" w:rsidRDefault="00D1357F"/>
        </w:tc>
      </w:tr>
      <w:tr w:rsidR="00D1357F" w14:paraId="10AE38B7" w14:textId="77777777">
        <w:trPr>
          <w:cantSplit/>
        </w:trPr>
        <w:tc>
          <w:tcPr>
            <w:tcW w:w="1440" w:type="dxa"/>
          </w:tcPr>
          <w:p w14:paraId="1AA2D5AB" w14:textId="77777777" w:rsidR="00D1357F" w:rsidRDefault="00F3370F">
            <w:hyperlink r:id="rId13">
              <w:r>
                <w:rPr>
                  <w:color w:val="0000FF"/>
                  <w:sz w:val="22"/>
                  <w:u w:val="single"/>
                </w:rPr>
                <w:t>HB 2953</w:t>
              </w:r>
            </w:hyperlink>
          </w:p>
        </w:tc>
        <w:tc>
          <w:tcPr>
            <w:tcW w:w="1440" w:type="dxa"/>
          </w:tcPr>
          <w:p w14:paraId="73EBB591" w14:textId="77777777" w:rsidR="00D1357F" w:rsidRDefault="00F3370F">
            <w:r>
              <w:t>Kayla Young</w:t>
            </w:r>
          </w:p>
        </w:tc>
        <w:tc>
          <w:tcPr>
            <w:tcW w:w="4320" w:type="dxa"/>
          </w:tcPr>
          <w:p w14:paraId="34A18193" w14:textId="77777777" w:rsidR="00D1357F" w:rsidRDefault="00F3370F">
            <w:r>
              <w:t>Consumer Data Protection Act</w:t>
            </w:r>
          </w:p>
        </w:tc>
        <w:tc>
          <w:tcPr>
            <w:tcW w:w="2880" w:type="dxa"/>
          </w:tcPr>
          <w:p w14:paraId="32F4AEA8" w14:textId="7A93F7DE" w:rsidR="00D1357F" w:rsidRDefault="00F3370F">
            <w:r>
              <w:t>To House Environment</w:t>
            </w:r>
            <w:r>
              <w:t>, Infrastructure, and Technology (2/26)</w:t>
            </w:r>
          </w:p>
        </w:tc>
        <w:tc>
          <w:tcPr>
            <w:tcW w:w="1440" w:type="dxa"/>
          </w:tcPr>
          <w:p w14:paraId="6FDD3D18" w14:textId="77777777" w:rsidR="00D1357F" w:rsidRDefault="00D1357F"/>
        </w:tc>
        <w:tc>
          <w:tcPr>
            <w:tcW w:w="2880" w:type="dxa"/>
          </w:tcPr>
          <w:p w14:paraId="157DA84C" w14:textId="77777777" w:rsidR="00D1357F" w:rsidRDefault="00D1357F"/>
        </w:tc>
      </w:tr>
      <w:tr w:rsidR="00D1357F" w14:paraId="525A2851" w14:textId="77777777">
        <w:trPr>
          <w:cantSplit/>
        </w:trPr>
        <w:tc>
          <w:tcPr>
            <w:tcW w:w="1440" w:type="dxa"/>
          </w:tcPr>
          <w:p w14:paraId="06C27470" w14:textId="77777777" w:rsidR="00D1357F" w:rsidRDefault="00F3370F">
            <w:hyperlink r:id="rId14">
              <w:r>
                <w:rPr>
                  <w:color w:val="0000FF"/>
                  <w:sz w:val="22"/>
                  <w:u w:val="single"/>
                </w:rPr>
                <w:t>HB 2965</w:t>
              </w:r>
            </w:hyperlink>
          </w:p>
        </w:tc>
        <w:tc>
          <w:tcPr>
            <w:tcW w:w="1440" w:type="dxa"/>
          </w:tcPr>
          <w:p w14:paraId="6CF9A9C0" w14:textId="77777777" w:rsidR="00D1357F" w:rsidRDefault="00F3370F">
            <w:r>
              <w:t>Joe Ellington</w:t>
            </w:r>
          </w:p>
        </w:tc>
        <w:tc>
          <w:tcPr>
            <w:tcW w:w="4320" w:type="dxa"/>
          </w:tcPr>
          <w:p w14:paraId="40F22C60" w14:textId="77777777" w:rsidR="00D1357F" w:rsidRDefault="00F3370F">
            <w:r>
              <w:t>To redirect payments to PEIA to employees in the form of a Health Savings Account (</w:t>
            </w:r>
            <w:r>
              <w:t>“</w:t>
            </w:r>
            <w:r>
              <w:t>HSA</w:t>
            </w:r>
            <w:r>
              <w:t>”</w:t>
            </w:r>
            <w:r>
              <w:t>)</w:t>
            </w:r>
          </w:p>
        </w:tc>
        <w:tc>
          <w:tcPr>
            <w:tcW w:w="2880" w:type="dxa"/>
          </w:tcPr>
          <w:p w14:paraId="259D4202" w14:textId="77777777" w:rsidR="00D1357F" w:rsidRDefault="00F3370F">
            <w:r>
              <w:t>To House Banking and Insurance (3/3)</w:t>
            </w:r>
          </w:p>
        </w:tc>
        <w:tc>
          <w:tcPr>
            <w:tcW w:w="1440" w:type="dxa"/>
          </w:tcPr>
          <w:p w14:paraId="1CFA061E" w14:textId="77777777" w:rsidR="00D1357F" w:rsidRDefault="00D1357F"/>
        </w:tc>
        <w:tc>
          <w:tcPr>
            <w:tcW w:w="2880" w:type="dxa"/>
          </w:tcPr>
          <w:p w14:paraId="3EC97A00" w14:textId="77777777" w:rsidR="00D1357F" w:rsidRDefault="00D1357F"/>
        </w:tc>
      </w:tr>
      <w:tr w:rsidR="00D1357F" w14:paraId="017F3F9B" w14:textId="77777777">
        <w:trPr>
          <w:cantSplit/>
        </w:trPr>
        <w:tc>
          <w:tcPr>
            <w:tcW w:w="1440" w:type="dxa"/>
          </w:tcPr>
          <w:p w14:paraId="67C98EDB" w14:textId="77777777" w:rsidR="00D1357F" w:rsidRDefault="00F3370F">
            <w:hyperlink r:id="rId15">
              <w:r>
                <w:rPr>
                  <w:color w:val="0000FF"/>
                  <w:sz w:val="22"/>
                  <w:u w:val="single"/>
                </w:rPr>
                <w:t>HB 2967</w:t>
              </w:r>
            </w:hyperlink>
          </w:p>
        </w:tc>
        <w:tc>
          <w:tcPr>
            <w:tcW w:w="1440" w:type="dxa"/>
          </w:tcPr>
          <w:p w14:paraId="3A7A42D2" w14:textId="77777777" w:rsidR="00D1357F" w:rsidRDefault="00F3370F">
            <w:r>
              <w:t>Mike Pushkin</w:t>
            </w:r>
          </w:p>
        </w:tc>
        <w:tc>
          <w:tcPr>
            <w:tcW w:w="4320" w:type="dxa"/>
          </w:tcPr>
          <w:p w14:paraId="7F625544" w14:textId="77777777" w:rsidR="00D1357F" w:rsidRDefault="00F3370F">
            <w:r>
              <w:t>Relating to use of credit scores in applications for insurance</w:t>
            </w:r>
          </w:p>
        </w:tc>
        <w:tc>
          <w:tcPr>
            <w:tcW w:w="2880" w:type="dxa"/>
          </w:tcPr>
          <w:p w14:paraId="7A6E0FE1" w14:textId="77777777" w:rsidR="00D1357F" w:rsidRDefault="00F3370F">
            <w:r>
              <w:t>To House Banking and Insurance (3/3)</w:t>
            </w:r>
          </w:p>
        </w:tc>
        <w:tc>
          <w:tcPr>
            <w:tcW w:w="1440" w:type="dxa"/>
          </w:tcPr>
          <w:p w14:paraId="6B642671" w14:textId="77777777" w:rsidR="00D1357F" w:rsidRDefault="00D1357F"/>
        </w:tc>
        <w:tc>
          <w:tcPr>
            <w:tcW w:w="2880" w:type="dxa"/>
          </w:tcPr>
          <w:p w14:paraId="7C23B90E" w14:textId="77777777" w:rsidR="00D1357F" w:rsidRDefault="00D1357F"/>
        </w:tc>
      </w:tr>
      <w:tr w:rsidR="00D1357F" w14:paraId="0302663A" w14:textId="77777777">
        <w:trPr>
          <w:cantSplit/>
        </w:trPr>
        <w:tc>
          <w:tcPr>
            <w:tcW w:w="1440" w:type="dxa"/>
          </w:tcPr>
          <w:p w14:paraId="09B7D7FB" w14:textId="77777777" w:rsidR="00D1357F" w:rsidRDefault="00F3370F">
            <w:hyperlink r:id="rId16">
              <w:r>
                <w:rPr>
                  <w:color w:val="0000FF"/>
                  <w:sz w:val="22"/>
                  <w:u w:val="single"/>
                </w:rPr>
                <w:t>HB 2968</w:t>
              </w:r>
            </w:hyperlink>
          </w:p>
        </w:tc>
        <w:tc>
          <w:tcPr>
            <w:tcW w:w="1440" w:type="dxa"/>
          </w:tcPr>
          <w:p w14:paraId="6CE57446" w14:textId="77777777" w:rsidR="00D1357F" w:rsidRDefault="00F3370F">
            <w:r>
              <w:t>Joe Ellington</w:t>
            </w:r>
          </w:p>
        </w:tc>
        <w:tc>
          <w:tcPr>
            <w:tcW w:w="4320" w:type="dxa"/>
          </w:tcPr>
          <w:p w14:paraId="39AAA0B2" w14:textId="77777777" w:rsidR="00D1357F" w:rsidRDefault="00F3370F">
            <w:r>
              <w:t>Relating to the cessation of PEIA as a public healthcare entity and permitting PEIA to operate as a private healthcare insurance company</w:t>
            </w:r>
          </w:p>
        </w:tc>
        <w:tc>
          <w:tcPr>
            <w:tcW w:w="2880" w:type="dxa"/>
          </w:tcPr>
          <w:p w14:paraId="61E3A740" w14:textId="77777777" w:rsidR="00D1357F" w:rsidRDefault="00F3370F">
            <w:r>
              <w:t>To House Banking and Insurance (3/3)</w:t>
            </w:r>
          </w:p>
        </w:tc>
        <w:tc>
          <w:tcPr>
            <w:tcW w:w="1440" w:type="dxa"/>
          </w:tcPr>
          <w:p w14:paraId="7594333D" w14:textId="77777777" w:rsidR="00D1357F" w:rsidRDefault="00D1357F"/>
        </w:tc>
        <w:tc>
          <w:tcPr>
            <w:tcW w:w="2880" w:type="dxa"/>
          </w:tcPr>
          <w:p w14:paraId="517EA811" w14:textId="77777777" w:rsidR="00D1357F" w:rsidRDefault="00D1357F"/>
        </w:tc>
      </w:tr>
      <w:tr w:rsidR="00D1357F" w14:paraId="739A7603" w14:textId="77777777">
        <w:trPr>
          <w:cantSplit/>
        </w:trPr>
        <w:tc>
          <w:tcPr>
            <w:tcW w:w="1440" w:type="dxa"/>
          </w:tcPr>
          <w:p w14:paraId="0E186E94" w14:textId="77777777" w:rsidR="00D1357F" w:rsidRDefault="00F3370F">
            <w:hyperlink r:id="rId17">
              <w:r>
                <w:rPr>
                  <w:color w:val="0000FF"/>
                  <w:sz w:val="22"/>
                  <w:u w:val="single"/>
                </w:rPr>
                <w:t>HB 2987</w:t>
              </w:r>
            </w:hyperlink>
          </w:p>
        </w:tc>
        <w:tc>
          <w:tcPr>
            <w:tcW w:w="1440" w:type="dxa"/>
          </w:tcPr>
          <w:p w14:paraId="5A56DD63" w14:textId="77777777" w:rsidR="00D1357F" w:rsidRDefault="00F3370F">
            <w:r>
              <w:t>Daniel Linville</w:t>
            </w:r>
          </w:p>
        </w:tc>
        <w:tc>
          <w:tcPr>
            <w:tcW w:w="4320" w:type="dxa"/>
          </w:tcPr>
          <w:p w14:paraId="51780398" w14:textId="77777777" w:rsidR="00D1357F" w:rsidRDefault="00F3370F">
            <w:r>
              <w:t>Relating to the Consumer Data Protection Act</w:t>
            </w:r>
          </w:p>
        </w:tc>
        <w:tc>
          <w:tcPr>
            <w:tcW w:w="2880" w:type="dxa"/>
            <w:shd w:val="clear" w:color="auto" w:fill="FAFAD2"/>
          </w:tcPr>
          <w:p w14:paraId="042EB5E4" w14:textId="77777777" w:rsidR="00D1357F" w:rsidRDefault="00F3370F">
            <w:r>
              <w:t>Markup Discussion (3/7)</w:t>
            </w:r>
          </w:p>
        </w:tc>
        <w:tc>
          <w:tcPr>
            <w:tcW w:w="1440" w:type="dxa"/>
          </w:tcPr>
          <w:p w14:paraId="0F048CE0" w14:textId="77777777" w:rsidR="00D1357F" w:rsidRDefault="00D1357F"/>
        </w:tc>
        <w:tc>
          <w:tcPr>
            <w:tcW w:w="2880" w:type="dxa"/>
          </w:tcPr>
          <w:p w14:paraId="3C9D24D3" w14:textId="77777777" w:rsidR="00D1357F" w:rsidRDefault="00D1357F"/>
        </w:tc>
      </w:tr>
      <w:tr w:rsidR="00D1357F" w14:paraId="0E6676A1" w14:textId="77777777">
        <w:trPr>
          <w:cantSplit/>
        </w:trPr>
        <w:tc>
          <w:tcPr>
            <w:tcW w:w="1440" w:type="dxa"/>
          </w:tcPr>
          <w:p w14:paraId="07AE363F" w14:textId="77777777" w:rsidR="00D1357F" w:rsidRDefault="00F3370F">
            <w:hyperlink r:id="rId18">
              <w:r>
                <w:rPr>
                  <w:color w:val="0000FF"/>
                  <w:sz w:val="22"/>
                  <w:u w:val="single"/>
                </w:rPr>
                <w:t>HB 3028</w:t>
              </w:r>
            </w:hyperlink>
          </w:p>
        </w:tc>
        <w:tc>
          <w:tcPr>
            <w:tcW w:w="1440" w:type="dxa"/>
          </w:tcPr>
          <w:p w14:paraId="4163CAC1" w14:textId="77777777" w:rsidR="00D1357F" w:rsidRDefault="00F3370F">
            <w:r>
              <w:t>Phil Mallow</w:t>
            </w:r>
          </w:p>
        </w:tc>
        <w:tc>
          <w:tcPr>
            <w:tcW w:w="4320" w:type="dxa"/>
          </w:tcPr>
          <w:p w14:paraId="2C662CF9" w14:textId="77777777" w:rsidR="00D1357F" w:rsidRDefault="00F3370F">
            <w:r>
              <w:t xml:space="preserve">Better </w:t>
            </w:r>
            <w:proofErr w:type="gramStart"/>
            <w:r>
              <w:t>protect</w:t>
            </w:r>
            <w:proofErr w:type="gramEnd"/>
            <w:r>
              <w:t xml:space="preserve"> citizens in the event of a car accident with an uninsured motorist</w:t>
            </w:r>
          </w:p>
        </w:tc>
        <w:tc>
          <w:tcPr>
            <w:tcW w:w="2880" w:type="dxa"/>
          </w:tcPr>
          <w:p w14:paraId="66D824A5" w14:textId="77777777" w:rsidR="00D1357F" w:rsidRDefault="00F3370F">
            <w:r>
              <w:t xml:space="preserve">To Government Organization </w:t>
            </w:r>
            <w:proofErr w:type="gramStart"/>
            <w:r>
              <w:t>then</w:t>
            </w:r>
            <w:proofErr w:type="gramEnd"/>
            <w:r>
              <w:t xml:space="preserve"> Finance</w:t>
            </w:r>
            <w:r>
              <w:br/>
            </w:r>
            <w:r>
              <w:t>To House Government Organization (2/28)</w:t>
            </w:r>
          </w:p>
        </w:tc>
        <w:tc>
          <w:tcPr>
            <w:tcW w:w="1440" w:type="dxa"/>
          </w:tcPr>
          <w:p w14:paraId="0D02C621" w14:textId="77777777" w:rsidR="00D1357F" w:rsidRDefault="00D1357F"/>
        </w:tc>
        <w:tc>
          <w:tcPr>
            <w:tcW w:w="2880" w:type="dxa"/>
          </w:tcPr>
          <w:p w14:paraId="3E77A0F4" w14:textId="77777777" w:rsidR="00D1357F" w:rsidRDefault="00D1357F"/>
        </w:tc>
      </w:tr>
      <w:tr w:rsidR="00D1357F" w14:paraId="6A5B7DDF" w14:textId="77777777">
        <w:trPr>
          <w:cantSplit/>
        </w:trPr>
        <w:tc>
          <w:tcPr>
            <w:tcW w:w="1440" w:type="dxa"/>
            <w:shd w:val="clear" w:color="auto" w:fill="00FF00"/>
          </w:tcPr>
          <w:p w14:paraId="0BE1A4A1" w14:textId="77777777" w:rsidR="00D1357F" w:rsidRDefault="00F3370F">
            <w:hyperlink r:id="rId19">
              <w:r>
                <w:rPr>
                  <w:color w:val="0000FF"/>
                  <w:sz w:val="22"/>
                  <w:u w:val="single"/>
                </w:rPr>
                <w:t>HB 3067</w:t>
              </w:r>
            </w:hyperlink>
          </w:p>
        </w:tc>
        <w:tc>
          <w:tcPr>
            <w:tcW w:w="1440" w:type="dxa"/>
          </w:tcPr>
          <w:p w14:paraId="6A75796C" w14:textId="77777777" w:rsidR="00D1357F" w:rsidRDefault="00F3370F">
            <w:r>
              <w:t>Matthew Rohrbach</w:t>
            </w:r>
          </w:p>
        </w:tc>
        <w:tc>
          <w:tcPr>
            <w:tcW w:w="4320" w:type="dxa"/>
          </w:tcPr>
          <w:p w14:paraId="37C00245" w14:textId="77777777" w:rsidR="00D1357F" w:rsidRDefault="00F3370F">
            <w:r>
              <w:t>Protecting patient access to clinician-administered medications.</w:t>
            </w:r>
          </w:p>
        </w:tc>
        <w:tc>
          <w:tcPr>
            <w:tcW w:w="2880" w:type="dxa"/>
          </w:tcPr>
          <w:p w14:paraId="5C23E955" w14:textId="77777777" w:rsidR="00D1357F" w:rsidRDefault="00F3370F">
            <w:r>
              <w:t>To Health and Human Resources</w:t>
            </w:r>
            <w:r>
              <w:br/>
            </w:r>
            <w:r>
              <w:t>To House Health and Human Resources (3/3)</w:t>
            </w:r>
          </w:p>
        </w:tc>
        <w:tc>
          <w:tcPr>
            <w:tcW w:w="1440" w:type="dxa"/>
          </w:tcPr>
          <w:p w14:paraId="68BB3AAB" w14:textId="77777777" w:rsidR="00D1357F" w:rsidRDefault="00D1357F"/>
        </w:tc>
        <w:tc>
          <w:tcPr>
            <w:tcW w:w="2880" w:type="dxa"/>
          </w:tcPr>
          <w:p w14:paraId="71C69553" w14:textId="77777777" w:rsidR="00D1357F" w:rsidRDefault="00D1357F"/>
        </w:tc>
      </w:tr>
      <w:tr w:rsidR="00D1357F" w14:paraId="54FA2EF7" w14:textId="77777777">
        <w:trPr>
          <w:cantSplit/>
        </w:trPr>
        <w:tc>
          <w:tcPr>
            <w:tcW w:w="1440" w:type="dxa"/>
            <w:shd w:val="clear" w:color="auto" w:fill="00FF00"/>
          </w:tcPr>
          <w:p w14:paraId="52F8C36E" w14:textId="77777777" w:rsidR="00D1357F" w:rsidRDefault="00F3370F">
            <w:hyperlink r:id="rId20">
              <w:r>
                <w:rPr>
                  <w:color w:val="0000FF"/>
                  <w:sz w:val="22"/>
                  <w:u w:val="single"/>
                </w:rPr>
                <w:t>HB 3070</w:t>
              </w:r>
            </w:hyperlink>
          </w:p>
        </w:tc>
        <w:tc>
          <w:tcPr>
            <w:tcW w:w="1440" w:type="dxa"/>
          </w:tcPr>
          <w:p w14:paraId="2C6E309F" w14:textId="77777777" w:rsidR="00D1357F" w:rsidRDefault="00F3370F">
            <w:r>
              <w:t>Scot Heckert</w:t>
            </w:r>
          </w:p>
        </w:tc>
        <w:tc>
          <w:tcPr>
            <w:tcW w:w="4320" w:type="dxa"/>
          </w:tcPr>
          <w:p w14:paraId="1A4C1F8D" w14:textId="77777777" w:rsidR="00D1357F" w:rsidRDefault="00F3370F">
            <w:r>
              <w:t>Relating to the requirement of insurance coverage for a nonopioid drug for a person diagnosed with a substance use disorder</w:t>
            </w:r>
          </w:p>
        </w:tc>
        <w:tc>
          <w:tcPr>
            <w:tcW w:w="2880" w:type="dxa"/>
          </w:tcPr>
          <w:p w14:paraId="75632B40" w14:textId="77777777" w:rsidR="00D1357F" w:rsidRDefault="00F3370F">
            <w:r>
              <w:t>To Health and Human Resources</w:t>
            </w:r>
            <w:r>
              <w:br/>
            </w:r>
            <w:r>
              <w:t>To House Health and Human Resources (3/3)</w:t>
            </w:r>
          </w:p>
        </w:tc>
        <w:tc>
          <w:tcPr>
            <w:tcW w:w="1440" w:type="dxa"/>
          </w:tcPr>
          <w:p w14:paraId="787F3DF1" w14:textId="77777777" w:rsidR="00D1357F" w:rsidRDefault="00D1357F"/>
        </w:tc>
        <w:tc>
          <w:tcPr>
            <w:tcW w:w="2880" w:type="dxa"/>
          </w:tcPr>
          <w:p w14:paraId="447844F4" w14:textId="77777777" w:rsidR="00D1357F" w:rsidRDefault="00D1357F"/>
        </w:tc>
      </w:tr>
      <w:tr w:rsidR="00D1357F" w14:paraId="73D53D93" w14:textId="77777777">
        <w:trPr>
          <w:cantSplit/>
        </w:trPr>
        <w:tc>
          <w:tcPr>
            <w:tcW w:w="1440" w:type="dxa"/>
            <w:shd w:val="clear" w:color="auto" w:fill="00FF00"/>
          </w:tcPr>
          <w:p w14:paraId="1CE889E8" w14:textId="77777777" w:rsidR="00D1357F" w:rsidRDefault="00F3370F">
            <w:hyperlink r:id="rId21">
              <w:r>
                <w:rPr>
                  <w:color w:val="0000FF"/>
                  <w:sz w:val="22"/>
                  <w:u w:val="single"/>
                </w:rPr>
                <w:t>HB 3088</w:t>
              </w:r>
            </w:hyperlink>
          </w:p>
        </w:tc>
        <w:tc>
          <w:tcPr>
            <w:tcW w:w="1440" w:type="dxa"/>
          </w:tcPr>
          <w:p w14:paraId="1FFF4A65" w14:textId="77777777" w:rsidR="00D1357F" w:rsidRDefault="00F3370F">
            <w:r>
              <w:t>Matthew Rohrbach</w:t>
            </w:r>
          </w:p>
        </w:tc>
        <w:tc>
          <w:tcPr>
            <w:tcW w:w="4320" w:type="dxa"/>
          </w:tcPr>
          <w:p w14:paraId="1FD5D89D" w14:textId="77777777" w:rsidR="00D1357F" w:rsidRDefault="00F3370F">
            <w:r>
              <w:t xml:space="preserve">Increase to </w:t>
            </w:r>
            <w:proofErr w:type="gramStart"/>
            <w:r>
              <w:t>minimum</w:t>
            </w:r>
            <w:proofErr w:type="gramEnd"/>
            <w:r>
              <w:t xml:space="preserve"> of $2000 as the amount recoverable by fire companies from </w:t>
            </w:r>
            <w:proofErr w:type="gramStart"/>
            <w:r>
              <w:t>homeowners</w:t>
            </w:r>
            <w:proofErr w:type="gramEnd"/>
            <w:r>
              <w:t xml:space="preserve"> insurance policies for response to fire call</w:t>
            </w:r>
          </w:p>
        </w:tc>
        <w:tc>
          <w:tcPr>
            <w:tcW w:w="2880" w:type="dxa"/>
            <w:shd w:val="clear" w:color="auto" w:fill="FAFAD2"/>
          </w:tcPr>
          <w:p w14:paraId="69E3C34B" w14:textId="77777777" w:rsidR="00D1357F" w:rsidRDefault="00F3370F">
            <w:r>
              <w:t>To House Banking and Insurance (3/7)</w:t>
            </w:r>
          </w:p>
        </w:tc>
        <w:tc>
          <w:tcPr>
            <w:tcW w:w="1440" w:type="dxa"/>
          </w:tcPr>
          <w:p w14:paraId="61C8004A" w14:textId="77777777" w:rsidR="00D1357F" w:rsidRDefault="00D1357F"/>
        </w:tc>
        <w:tc>
          <w:tcPr>
            <w:tcW w:w="2880" w:type="dxa"/>
          </w:tcPr>
          <w:p w14:paraId="50C0143D" w14:textId="77777777" w:rsidR="00D1357F" w:rsidRDefault="00D1357F"/>
        </w:tc>
      </w:tr>
      <w:tr w:rsidR="00D1357F" w14:paraId="2595FFDA" w14:textId="77777777">
        <w:trPr>
          <w:cantSplit/>
        </w:trPr>
        <w:tc>
          <w:tcPr>
            <w:tcW w:w="1440" w:type="dxa"/>
            <w:shd w:val="clear" w:color="auto" w:fill="00FF00"/>
          </w:tcPr>
          <w:p w14:paraId="56A8334D" w14:textId="77777777" w:rsidR="00D1357F" w:rsidRDefault="00F3370F">
            <w:hyperlink r:id="rId22">
              <w:r>
                <w:rPr>
                  <w:color w:val="0000FF"/>
                  <w:sz w:val="22"/>
                  <w:u w:val="single"/>
                </w:rPr>
                <w:t>HB 3142</w:t>
              </w:r>
            </w:hyperlink>
          </w:p>
        </w:tc>
        <w:tc>
          <w:tcPr>
            <w:tcW w:w="1440" w:type="dxa"/>
          </w:tcPr>
          <w:p w14:paraId="0DC4F767" w14:textId="77777777" w:rsidR="00D1357F" w:rsidRDefault="00F3370F">
            <w:r>
              <w:t>James Akers</w:t>
            </w:r>
          </w:p>
        </w:tc>
        <w:tc>
          <w:tcPr>
            <w:tcW w:w="4320" w:type="dxa"/>
          </w:tcPr>
          <w:p w14:paraId="5853E982" w14:textId="77777777" w:rsidR="00D1357F" w:rsidRDefault="00F3370F">
            <w:r>
              <w:t>Allowing health benefit plan sponsors to communicate electronically with covered persons</w:t>
            </w:r>
          </w:p>
        </w:tc>
        <w:tc>
          <w:tcPr>
            <w:tcW w:w="2880" w:type="dxa"/>
            <w:shd w:val="clear" w:color="auto" w:fill="FAFAD2"/>
          </w:tcPr>
          <w:p w14:paraId="2631F7D2" w14:textId="77777777" w:rsidR="00D1357F" w:rsidRDefault="00F3370F">
            <w:r>
              <w:t>To House Banking and Insurance (3/6)</w:t>
            </w:r>
          </w:p>
        </w:tc>
        <w:tc>
          <w:tcPr>
            <w:tcW w:w="1440" w:type="dxa"/>
          </w:tcPr>
          <w:p w14:paraId="65FCF3BA" w14:textId="77777777" w:rsidR="00D1357F" w:rsidRDefault="00D1357F"/>
        </w:tc>
        <w:tc>
          <w:tcPr>
            <w:tcW w:w="2880" w:type="dxa"/>
          </w:tcPr>
          <w:p w14:paraId="341F0881" w14:textId="77777777" w:rsidR="00D1357F" w:rsidRDefault="00D1357F"/>
        </w:tc>
      </w:tr>
      <w:tr w:rsidR="00D1357F" w14:paraId="009490A1" w14:textId="77777777">
        <w:trPr>
          <w:cantSplit/>
        </w:trPr>
        <w:tc>
          <w:tcPr>
            <w:tcW w:w="1440" w:type="dxa"/>
            <w:shd w:val="clear" w:color="auto" w:fill="00FF00"/>
          </w:tcPr>
          <w:p w14:paraId="06851083" w14:textId="77777777" w:rsidR="00D1357F" w:rsidRDefault="00F3370F">
            <w:hyperlink r:id="rId23">
              <w:r>
                <w:rPr>
                  <w:color w:val="0000FF"/>
                  <w:sz w:val="22"/>
                  <w:u w:val="single"/>
                </w:rPr>
                <w:t>HB 3224</w:t>
              </w:r>
            </w:hyperlink>
          </w:p>
        </w:tc>
        <w:tc>
          <w:tcPr>
            <w:tcW w:w="1440" w:type="dxa"/>
          </w:tcPr>
          <w:p w14:paraId="39D71B8D" w14:textId="77777777" w:rsidR="00D1357F" w:rsidRDefault="00F3370F">
            <w:r>
              <w:t>Sean Hornbuckle</w:t>
            </w:r>
          </w:p>
        </w:tc>
        <w:tc>
          <w:tcPr>
            <w:tcW w:w="4320" w:type="dxa"/>
          </w:tcPr>
          <w:p w14:paraId="0C48BF47" w14:textId="77777777" w:rsidR="00D1357F" w:rsidRDefault="00F3370F">
            <w:r>
              <w:t>State Living Donor Protection Act</w:t>
            </w:r>
          </w:p>
        </w:tc>
        <w:tc>
          <w:tcPr>
            <w:tcW w:w="2880" w:type="dxa"/>
            <w:shd w:val="clear" w:color="auto" w:fill="FAFAD2"/>
          </w:tcPr>
          <w:p w14:paraId="5DDEAC1B" w14:textId="77777777" w:rsidR="00D1357F" w:rsidRDefault="00F3370F">
            <w:r>
              <w:t>To Finance</w:t>
            </w:r>
            <w:r>
              <w:br/>
            </w:r>
            <w:r>
              <w:t>To House Finance (3/7)</w:t>
            </w:r>
          </w:p>
        </w:tc>
        <w:tc>
          <w:tcPr>
            <w:tcW w:w="1440" w:type="dxa"/>
          </w:tcPr>
          <w:p w14:paraId="427D732E" w14:textId="77777777" w:rsidR="00D1357F" w:rsidRDefault="00D1357F"/>
        </w:tc>
        <w:tc>
          <w:tcPr>
            <w:tcW w:w="2880" w:type="dxa"/>
          </w:tcPr>
          <w:p w14:paraId="61B890B6" w14:textId="77777777" w:rsidR="00D1357F" w:rsidRDefault="00D1357F"/>
        </w:tc>
      </w:tr>
      <w:tr w:rsidR="00D1357F" w14:paraId="776E2DF0" w14:textId="77777777">
        <w:trPr>
          <w:cantSplit/>
        </w:trPr>
        <w:tc>
          <w:tcPr>
            <w:tcW w:w="1440" w:type="dxa"/>
            <w:shd w:val="clear" w:color="auto" w:fill="00FF00"/>
          </w:tcPr>
          <w:p w14:paraId="5E7D234A" w14:textId="77777777" w:rsidR="00D1357F" w:rsidRDefault="00F3370F">
            <w:hyperlink r:id="rId24">
              <w:r>
                <w:rPr>
                  <w:color w:val="0000FF"/>
                  <w:sz w:val="22"/>
                  <w:u w:val="single"/>
                </w:rPr>
                <w:t>HB 3233</w:t>
              </w:r>
            </w:hyperlink>
          </w:p>
        </w:tc>
        <w:tc>
          <w:tcPr>
            <w:tcW w:w="1440" w:type="dxa"/>
          </w:tcPr>
          <w:p w14:paraId="01BFAD92" w14:textId="77777777" w:rsidR="00D1357F" w:rsidRDefault="00F3370F">
            <w:r>
              <w:t>Kayla Young</w:t>
            </w:r>
          </w:p>
        </w:tc>
        <w:tc>
          <w:tcPr>
            <w:tcW w:w="4320" w:type="dxa"/>
          </w:tcPr>
          <w:p w14:paraId="31727742" w14:textId="77777777" w:rsidR="00D1357F" w:rsidRDefault="00F3370F">
            <w:r>
              <w:t>Creating the Affordable Medicaid Buy-in Program</w:t>
            </w:r>
          </w:p>
        </w:tc>
        <w:tc>
          <w:tcPr>
            <w:tcW w:w="2880" w:type="dxa"/>
            <w:shd w:val="clear" w:color="auto" w:fill="FAFAD2"/>
          </w:tcPr>
          <w:p w14:paraId="0F55E1D1" w14:textId="77777777" w:rsidR="00D1357F" w:rsidRDefault="00F3370F">
            <w:r>
              <w:t xml:space="preserve">To Health and Human </w:t>
            </w:r>
            <w:r>
              <w:t>Resources then Finance</w:t>
            </w:r>
            <w:r>
              <w:br/>
            </w:r>
            <w:r>
              <w:t>To House Health and Human Resources (3/7)</w:t>
            </w:r>
          </w:p>
        </w:tc>
        <w:tc>
          <w:tcPr>
            <w:tcW w:w="1440" w:type="dxa"/>
          </w:tcPr>
          <w:p w14:paraId="6CC4DA4D" w14:textId="77777777" w:rsidR="00D1357F" w:rsidRDefault="00D1357F"/>
        </w:tc>
        <w:tc>
          <w:tcPr>
            <w:tcW w:w="2880" w:type="dxa"/>
          </w:tcPr>
          <w:p w14:paraId="56F7B1D5" w14:textId="77777777" w:rsidR="00D1357F" w:rsidRDefault="00D1357F"/>
        </w:tc>
      </w:tr>
      <w:tr w:rsidR="00D1357F" w14:paraId="34D781F5" w14:textId="77777777">
        <w:trPr>
          <w:cantSplit/>
        </w:trPr>
        <w:tc>
          <w:tcPr>
            <w:tcW w:w="1440" w:type="dxa"/>
            <w:shd w:val="clear" w:color="auto" w:fill="00FF00"/>
          </w:tcPr>
          <w:p w14:paraId="58E5502A" w14:textId="77777777" w:rsidR="00D1357F" w:rsidRDefault="00F3370F">
            <w:hyperlink r:id="rId25">
              <w:r>
                <w:rPr>
                  <w:color w:val="0000FF"/>
                  <w:sz w:val="22"/>
                  <w:u w:val="single"/>
                </w:rPr>
                <w:t>HB 3235</w:t>
              </w:r>
            </w:hyperlink>
          </w:p>
        </w:tc>
        <w:tc>
          <w:tcPr>
            <w:tcW w:w="1440" w:type="dxa"/>
          </w:tcPr>
          <w:p w14:paraId="70413E63" w14:textId="77777777" w:rsidR="00D1357F" w:rsidRDefault="00F3370F">
            <w:r>
              <w:t>Sean Hornbuckle</w:t>
            </w:r>
          </w:p>
        </w:tc>
        <w:tc>
          <w:tcPr>
            <w:tcW w:w="4320" w:type="dxa"/>
          </w:tcPr>
          <w:p w14:paraId="120341B8" w14:textId="77777777" w:rsidR="00D1357F" w:rsidRDefault="00F3370F">
            <w:r>
              <w:t>Relating to insurance coverage for breast cancer screening</w:t>
            </w:r>
          </w:p>
        </w:tc>
        <w:tc>
          <w:tcPr>
            <w:tcW w:w="2880" w:type="dxa"/>
            <w:shd w:val="clear" w:color="auto" w:fill="FAFAD2"/>
          </w:tcPr>
          <w:p w14:paraId="21FCFD19" w14:textId="77777777" w:rsidR="00D1357F" w:rsidRDefault="00F3370F">
            <w:r>
              <w:t>To Finance</w:t>
            </w:r>
            <w:r>
              <w:br/>
            </w:r>
            <w:r>
              <w:t>To House Finance (3/7)</w:t>
            </w:r>
          </w:p>
        </w:tc>
        <w:tc>
          <w:tcPr>
            <w:tcW w:w="1440" w:type="dxa"/>
          </w:tcPr>
          <w:p w14:paraId="018665FA" w14:textId="77777777" w:rsidR="00D1357F" w:rsidRDefault="00D1357F"/>
        </w:tc>
        <w:tc>
          <w:tcPr>
            <w:tcW w:w="2880" w:type="dxa"/>
          </w:tcPr>
          <w:p w14:paraId="1C02DCA6" w14:textId="77777777" w:rsidR="00D1357F" w:rsidRDefault="00D1357F"/>
        </w:tc>
      </w:tr>
      <w:tr w:rsidR="00D1357F" w14:paraId="54BA2D7F" w14:textId="77777777">
        <w:trPr>
          <w:cantSplit/>
        </w:trPr>
        <w:tc>
          <w:tcPr>
            <w:tcW w:w="1440" w:type="dxa"/>
            <w:shd w:val="clear" w:color="auto" w:fill="00FF00"/>
          </w:tcPr>
          <w:p w14:paraId="4AA15514" w14:textId="77777777" w:rsidR="00D1357F" w:rsidRDefault="00F3370F">
            <w:hyperlink r:id="rId26">
              <w:r>
                <w:rPr>
                  <w:color w:val="0000FF"/>
                  <w:sz w:val="22"/>
                  <w:u w:val="single"/>
                </w:rPr>
                <w:t>HB 3253</w:t>
              </w:r>
            </w:hyperlink>
          </w:p>
        </w:tc>
        <w:tc>
          <w:tcPr>
            <w:tcW w:w="1440" w:type="dxa"/>
          </w:tcPr>
          <w:p w14:paraId="2A49C3E2" w14:textId="77777777" w:rsidR="00D1357F" w:rsidRDefault="00F3370F">
            <w:r>
              <w:t>Mike Pushkin</w:t>
            </w:r>
          </w:p>
        </w:tc>
        <w:tc>
          <w:tcPr>
            <w:tcW w:w="4320" w:type="dxa"/>
          </w:tcPr>
          <w:p w14:paraId="6AEC8E90" w14:textId="77777777" w:rsidR="00D1357F" w:rsidRDefault="00F3370F">
            <w:proofErr w:type="gramStart"/>
            <w:r>
              <w:t>Establishing of</w:t>
            </w:r>
            <w:proofErr w:type="gramEnd"/>
            <w:r>
              <w:t xml:space="preserve"> the West Virginia Public Participation Act</w:t>
            </w:r>
          </w:p>
        </w:tc>
        <w:tc>
          <w:tcPr>
            <w:tcW w:w="2880" w:type="dxa"/>
            <w:shd w:val="clear" w:color="auto" w:fill="FAFAD2"/>
          </w:tcPr>
          <w:p w14:paraId="102625DF" w14:textId="77777777" w:rsidR="00D1357F" w:rsidRDefault="00F3370F">
            <w:r>
              <w:t>To Judiciary</w:t>
            </w:r>
            <w:r>
              <w:br/>
            </w:r>
            <w:r>
              <w:t>To House Judiciary (3/7)</w:t>
            </w:r>
          </w:p>
        </w:tc>
        <w:tc>
          <w:tcPr>
            <w:tcW w:w="1440" w:type="dxa"/>
          </w:tcPr>
          <w:p w14:paraId="2287A3B8" w14:textId="77777777" w:rsidR="00D1357F" w:rsidRDefault="00D1357F"/>
        </w:tc>
        <w:tc>
          <w:tcPr>
            <w:tcW w:w="2880" w:type="dxa"/>
          </w:tcPr>
          <w:p w14:paraId="48A09D2A" w14:textId="77777777" w:rsidR="00D1357F" w:rsidRDefault="00D1357F"/>
        </w:tc>
      </w:tr>
      <w:tr w:rsidR="00D1357F" w14:paraId="79E4BD5E" w14:textId="77777777">
        <w:trPr>
          <w:cantSplit/>
        </w:trPr>
        <w:tc>
          <w:tcPr>
            <w:tcW w:w="1440" w:type="dxa"/>
            <w:shd w:val="clear" w:color="auto" w:fill="00FF00"/>
          </w:tcPr>
          <w:p w14:paraId="057047CB" w14:textId="77777777" w:rsidR="00D1357F" w:rsidRDefault="00F3370F">
            <w:hyperlink r:id="rId27">
              <w:r>
                <w:rPr>
                  <w:color w:val="0000FF"/>
                  <w:sz w:val="22"/>
                  <w:u w:val="single"/>
                </w:rPr>
                <w:t>HB 3286</w:t>
              </w:r>
            </w:hyperlink>
          </w:p>
        </w:tc>
        <w:tc>
          <w:tcPr>
            <w:tcW w:w="1440" w:type="dxa"/>
          </w:tcPr>
          <w:p w14:paraId="3F7EE461" w14:textId="77777777" w:rsidR="00D1357F" w:rsidRDefault="00F3370F">
            <w:r>
              <w:t>Shawn Fluharty</w:t>
            </w:r>
          </w:p>
        </w:tc>
        <w:tc>
          <w:tcPr>
            <w:tcW w:w="4320" w:type="dxa"/>
          </w:tcPr>
          <w:p w14:paraId="020C2878" w14:textId="77777777" w:rsidR="00D1357F" w:rsidRDefault="00F3370F">
            <w:r>
              <w:t>Prohibiting use of a person</w:t>
            </w:r>
            <w:r>
              <w:t>’</w:t>
            </w:r>
            <w:r>
              <w:t>s credit history in certain insurance transactions</w:t>
            </w:r>
          </w:p>
        </w:tc>
        <w:tc>
          <w:tcPr>
            <w:tcW w:w="2880" w:type="dxa"/>
            <w:shd w:val="clear" w:color="auto" w:fill="FAFAD2"/>
          </w:tcPr>
          <w:p w14:paraId="27794528" w14:textId="77777777" w:rsidR="00D1357F" w:rsidRDefault="00F3370F">
            <w:r>
              <w:t>To Finance</w:t>
            </w:r>
            <w:r>
              <w:br/>
            </w:r>
            <w:r>
              <w:t>To House Finance (3/10)</w:t>
            </w:r>
          </w:p>
        </w:tc>
        <w:tc>
          <w:tcPr>
            <w:tcW w:w="1440" w:type="dxa"/>
          </w:tcPr>
          <w:p w14:paraId="725EE6E6" w14:textId="77777777" w:rsidR="00D1357F" w:rsidRDefault="00D1357F"/>
        </w:tc>
        <w:tc>
          <w:tcPr>
            <w:tcW w:w="2880" w:type="dxa"/>
          </w:tcPr>
          <w:p w14:paraId="3DCCEE74" w14:textId="77777777" w:rsidR="00D1357F" w:rsidRDefault="00D1357F"/>
        </w:tc>
      </w:tr>
      <w:tr w:rsidR="00D1357F" w14:paraId="3F3A6E1F" w14:textId="77777777">
        <w:trPr>
          <w:cantSplit/>
        </w:trPr>
        <w:tc>
          <w:tcPr>
            <w:tcW w:w="1440" w:type="dxa"/>
            <w:shd w:val="clear" w:color="auto" w:fill="00FF00"/>
          </w:tcPr>
          <w:p w14:paraId="5741A832" w14:textId="77777777" w:rsidR="00D1357F" w:rsidRDefault="00F3370F">
            <w:hyperlink r:id="rId28">
              <w:r>
                <w:rPr>
                  <w:color w:val="0000FF"/>
                  <w:sz w:val="22"/>
                  <w:u w:val="single"/>
                </w:rPr>
                <w:t>SB 325</w:t>
              </w:r>
            </w:hyperlink>
          </w:p>
        </w:tc>
        <w:tc>
          <w:tcPr>
            <w:tcW w:w="1440" w:type="dxa"/>
          </w:tcPr>
          <w:p w14:paraId="0CDE797B" w14:textId="77777777" w:rsidR="00D1357F" w:rsidRDefault="00F3370F">
            <w:r>
              <w:t>Jack Woodrum</w:t>
            </w:r>
          </w:p>
        </w:tc>
        <w:tc>
          <w:tcPr>
            <w:tcW w:w="4320" w:type="dxa"/>
          </w:tcPr>
          <w:p w14:paraId="4DE72C10" w14:textId="77777777" w:rsidR="00D1357F" w:rsidRDefault="00F3370F">
            <w:r>
              <w:t xml:space="preserve">Authorizing Department of </w:t>
            </w:r>
            <w:r>
              <w:t>Health to promulgate legislative rules</w:t>
            </w:r>
          </w:p>
        </w:tc>
        <w:tc>
          <w:tcPr>
            <w:tcW w:w="2880" w:type="dxa"/>
            <w:shd w:val="clear" w:color="auto" w:fill="FAFAD2"/>
          </w:tcPr>
          <w:p w14:paraId="38924D7C" w14:textId="77777777" w:rsidR="00D1357F" w:rsidRDefault="00F3370F">
            <w:r>
              <w:t>On 3rd reading</w:t>
            </w:r>
            <w:r>
              <w:br/>
            </w:r>
            <w:r>
              <w:t>Read 3rd time</w:t>
            </w:r>
            <w:r>
              <w:br/>
            </w:r>
            <w:r>
              <w:t>Passed Senate (Roll No. 81)</w:t>
            </w:r>
            <w:r>
              <w:br/>
            </w:r>
            <w:r>
              <w:t>Effective from passage (Roll No. 82)</w:t>
            </w:r>
            <w:r>
              <w:br/>
            </w:r>
            <w:r>
              <w:t>Ordered to House (3/10)</w:t>
            </w:r>
          </w:p>
        </w:tc>
        <w:tc>
          <w:tcPr>
            <w:tcW w:w="1440" w:type="dxa"/>
          </w:tcPr>
          <w:p w14:paraId="5FB3688F" w14:textId="77777777" w:rsidR="00D1357F" w:rsidRDefault="00D1357F"/>
        </w:tc>
        <w:tc>
          <w:tcPr>
            <w:tcW w:w="2880" w:type="dxa"/>
          </w:tcPr>
          <w:p w14:paraId="00BF1FFA" w14:textId="77777777" w:rsidR="00D1357F" w:rsidRDefault="00D1357F"/>
        </w:tc>
      </w:tr>
      <w:tr w:rsidR="00D1357F" w14:paraId="6240038E" w14:textId="77777777">
        <w:trPr>
          <w:cantSplit/>
        </w:trPr>
        <w:tc>
          <w:tcPr>
            <w:tcW w:w="1440" w:type="dxa"/>
          </w:tcPr>
          <w:p w14:paraId="3F9F6CDC" w14:textId="77777777" w:rsidR="00D1357F" w:rsidRDefault="00F3370F">
            <w:hyperlink r:id="rId29">
              <w:r>
                <w:rPr>
                  <w:color w:val="0000FF"/>
                  <w:sz w:val="22"/>
                  <w:u w:val="single"/>
                </w:rPr>
                <w:t>SB 497</w:t>
              </w:r>
            </w:hyperlink>
          </w:p>
        </w:tc>
        <w:tc>
          <w:tcPr>
            <w:tcW w:w="1440" w:type="dxa"/>
          </w:tcPr>
          <w:p w14:paraId="622011CE" w14:textId="77777777" w:rsidR="00D1357F" w:rsidRDefault="00F3370F">
            <w:r>
              <w:t>Laura Wakim Chapman</w:t>
            </w:r>
          </w:p>
        </w:tc>
        <w:tc>
          <w:tcPr>
            <w:tcW w:w="4320" w:type="dxa"/>
          </w:tcPr>
          <w:p w14:paraId="0357FC88" w14:textId="77777777" w:rsidR="00D1357F" w:rsidRDefault="00F3370F">
            <w:r>
              <w:t>Preventing home insurers from canceling policy for isolated event</w:t>
            </w:r>
          </w:p>
        </w:tc>
        <w:tc>
          <w:tcPr>
            <w:tcW w:w="2880" w:type="dxa"/>
          </w:tcPr>
          <w:p w14:paraId="617FA813" w14:textId="77777777" w:rsidR="00D1357F" w:rsidRDefault="00F3370F">
            <w:r>
              <w:t>To Banking and Insurance (2/14)</w:t>
            </w:r>
          </w:p>
        </w:tc>
        <w:tc>
          <w:tcPr>
            <w:tcW w:w="1440" w:type="dxa"/>
          </w:tcPr>
          <w:p w14:paraId="795FC35B" w14:textId="77777777" w:rsidR="00D1357F" w:rsidRDefault="00D1357F"/>
        </w:tc>
        <w:tc>
          <w:tcPr>
            <w:tcW w:w="2880" w:type="dxa"/>
          </w:tcPr>
          <w:p w14:paraId="69D66DD2" w14:textId="77777777" w:rsidR="00D1357F" w:rsidRDefault="00D1357F"/>
        </w:tc>
      </w:tr>
      <w:tr w:rsidR="00D1357F" w14:paraId="1233DB0C" w14:textId="77777777">
        <w:trPr>
          <w:cantSplit/>
        </w:trPr>
        <w:tc>
          <w:tcPr>
            <w:tcW w:w="1440" w:type="dxa"/>
          </w:tcPr>
          <w:p w14:paraId="4CD53880" w14:textId="77777777" w:rsidR="00D1357F" w:rsidRDefault="00F3370F">
            <w:hyperlink r:id="rId30">
              <w:r>
                <w:rPr>
                  <w:color w:val="0000FF"/>
                  <w:sz w:val="22"/>
                  <w:u w:val="single"/>
                </w:rPr>
                <w:t>SB 529</w:t>
              </w:r>
            </w:hyperlink>
          </w:p>
        </w:tc>
        <w:tc>
          <w:tcPr>
            <w:tcW w:w="1440" w:type="dxa"/>
          </w:tcPr>
          <w:p w14:paraId="2AE55F24" w14:textId="77777777" w:rsidR="00D1357F" w:rsidRDefault="00F3370F">
            <w:r>
              <w:t>Ryan Weld</w:t>
            </w:r>
          </w:p>
        </w:tc>
        <w:tc>
          <w:tcPr>
            <w:tcW w:w="4320" w:type="dxa"/>
          </w:tcPr>
          <w:p w14:paraId="3C7FBD59" w14:textId="77777777" w:rsidR="00D1357F" w:rsidRDefault="00F3370F">
            <w:r>
              <w:t xml:space="preserve">Relating generally to </w:t>
            </w:r>
            <w:proofErr w:type="spellStart"/>
            <w:r>
              <w:t>libability</w:t>
            </w:r>
            <w:proofErr w:type="spellEnd"/>
            <w:r>
              <w:t xml:space="preserve"> insurance coverage for Board of Education</w:t>
            </w:r>
          </w:p>
        </w:tc>
        <w:tc>
          <w:tcPr>
            <w:tcW w:w="2880" w:type="dxa"/>
          </w:tcPr>
          <w:p w14:paraId="0B8FCDEF" w14:textId="77777777" w:rsidR="00D1357F" w:rsidRDefault="00F3370F">
            <w:r>
              <w:t>To Education then Finance (2/19)</w:t>
            </w:r>
          </w:p>
        </w:tc>
        <w:tc>
          <w:tcPr>
            <w:tcW w:w="1440" w:type="dxa"/>
          </w:tcPr>
          <w:p w14:paraId="26DC120F" w14:textId="77777777" w:rsidR="00D1357F" w:rsidRDefault="00D1357F"/>
        </w:tc>
        <w:tc>
          <w:tcPr>
            <w:tcW w:w="2880" w:type="dxa"/>
          </w:tcPr>
          <w:p w14:paraId="63AD80D2" w14:textId="77777777" w:rsidR="00D1357F" w:rsidRDefault="00D1357F"/>
        </w:tc>
      </w:tr>
      <w:tr w:rsidR="00D1357F" w14:paraId="705ECEBE" w14:textId="77777777">
        <w:trPr>
          <w:cantSplit/>
        </w:trPr>
        <w:tc>
          <w:tcPr>
            <w:tcW w:w="1440" w:type="dxa"/>
          </w:tcPr>
          <w:p w14:paraId="6A671E45" w14:textId="77777777" w:rsidR="00D1357F" w:rsidRDefault="00F3370F">
            <w:hyperlink r:id="rId31">
              <w:r>
                <w:rPr>
                  <w:color w:val="0000FF"/>
                  <w:sz w:val="22"/>
                  <w:u w:val="single"/>
                </w:rPr>
                <w:t>SB 568</w:t>
              </w:r>
            </w:hyperlink>
          </w:p>
        </w:tc>
        <w:tc>
          <w:tcPr>
            <w:tcW w:w="1440" w:type="dxa"/>
          </w:tcPr>
          <w:p w14:paraId="11011EC7" w14:textId="77777777" w:rsidR="00D1357F" w:rsidRDefault="00F3370F">
            <w:r>
              <w:t>Mike Azinger</w:t>
            </w:r>
          </w:p>
        </w:tc>
        <w:tc>
          <w:tcPr>
            <w:tcW w:w="4320" w:type="dxa"/>
          </w:tcPr>
          <w:p w14:paraId="7306665F" w14:textId="77777777" w:rsidR="00D1357F" w:rsidRDefault="00F3370F">
            <w:r>
              <w:t>Preserving privilege and confidentiality of information required as part of market conduct examination by Insurance Commissioner</w:t>
            </w:r>
          </w:p>
        </w:tc>
        <w:tc>
          <w:tcPr>
            <w:tcW w:w="2880" w:type="dxa"/>
          </w:tcPr>
          <w:p w14:paraId="57923F8C" w14:textId="77777777" w:rsidR="00D1357F" w:rsidRDefault="00F3370F">
            <w:r>
              <w:t>To Banking and Insurance (2/21)</w:t>
            </w:r>
          </w:p>
        </w:tc>
        <w:tc>
          <w:tcPr>
            <w:tcW w:w="1440" w:type="dxa"/>
          </w:tcPr>
          <w:p w14:paraId="209CD393" w14:textId="77777777" w:rsidR="00D1357F" w:rsidRDefault="00D1357F"/>
        </w:tc>
        <w:tc>
          <w:tcPr>
            <w:tcW w:w="2880" w:type="dxa"/>
          </w:tcPr>
          <w:p w14:paraId="3B6D6F97" w14:textId="77777777" w:rsidR="00D1357F" w:rsidRDefault="00D1357F"/>
        </w:tc>
      </w:tr>
      <w:tr w:rsidR="00D1357F" w14:paraId="7FA7DA1B" w14:textId="77777777">
        <w:trPr>
          <w:cantSplit/>
        </w:trPr>
        <w:tc>
          <w:tcPr>
            <w:tcW w:w="1440" w:type="dxa"/>
            <w:shd w:val="clear" w:color="auto" w:fill="00FF00"/>
          </w:tcPr>
          <w:p w14:paraId="002E3588" w14:textId="77777777" w:rsidR="00D1357F" w:rsidRDefault="00F3370F">
            <w:hyperlink r:id="rId32">
              <w:r>
                <w:rPr>
                  <w:color w:val="0000FF"/>
                  <w:sz w:val="22"/>
                  <w:u w:val="single"/>
                </w:rPr>
                <w:t>SB 569</w:t>
              </w:r>
            </w:hyperlink>
          </w:p>
        </w:tc>
        <w:tc>
          <w:tcPr>
            <w:tcW w:w="1440" w:type="dxa"/>
          </w:tcPr>
          <w:p w14:paraId="07C8421B" w14:textId="77777777" w:rsidR="00D1357F" w:rsidRDefault="00F3370F">
            <w:r>
              <w:t>Patricia Rucker</w:t>
            </w:r>
          </w:p>
        </w:tc>
        <w:tc>
          <w:tcPr>
            <w:tcW w:w="4320" w:type="dxa"/>
          </w:tcPr>
          <w:p w14:paraId="289CB2EB" w14:textId="77777777" w:rsidR="00D1357F" w:rsidRDefault="00F3370F">
            <w:r>
              <w:t>Relating to homeowners' bill of rights</w:t>
            </w:r>
          </w:p>
        </w:tc>
        <w:tc>
          <w:tcPr>
            <w:tcW w:w="2880" w:type="dxa"/>
          </w:tcPr>
          <w:p w14:paraId="1E88B090" w14:textId="77777777" w:rsidR="00D1357F" w:rsidRDefault="00F3370F">
            <w:r>
              <w:t xml:space="preserve">To Government Organization </w:t>
            </w:r>
            <w:proofErr w:type="gramStart"/>
            <w:r>
              <w:t>then</w:t>
            </w:r>
            <w:proofErr w:type="gramEnd"/>
            <w:r>
              <w:t xml:space="preserve"> Judiciary (2/21)</w:t>
            </w:r>
          </w:p>
        </w:tc>
        <w:tc>
          <w:tcPr>
            <w:tcW w:w="1440" w:type="dxa"/>
          </w:tcPr>
          <w:p w14:paraId="7CEA4EAD" w14:textId="77777777" w:rsidR="00D1357F" w:rsidRDefault="00D1357F"/>
        </w:tc>
        <w:tc>
          <w:tcPr>
            <w:tcW w:w="2880" w:type="dxa"/>
          </w:tcPr>
          <w:p w14:paraId="43D93A8C" w14:textId="77777777" w:rsidR="00D1357F" w:rsidRDefault="00D1357F"/>
        </w:tc>
      </w:tr>
      <w:tr w:rsidR="00D1357F" w14:paraId="75EA61D1" w14:textId="77777777">
        <w:trPr>
          <w:cantSplit/>
        </w:trPr>
        <w:tc>
          <w:tcPr>
            <w:tcW w:w="1440" w:type="dxa"/>
          </w:tcPr>
          <w:p w14:paraId="6567486D" w14:textId="77777777" w:rsidR="00D1357F" w:rsidRDefault="00F3370F">
            <w:hyperlink r:id="rId33">
              <w:r>
                <w:rPr>
                  <w:color w:val="0000FF"/>
                  <w:sz w:val="22"/>
                  <w:u w:val="single"/>
                </w:rPr>
                <w:t>SB 603</w:t>
              </w:r>
            </w:hyperlink>
          </w:p>
        </w:tc>
        <w:tc>
          <w:tcPr>
            <w:tcW w:w="1440" w:type="dxa"/>
          </w:tcPr>
          <w:p w14:paraId="465258EF" w14:textId="77777777" w:rsidR="00D1357F" w:rsidRDefault="00F3370F">
            <w:r>
              <w:t>Mike Oliverio</w:t>
            </w:r>
          </w:p>
        </w:tc>
        <w:tc>
          <w:tcPr>
            <w:tcW w:w="4320" w:type="dxa"/>
          </w:tcPr>
          <w:p w14:paraId="602AB2C5" w14:textId="77777777" w:rsidR="00D1357F" w:rsidRDefault="00F3370F">
            <w:r>
              <w:t>Exempting WV campus police officer retirement income from personal income tax after specified date</w:t>
            </w:r>
          </w:p>
        </w:tc>
        <w:tc>
          <w:tcPr>
            <w:tcW w:w="2880" w:type="dxa"/>
          </w:tcPr>
          <w:p w14:paraId="6119299F" w14:textId="77777777" w:rsidR="00D1357F" w:rsidRDefault="00F3370F">
            <w:r>
              <w:t>To Pensions then Finance (2/26)</w:t>
            </w:r>
          </w:p>
        </w:tc>
        <w:tc>
          <w:tcPr>
            <w:tcW w:w="1440" w:type="dxa"/>
          </w:tcPr>
          <w:p w14:paraId="1D5EB4D8" w14:textId="77777777" w:rsidR="00D1357F" w:rsidRDefault="00D1357F"/>
        </w:tc>
        <w:tc>
          <w:tcPr>
            <w:tcW w:w="2880" w:type="dxa"/>
          </w:tcPr>
          <w:p w14:paraId="554C9484" w14:textId="77777777" w:rsidR="00D1357F" w:rsidRDefault="00D1357F"/>
        </w:tc>
      </w:tr>
      <w:tr w:rsidR="00D1357F" w14:paraId="70820C14" w14:textId="77777777">
        <w:trPr>
          <w:cantSplit/>
        </w:trPr>
        <w:tc>
          <w:tcPr>
            <w:tcW w:w="1440" w:type="dxa"/>
          </w:tcPr>
          <w:p w14:paraId="3BB79546" w14:textId="77777777" w:rsidR="00D1357F" w:rsidRDefault="00F3370F">
            <w:hyperlink r:id="rId34">
              <w:r>
                <w:rPr>
                  <w:color w:val="0000FF"/>
                  <w:sz w:val="22"/>
                  <w:u w:val="single"/>
                </w:rPr>
                <w:t>SB 632</w:t>
              </w:r>
            </w:hyperlink>
          </w:p>
        </w:tc>
        <w:tc>
          <w:tcPr>
            <w:tcW w:w="1440" w:type="dxa"/>
          </w:tcPr>
          <w:p w14:paraId="0CE66C22" w14:textId="77777777" w:rsidR="00D1357F" w:rsidRDefault="00F3370F">
            <w:r>
              <w:t>Vince Deeds</w:t>
            </w:r>
          </w:p>
        </w:tc>
        <w:tc>
          <w:tcPr>
            <w:tcW w:w="4320" w:type="dxa"/>
          </w:tcPr>
          <w:p w14:paraId="7ECF15AF" w14:textId="77777777" w:rsidR="00D1357F" w:rsidRDefault="00F3370F">
            <w:r>
              <w:t>Prohibiting surprise billing of ground emergency medical services by nonparticipating providers</w:t>
            </w:r>
          </w:p>
        </w:tc>
        <w:tc>
          <w:tcPr>
            <w:tcW w:w="2880" w:type="dxa"/>
          </w:tcPr>
          <w:p w14:paraId="697FE9C3" w14:textId="77777777" w:rsidR="00D1357F" w:rsidRDefault="00F3370F">
            <w:r>
              <w:t>To Health and Human Resources then Finance (2/28)</w:t>
            </w:r>
          </w:p>
        </w:tc>
        <w:tc>
          <w:tcPr>
            <w:tcW w:w="1440" w:type="dxa"/>
          </w:tcPr>
          <w:p w14:paraId="6B37BC2C" w14:textId="77777777" w:rsidR="00D1357F" w:rsidRDefault="00D1357F"/>
        </w:tc>
        <w:tc>
          <w:tcPr>
            <w:tcW w:w="2880" w:type="dxa"/>
          </w:tcPr>
          <w:p w14:paraId="543AD81F" w14:textId="77777777" w:rsidR="00D1357F" w:rsidRDefault="00D1357F"/>
        </w:tc>
      </w:tr>
      <w:tr w:rsidR="00D1357F" w14:paraId="10CC20D3" w14:textId="77777777">
        <w:trPr>
          <w:cantSplit/>
        </w:trPr>
        <w:tc>
          <w:tcPr>
            <w:tcW w:w="1440" w:type="dxa"/>
            <w:shd w:val="clear" w:color="auto" w:fill="00FF00"/>
          </w:tcPr>
          <w:p w14:paraId="48164DE8" w14:textId="77777777" w:rsidR="00D1357F" w:rsidRDefault="00F3370F">
            <w:hyperlink r:id="rId35">
              <w:r>
                <w:rPr>
                  <w:color w:val="0000FF"/>
                  <w:sz w:val="22"/>
                  <w:u w:val="single"/>
                </w:rPr>
                <w:t>SB 669</w:t>
              </w:r>
            </w:hyperlink>
          </w:p>
        </w:tc>
        <w:tc>
          <w:tcPr>
            <w:tcW w:w="1440" w:type="dxa"/>
          </w:tcPr>
          <w:p w14:paraId="1AB793D3" w14:textId="77777777" w:rsidR="00D1357F" w:rsidRDefault="00F3370F">
            <w:r>
              <w:t>Joey Garcia</w:t>
            </w:r>
          </w:p>
        </w:tc>
        <w:tc>
          <w:tcPr>
            <w:tcW w:w="4320" w:type="dxa"/>
          </w:tcPr>
          <w:p w14:paraId="0FAED7A1" w14:textId="77777777" w:rsidR="00D1357F" w:rsidRDefault="00F3370F">
            <w:r>
              <w:t>Requiring medical insurance providers to include infertility services in policies</w:t>
            </w:r>
          </w:p>
        </w:tc>
        <w:tc>
          <w:tcPr>
            <w:tcW w:w="2880" w:type="dxa"/>
            <w:shd w:val="clear" w:color="auto" w:fill="FAFAD2"/>
          </w:tcPr>
          <w:p w14:paraId="4192E406" w14:textId="77777777" w:rsidR="00D1357F" w:rsidRDefault="00F3370F">
            <w:r>
              <w:t>To Health and Human Resources then Finance (3/4)</w:t>
            </w:r>
          </w:p>
        </w:tc>
        <w:tc>
          <w:tcPr>
            <w:tcW w:w="1440" w:type="dxa"/>
          </w:tcPr>
          <w:p w14:paraId="3B429E49" w14:textId="77777777" w:rsidR="00D1357F" w:rsidRDefault="00D1357F"/>
        </w:tc>
        <w:tc>
          <w:tcPr>
            <w:tcW w:w="2880" w:type="dxa"/>
          </w:tcPr>
          <w:p w14:paraId="05BF23C6" w14:textId="77777777" w:rsidR="00D1357F" w:rsidRDefault="00D1357F"/>
        </w:tc>
      </w:tr>
      <w:tr w:rsidR="00D1357F" w14:paraId="479F2E7F" w14:textId="77777777">
        <w:trPr>
          <w:cantSplit/>
        </w:trPr>
        <w:tc>
          <w:tcPr>
            <w:tcW w:w="1440" w:type="dxa"/>
            <w:shd w:val="clear" w:color="auto" w:fill="00FF00"/>
          </w:tcPr>
          <w:p w14:paraId="0213F37B" w14:textId="77777777" w:rsidR="00D1357F" w:rsidRDefault="00F3370F">
            <w:hyperlink r:id="rId36">
              <w:r>
                <w:rPr>
                  <w:color w:val="0000FF"/>
                  <w:sz w:val="22"/>
                  <w:u w:val="single"/>
                </w:rPr>
                <w:t>SB 712</w:t>
              </w:r>
            </w:hyperlink>
          </w:p>
        </w:tc>
        <w:tc>
          <w:tcPr>
            <w:tcW w:w="1440" w:type="dxa"/>
          </w:tcPr>
          <w:p w14:paraId="52706B55" w14:textId="77777777" w:rsidR="00D1357F" w:rsidRDefault="00F3370F">
            <w:r>
              <w:t>Mike Oliverio</w:t>
            </w:r>
          </w:p>
        </w:tc>
        <w:tc>
          <w:tcPr>
            <w:tcW w:w="4320" w:type="dxa"/>
          </w:tcPr>
          <w:p w14:paraId="3DD277D2" w14:textId="77777777" w:rsidR="00D1357F" w:rsidRDefault="00F3370F">
            <w:r>
              <w:t>Relating to retirement provisions of systems managed by CPRB</w:t>
            </w:r>
          </w:p>
        </w:tc>
        <w:tc>
          <w:tcPr>
            <w:tcW w:w="2880" w:type="dxa"/>
            <w:shd w:val="clear" w:color="auto" w:fill="FAFAD2"/>
          </w:tcPr>
          <w:p w14:paraId="4E4B78E6" w14:textId="77777777" w:rsidR="00D1357F" w:rsidRDefault="00F3370F">
            <w:r>
              <w:t>To Pensions then Finance (3/6)</w:t>
            </w:r>
          </w:p>
        </w:tc>
        <w:tc>
          <w:tcPr>
            <w:tcW w:w="1440" w:type="dxa"/>
          </w:tcPr>
          <w:p w14:paraId="4069DF94" w14:textId="77777777" w:rsidR="00D1357F" w:rsidRDefault="00D1357F"/>
        </w:tc>
        <w:tc>
          <w:tcPr>
            <w:tcW w:w="2880" w:type="dxa"/>
          </w:tcPr>
          <w:p w14:paraId="38B30A4E" w14:textId="77777777" w:rsidR="00D1357F" w:rsidRDefault="00D1357F"/>
        </w:tc>
      </w:tr>
      <w:tr w:rsidR="00D1357F" w14:paraId="3E791903" w14:textId="77777777">
        <w:trPr>
          <w:cantSplit/>
        </w:trPr>
        <w:tc>
          <w:tcPr>
            <w:tcW w:w="1440" w:type="dxa"/>
            <w:shd w:val="clear" w:color="auto" w:fill="00FF00"/>
          </w:tcPr>
          <w:p w14:paraId="40C7A803" w14:textId="77777777" w:rsidR="00D1357F" w:rsidRDefault="00F3370F">
            <w:hyperlink r:id="rId37">
              <w:r>
                <w:rPr>
                  <w:color w:val="0000FF"/>
                  <w:sz w:val="22"/>
                  <w:u w:val="single"/>
                </w:rPr>
                <w:t>SB 714</w:t>
              </w:r>
            </w:hyperlink>
          </w:p>
        </w:tc>
        <w:tc>
          <w:tcPr>
            <w:tcW w:w="1440" w:type="dxa"/>
          </w:tcPr>
          <w:p w14:paraId="468547D1" w14:textId="77777777" w:rsidR="00D1357F" w:rsidRDefault="00F3370F">
            <w:r>
              <w:t>Patricia Rucker</w:t>
            </w:r>
          </w:p>
        </w:tc>
        <w:tc>
          <w:tcPr>
            <w:tcW w:w="4320" w:type="dxa"/>
          </w:tcPr>
          <w:p w14:paraId="0220F6C5" w14:textId="77777777" w:rsidR="00D1357F" w:rsidRDefault="00F3370F">
            <w:r>
              <w:t>Creating Voluntary Portable Benefit Account Act</w:t>
            </w:r>
          </w:p>
        </w:tc>
        <w:tc>
          <w:tcPr>
            <w:tcW w:w="2880" w:type="dxa"/>
            <w:shd w:val="clear" w:color="auto" w:fill="FAFAD2"/>
          </w:tcPr>
          <w:p w14:paraId="45A78EE0" w14:textId="77777777" w:rsidR="00D1357F" w:rsidRDefault="00F3370F">
            <w:r>
              <w:t>To Banking and Insurance (3/6)</w:t>
            </w:r>
          </w:p>
        </w:tc>
        <w:tc>
          <w:tcPr>
            <w:tcW w:w="1440" w:type="dxa"/>
          </w:tcPr>
          <w:p w14:paraId="482100C4" w14:textId="77777777" w:rsidR="00D1357F" w:rsidRDefault="00D1357F"/>
        </w:tc>
        <w:tc>
          <w:tcPr>
            <w:tcW w:w="2880" w:type="dxa"/>
          </w:tcPr>
          <w:p w14:paraId="3527446F" w14:textId="77777777" w:rsidR="00D1357F" w:rsidRDefault="00D1357F"/>
        </w:tc>
      </w:tr>
      <w:tr w:rsidR="00D1357F" w14:paraId="418CA3CF" w14:textId="77777777">
        <w:trPr>
          <w:cantSplit/>
        </w:trPr>
        <w:tc>
          <w:tcPr>
            <w:tcW w:w="1440" w:type="dxa"/>
            <w:shd w:val="clear" w:color="auto" w:fill="00FF00"/>
          </w:tcPr>
          <w:p w14:paraId="46C154E4" w14:textId="77777777" w:rsidR="00D1357F" w:rsidRDefault="00F3370F">
            <w:hyperlink r:id="rId38">
              <w:r>
                <w:rPr>
                  <w:color w:val="0000FF"/>
                  <w:sz w:val="22"/>
                  <w:u w:val="single"/>
                </w:rPr>
                <w:t>SB 717</w:t>
              </w:r>
            </w:hyperlink>
          </w:p>
        </w:tc>
        <w:tc>
          <w:tcPr>
            <w:tcW w:w="1440" w:type="dxa"/>
          </w:tcPr>
          <w:p w14:paraId="01E28FA4" w14:textId="77777777" w:rsidR="00D1357F" w:rsidRDefault="00F3370F">
            <w:r>
              <w:t>Brian Helton</w:t>
            </w:r>
          </w:p>
        </w:tc>
        <w:tc>
          <w:tcPr>
            <w:tcW w:w="4320" w:type="dxa"/>
          </w:tcPr>
          <w:p w14:paraId="6BAD2DC3" w14:textId="77777777" w:rsidR="00D1357F" w:rsidRDefault="00F3370F">
            <w:r>
              <w:t xml:space="preserve">Prohibiting surprise billing of ground </w:t>
            </w:r>
            <w:r>
              <w:t>emergency medical services by nonparticipating providers</w:t>
            </w:r>
          </w:p>
        </w:tc>
        <w:tc>
          <w:tcPr>
            <w:tcW w:w="2880" w:type="dxa"/>
            <w:shd w:val="clear" w:color="auto" w:fill="FAFAD2"/>
          </w:tcPr>
          <w:p w14:paraId="6DC191F8" w14:textId="77777777" w:rsidR="00D1357F" w:rsidRDefault="00F3370F">
            <w:r>
              <w:t>To Banking and Insurance then Finance (3/6)</w:t>
            </w:r>
          </w:p>
        </w:tc>
        <w:tc>
          <w:tcPr>
            <w:tcW w:w="1440" w:type="dxa"/>
          </w:tcPr>
          <w:p w14:paraId="3609B8E0" w14:textId="77777777" w:rsidR="00D1357F" w:rsidRDefault="00D1357F"/>
        </w:tc>
        <w:tc>
          <w:tcPr>
            <w:tcW w:w="2880" w:type="dxa"/>
          </w:tcPr>
          <w:p w14:paraId="2E0644DD" w14:textId="77777777" w:rsidR="00D1357F" w:rsidRDefault="00D1357F"/>
        </w:tc>
      </w:tr>
    </w:tbl>
    <w:p w14:paraId="4B7507A7" w14:textId="77777777" w:rsidR="00D1357F" w:rsidRDefault="00D1357F"/>
    <w:sectPr w:rsidR="00D1357F">
      <w:headerReference w:type="default" r:id="rId39"/>
      <w:footerReference w:type="default" r:id="rId40"/>
      <w:pgSz w:w="15840" w:h="12240" w:orient="landscape"/>
      <w:pgMar w:top="1266" w:right="720" w:bottom="720" w:left="720" w:header="432" w:footer="288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5C779" w14:textId="77777777" w:rsidR="00F3370F" w:rsidRDefault="00F3370F">
      <w:r>
        <w:separator/>
      </w:r>
    </w:p>
  </w:endnote>
  <w:endnote w:type="continuationSeparator" w:id="0">
    <w:p w14:paraId="1806B4D1" w14:textId="77777777" w:rsidR="00F3370F" w:rsidRDefault="00F33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7DAE8" w14:textId="77777777" w:rsidR="00D1357F" w:rsidRDefault="00F3370F">
    <w:pPr>
      <w:pStyle w:val="Footer"/>
      <w:spacing w:after="120"/>
      <w:jc w:val="center"/>
    </w:pPr>
    <w:r>
      <w:rPr>
        <w:rFonts w:ascii="Cambria" w:hAnsi="Cambria"/>
      </w:rP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rPr>
        <w:rFonts w:ascii="Cambria" w:hAnsi="Cambria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7CC05" w14:textId="77777777" w:rsidR="00F3370F" w:rsidRDefault="00F3370F">
      <w:r>
        <w:separator/>
      </w:r>
    </w:p>
  </w:footnote>
  <w:footnote w:type="continuationSeparator" w:id="0">
    <w:p w14:paraId="47CF1170" w14:textId="77777777" w:rsidR="00F3370F" w:rsidRDefault="00F33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22B02" w14:textId="77777777" w:rsidR="00D1357F" w:rsidRDefault="00F3370F">
    <w:pPr>
      <w:pStyle w:val="Body"/>
      <w:spacing w:after="0" w:line="240" w:lineRule="auto"/>
      <w:ind w:left="-629"/>
      <w:jc w:val="center"/>
    </w:pPr>
    <w:r>
      <w:rPr>
        <w:rFonts w:ascii="Gill Sans MT" w:eastAsia="Gill Sans MT" w:hAnsi="Gill Sans MT" w:cs="Gill Sans MT"/>
        <w:color w:val="1B255B"/>
        <w:sz w:val="48"/>
        <w:szCs w:val="48"/>
        <w:u w:color="1B255B"/>
      </w:rPr>
      <w:t>BigI Report (3/11/2025)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57F"/>
    <w:rsid w:val="006E30D8"/>
    <w:rsid w:val="00D1357F"/>
    <w:rsid w:val="00F3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AF0C8"/>
  <w15:docId w15:val="{096126BD-48C5-41C5-ACAC-5DC0FF3A5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 w:val="0"/>
    </w:pPr>
    <w:rPr>
      <w:rFonts w:ascii="Gill Sans MT"/>
      <w:sz w:val="24"/>
      <w:szCs w:val="24"/>
      <w:u w:color="FFFFFF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Gill Sans MT"/>
      <w:b/>
      <w:color w:val="0000FF"/>
      <w:sz w:val="22"/>
      <w:u w:val="single" w:color="0000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  <w:lang/>
    </w:rPr>
  </w:style>
  <w:style w:type="paragraph" w:customStyle="1" w:styleId="Body">
    <w:name w:val="Body"/>
    <w:qFormat/>
    <w:pPr>
      <w:spacing w:after="120" w:line="276" w:lineRule="auto"/>
    </w:pPr>
    <w:rPr>
      <w:rFonts w:ascii="Calibri" w:hAnsi="Calibri" w:cs="Arial Unicode MS"/>
      <w:color w:val="00000A"/>
      <w:sz w:val="22"/>
      <w:szCs w:val="22"/>
      <w:u w:color="00000A"/>
      <w:lang w:val="de-DE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hAnsi="Calibri" w:cs="Arial Unicode MS"/>
      <w:color w:val="00000A"/>
      <w:sz w:val="22"/>
      <w:szCs w:val="22"/>
      <w:u w:color="00000A"/>
    </w:rPr>
  </w:style>
  <w:style w:type="paragraph" w:styleId="Header">
    <w:name w:val="head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wvlegislature.gov/Bill_Status/Bills_history.cfm?input=2953&amp;year=2025&amp;sessiontype=RS&amp;btype=bill" TargetMode="External"/><Relationship Id="rId18" Type="http://schemas.openxmlformats.org/officeDocument/2006/relationships/hyperlink" Target="https://www.wvlegislature.gov/Bill_Status/Bills_history.cfm?input=3028&amp;year=2025&amp;sessiontype=RS&amp;btype=bill" TargetMode="External"/><Relationship Id="rId26" Type="http://schemas.openxmlformats.org/officeDocument/2006/relationships/hyperlink" Target="https://www.wvlegislature.gov/Bill_Status/Bills_history.cfm?input=3253&amp;year=2025&amp;sessiontype=RS&amp;btype=bill" TargetMode="External"/><Relationship Id="rId39" Type="http://schemas.openxmlformats.org/officeDocument/2006/relationships/header" Target="header1.xml"/><Relationship Id="rId21" Type="http://schemas.openxmlformats.org/officeDocument/2006/relationships/hyperlink" Target="https://www.wvlegislature.gov/Bill_Status/Bills_history.cfm?input=3088&amp;year=2025&amp;sessiontype=RS&amp;btype=bill" TargetMode="External"/><Relationship Id="rId34" Type="http://schemas.openxmlformats.org/officeDocument/2006/relationships/hyperlink" Target="https://www.wvlegislature.gov/Bill_Status/Bills_history.cfm?input=632&amp;year=2025&amp;sessiontype=RS&amp;btype=bill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wvlegislature.gov/Bill_Status/Bills_history.cfm?input=2106&amp;year=2025&amp;sessiontype=RS&amp;btype=bil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wvlegislature.gov/Bill_Status/Bills_history.cfm?input=2968&amp;year=2025&amp;sessiontype=RS&amp;btype=bill" TargetMode="External"/><Relationship Id="rId20" Type="http://schemas.openxmlformats.org/officeDocument/2006/relationships/hyperlink" Target="https://www.wvlegislature.gov/Bill_Status/Bills_history.cfm?input=3070&amp;year=2025&amp;sessiontype=RS&amp;btype=bill" TargetMode="External"/><Relationship Id="rId29" Type="http://schemas.openxmlformats.org/officeDocument/2006/relationships/hyperlink" Target="https://www.wvlegislature.gov/Bill_Status/Bills_history.cfm?input=497&amp;year=2025&amp;sessiontype=RS&amp;btype=bill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wvlegislature.gov/Bill_Status/Bills_history.cfm?input=2824&amp;year=2025&amp;sessiontype=RS&amp;btype=bill" TargetMode="External"/><Relationship Id="rId24" Type="http://schemas.openxmlformats.org/officeDocument/2006/relationships/hyperlink" Target="https://www.wvlegislature.gov/Bill_Status/Bills_history.cfm?input=3233&amp;year=2025&amp;sessiontype=RS&amp;btype=bill" TargetMode="External"/><Relationship Id="rId32" Type="http://schemas.openxmlformats.org/officeDocument/2006/relationships/hyperlink" Target="https://www.wvlegislature.gov/Bill_Status/Bills_history.cfm?input=569&amp;year=2025&amp;sessiontype=RS&amp;btype=bill" TargetMode="External"/><Relationship Id="rId37" Type="http://schemas.openxmlformats.org/officeDocument/2006/relationships/hyperlink" Target="https://www.wvlegislature.gov/Bill_Status/Bills_history.cfm?input=714&amp;year=2025&amp;sessiontype=RS&amp;btype=bill" TargetMode="External"/><Relationship Id="rId40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www.wvlegislature.gov/Bill_Status/Bills_history.cfm?input=2967&amp;year=2025&amp;sessiontype=RS&amp;btype=bill" TargetMode="External"/><Relationship Id="rId23" Type="http://schemas.openxmlformats.org/officeDocument/2006/relationships/hyperlink" Target="https://www.wvlegislature.gov/Bill_Status/Bills_history.cfm?input=3224&amp;year=2025&amp;sessiontype=RS&amp;btype=bill" TargetMode="External"/><Relationship Id="rId28" Type="http://schemas.openxmlformats.org/officeDocument/2006/relationships/hyperlink" Target="https://www.wvlegislature.gov/Bill_Status/Bills_history.cfm?input=325&amp;year=2025&amp;sessiontype=RS&amp;btype=bill" TargetMode="External"/><Relationship Id="rId36" Type="http://schemas.openxmlformats.org/officeDocument/2006/relationships/hyperlink" Target="https://www.wvlegislature.gov/Bill_Status/Bills_history.cfm?input=712&amp;year=2025&amp;sessiontype=RS&amp;btype=bill" TargetMode="External"/><Relationship Id="rId10" Type="http://schemas.openxmlformats.org/officeDocument/2006/relationships/hyperlink" Target="https://www.wvlegislature.gov/Bill_Status/Bills_history.cfm?input=2812&amp;year=2025&amp;sessiontype=RS&amp;btype=bill" TargetMode="External"/><Relationship Id="rId19" Type="http://schemas.openxmlformats.org/officeDocument/2006/relationships/hyperlink" Target="https://www.wvlegislature.gov/Bill_Status/Bills_history.cfm?input=3067&amp;year=2025&amp;sessiontype=RS&amp;btype=bill" TargetMode="External"/><Relationship Id="rId31" Type="http://schemas.openxmlformats.org/officeDocument/2006/relationships/hyperlink" Target="https://www.wvlegislature.gov/Bill_Status/Bills_history.cfm?input=568&amp;year=2025&amp;sessiontype=RS&amp;btype=bil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wvlegislature.gov/Bill_Status/Bills_history.cfm?input=2532&amp;year=2025&amp;sessiontype=RS&amp;btype=bill" TargetMode="External"/><Relationship Id="rId14" Type="http://schemas.openxmlformats.org/officeDocument/2006/relationships/hyperlink" Target="https://www.wvlegislature.gov/Bill_Status/Bills_history.cfm?input=2965&amp;year=2025&amp;sessiontype=RS&amp;btype=bill" TargetMode="External"/><Relationship Id="rId22" Type="http://schemas.openxmlformats.org/officeDocument/2006/relationships/hyperlink" Target="https://www.wvlegislature.gov/Bill_Status/Bills_history.cfm?input=3142&amp;year=2025&amp;sessiontype=RS&amp;btype=bill" TargetMode="External"/><Relationship Id="rId27" Type="http://schemas.openxmlformats.org/officeDocument/2006/relationships/hyperlink" Target="https://www.wvlegislature.gov/Bill_Status/Bills_history.cfm?input=3286&amp;year=2025&amp;sessiontype=RS&amp;btype=bill" TargetMode="External"/><Relationship Id="rId30" Type="http://schemas.openxmlformats.org/officeDocument/2006/relationships/hyperlink" Target="https://www.wvlegislature.gov/Bill_Status/Bills_history.cfm?input=529&amp;year=2025&amp;sessiontype=RS&amp;btype=bill" TargetMode="External"/><Relationship Id="rId35" Type="http://schemas.openxmlformats.org/officeDocument/2006/relationships/hyperlink" Target="https://www.wvlegislature.gov/Bill_Status/Bills_history.cfm?input=669&amp;year=2025&amp;sessiontype=RS&amp;btype=bill" TargetMode="External"/><Relationship Id="rId8" Type="http://schemas.openxmlformats.org/officeDocument/2006/relationships/hyperlink" Target="https://www.wvlegislature.gov/Bill_Status/Bills_history.cfm?input=2202&amp;year=2025&amp;sessiontype=RS&amp;btype=bil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wvlegislature.gov/Bill_Status/Bills_history.cfm?input=2852&amp;year=2025&amp;sessiontype=RS&amp;btype=bill" TargetMode="External"/><Relationship Id="rId17" Type="http://schemas.openxmlformats.org/officeDocument/2006/relationships/hyperlink" Target="https://www.wvlegislature.gov/Bill_Status/Bills_history.cfm?input=2987&amp;year=2025&amp;sessiontype=RS&amp;btype=bill" TargetMode="External"/><Relationship Id="rId25" Type="http://schemas.openxmlformats.org/officeDocument/2006/relationships/hyperlink" Target="https://www.wvlegislature.gov/Bill_Status/Bills_history.cfm?input=3235&amp;year=2025&amp;sessiontype=RS&amp;btype=bill" TargetMode="External"/><Relationship Id="rId33" Type="http://schemas.openxmlformats.org/officeDocument/2006/relationships/hyperlink" Target="https://www.wvlegislature.gov/Bill_Status/Bills_history.cfm?input=603&amp;year=2025&amp;sessiontype=RS&amp;btype=bill" TargetMode="External"/><Relationship Id="rId38" Type="http://schemas.openxmlformats.org/officeDocument/2006/relationships/hyperlink" Target="https://www.wvlegislature.gov/Bill_Status/Bills_history.cfm?input=717&amp;year=2025&amp;sessiontype=RS&amp;btype=bill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1311</Words>
  <Characters>7478</Characters>
  <Application>Microsoft Office Word</Application>
  <DocSecurity>4</DocSecurity>
  <Lines>62</Lines>
  <Paragraphs>17</Paragraphs>
  <ScaleCrop>false</ScaleCrop>
  <Company/>
  <LinksUpToDate>false</LinksUpToDate>
  <CharactersWithSpaces>8772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 Nelson</dc:creator>
  <dc:description/>
  <cp:lastModifiedBy>Traci Nelson</cp:lastModifiedBy>
  <cp:revision>2</cp:revision>
  <dcterms:created xsi:type="dcterms:W3CDTF">2025-03-31T13:31:00Z</dcterms:created>
  <dcterms:modified xsi:type="dcterms:W3CDTF">2025-03-31T13:31:00Z</dcterms:modified>
  <dc:language>en-US</dc:language>
</cp:coreProperties>
</file>