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3C52" w:rsidRPr="000B3C52" w:rsidRDefault="000B3C52" w:rsidP="000B3C52">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648075" cy="11715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5">
                      <a:extLst>
                        <a:ext uri="{28A0092B-C50C-407E-A947-70E740481C1C}">
                          <a14:useLocalDpi xmlns:a14="http://schemas.microsoft.com/office/drawing/2010/main" val="0"/>
                        </a:ext>
                      </a:extLst>
                    </a:blip>
                    <a:stretch>
                      <a:fillRect/>
                    </a:stretch>
                  </pic:blipFill>
                  <pic:spPr>
                    <a:xfrm>
                      <a:off x="0" y="0"/>
                      <a:ext cx="3648075" cy="1171575"/>
                    </a:xfrm>
                    <a:prstGeom prst="rect">
                      <a:avLst/>
                    </a:prstGeom>
                  </pic:spPr>
                </pic:pic>
              </a:graphicData>
            </a:graphic>
          </wp:inline>
        </w:drawing>
      </w:r>
      <w:r w:rsidR="00733BF5" w:rsidRPr="00733BF5">
        <w:rPr>
          <w:noProof/>
        </w:rPr>
        <w:t xml:space="preserve"> </w:t>
      </w:r>
      <w:r w:rsidR="00733BF5">
        <w:rPr>
          <w:noProof/>
        </w:rPr>
        <w:drawing>
          <wp:inline distT="0" distB="0" distL="0" distR="0" wp14:anchorId="0DE5D184" wp14:editId="2B99DFB4">
            <wp:extent cx="1905000" cy="1238250"/>
            <wp:effectExtent l="0" t="0" r="0" b="0"/>
            <wp:docPr id="3" name="Picture 3" descr="Census 2020: Everyone Cou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nsus 2020: Everyone Count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0" cy="1238250"/>
                    </a:xfrm>
                    <a:prstGeom prst="rect">
                      <a:avLst/>
                    </a:prstGeom>
                    <a:noFill/>
                    <a:ln>
                      <a:noFill/>
                    </a:ln>
                  </pic:spPr>
                </pic:pic>
              </a:graphicData>
            </a:graphic>
          </wp:inline>
        </w:drawing>
      </w:r>
    </w:p>
    <w:p w:rsidR="00733BF5" w:rsidRDefault="000B3C52" w:rsidP="000B3C52">
      <w:pPr>
        <w:pStyle w:val="NormalWeb"/>
        <w:shd w:val="clear" w:color="auto" w:fill="FFFFFF"/>
        <w:spacing w:before="120" w:beforeAutospacing="0" w:after="120" w:afterAutospacing="0"/>
        <w:rPr>
          <w:rFonts w:ascii="Segoe UI" w:hAnsi="Segoe UI" w:cs="Segoe UI"/>
          <w:color w:val="000000"/>
        </w:rPr>
      </w:pPr>
      <w:r>
        <w:rPr>
          <w:rFonts w:ascii="Segoe UI" w:hAnsi="Segoe UI" w:cs="Segoe UI"/>
          <w:color w:val="000000"/>
        </w:rPr>
        <w:t xml:space="preserve">The U.S. Constitution requires that every person living in the United States is counted every ten years for the purpose of ensuring fair representation and distribution of resources. The U.S. Census Bureau will carry out the census next spring, and Census Day is on April 1, 2020. The decennial census provides foundational information that will be used to make policy decisions for ten years. </w:t>
      </w:r>
    </w:p>
    <w:p w:rsidR="000B3C52" w:rsidRDefault="000B3C52" w:rsidP="000B3C52">
      <w:pPr>
        <w:pStyle w:val="NormalWeb"/>
        <w:shd w:val="clear" w:color="auto" w:fill="FFFFFF"/>
        <w:spacing w:before="120" w:beforeAutospacing="0" w:after="120" w:afterAutospacing="0"/>
        <w:rPr>
          <w:rFonts w:ascii="Segoe UI" w:hAnsi="Segoe UI" w:cs="Segoe UI"/>
          <w:color w:val="000000"/>
        </w:rPr>
      </w:pPr>
      <w:r>
        <w:rPr>
          <w:rFonts w:ascii="Segoe UI" w:hAnsi="Segoe UI" w:cs="Segoe UI"/>
          <w:color w:val="000000"/>
        </w:rPr>
        <w:t>Given how much is at stake in Illinois, the Illinois General Assembly appropriated $29 million of General Revenue Funds for census outreach, education and mobilization. That work is being launched now to prepare for a fair and accurate count.</w:t>
      </w:r>
    </w:p>
    <w:p w:rsidR="00733BF5" w:rsidRDefault="000B3C52" w:rsidP="000B3C52">
      <w:pPr>
        <w:pStyle w:val="NormalWeb"/>
        <w:shd w:val="clear" w:color="auto" w:fill="FFFFFF"/>
        <w:spacing w:before="120" w:beforeAutospacing="0" w:after="120" w:afterAutospacing="0"/>
        <w:rPr>
          <w:rFonts w:ascii="Segoe UI" w:hAnsi="Segoe UI" w:cs="Segoe UI"/>
          <w:color w:val="000000"/>
        </w:rPr>
      </w:pPr>
      <w:r>
        <w:rPr>
          <w:rFonts w:ascii="Segoe UI" w:hAnsi="Segoe UI" w:cs="Segoe UI"/>
          <w:color w:val="000000"/>
        </w:rPr>
        <w:t xml:space="preserve">The Illinois Department of Human Services (IDHS) administered a statewide Notice of Funding Opportunity (NOFO) to issue grants to community providers and local governments to encourage full participation in the 2020 Census. Efforts focus on populations and geographies deemed "Hard to Count" by the U.S. Census Bureau. </w:t>
      </w:r>
    </w:p>
    <w:p w:rsidR="000B3C52" w:rsidRDefault="000B3C52" w:rsidP="000B3C52">
      <w:pPr>
        <w:pStyle w:val="NormalWeb"/>
        <w:shd w:val="clear" w:color="auto" w:fill="FFFFFF"/>
        <w:spacing w:before="120" w:beforeAutospacing="0" w:after="120" w:afterAutospacing="0"/>
        <w:rPr>
          <w:rFonts w:ascii="Segoe UI" w:hAnsi="Segoe UI" w:cs="Segoe UI"/>
          <w:color w:val="000000"/>
        </w:rPr>
      </w:pPr>
      <w:r>
        <w:rPr>
          <w:rFonts w:ascii="Segoe UI" w:hAnsi="Segoe UI" w:cs="Segoe UI"/>
          <w:color w:val="000000"/>
        </w:rPr>
        <w:t>"Hard to Count" areas are defined as a geography where the self-response rate in the 2010 decennial census was 73% or less. There are also populations that have been historically undercounted, including young children, immigrants, low-income households, people of color and rural residents to name a few.</w:t>
      </w:r>
    </w:p>
    <w:p w:rsidR="000B3C52" w:rsidRPr="000B3C52" w:rsidRDefault="000B3C52" w:rsidP="000B3C52">
      <w:pPr>
        <w:pBdr>
          <w:top w:val="single" w:sz="12" w:space="9" w:color="A91D2D"/>
        </w:pBdr>
        <w:shd w:val="clear" w:color="auto" w:fill="FFFFFF"/>
        <w:spacing w:before="168" w:after="84" w:line="240" w:lineRule="auto"/>
        <w:outlineLvl w:val="1"/>
        <w:rPr>
          <w:rFonts w:ascii="Segoe UI" w:eastAsia="Times New Roman" w:hAnsi="Segoe UI" w:cs="Segoe UI"/>
          <w:b/>
          <w:bCs/>
          <w:color w:val="1B4286"/>
          <w:sz w:val="48"/>
          <w:szCs w:val="48"/>
        </w:rPr>
      </w:pPr>
      <w:r w:rsidRPr="000B3C52">
        <w:rPr>
          <w:rFonts w:ascii="Segoe UI" w:eastAsia="Times New Roman" w:hAnsi="Segoe UI" w:cs="Segoe UI"/>
          <w:b/>
          <w:bCs/>
          <w:color w:val="1B4286"/>
          <w:sz w:val="48"/>
          <w:szCs w:val="48"/>
        </w:rPr>
        <w:t>What is at Stake</w:t>
      </w:r>
    </w:p>
    <w:p w:rsidR="00733BF5" w:rsidRDefault="000B3C52" w:rsidP="000B3C52">
      <w:pPr>
        <w:shd w:val="clear" w:color="auto" w:fill="FFFFFF"/>
        <w:spacing w:before="120" w:after="120" w:line="240" w:lineRule="auto"/>
        <w:rPr>
          <w:rFonts w:ascii="Segoe UI" w:eastAsia="Times New Roman" w:hAnsi="Segoe UI" w:cs="Segoe UI"/>
          <w:color w:val="000000"/>
          <w:sz w:val="24"/>
          <w:szCs w:val="24"/>
        </w:rPr>
      </w:pPr>
      <w:r w:rsidRPr="000B3C52">
        <w:rPr>
          <w:rFonts w:ascii="Segoe UI" w:eastAsia="Times New Roman" w:hAnsi="Segoe UI" w:cs="Segoe UI"/>
          <w:color w:val="000000"/>
          <w:sz w:val="24"/>
          <w:szCs w:val="24"/>
        </w:rPr>
        <w:t xml:space="preserve">An accurate count of Illinois' population is essential to ensure that the State receives the funding it needs to properly care for its residents and provide critical services and programs. In 2015, Illinois received $19,738,866,367, or approximately $1,535 per capita, in federal assistance for sixteen programs. </w:t>
      </w:r>
    </w:p>
    <w:p w:rsidR="000B3C52" w:rsidRPr="000B3C52" w:rsidRDefault="000B3C52" w:rsidP="000B3C52">
      <w:pPr>
        <w:shd w:val="clear" w:color="auto" w:fill="FFFFFF"/>
        <w:spacing w:before="120" w:after="120" w:line="240" w:lineRule="auto"/>
        <w:rPr>
          <w:rFonts w:ascii="Segoe UI" w:eastAsia="Times New Roman" w:hAnsi="Segoe UI" w:cs="Segoe UI"/>
          <w:color w:val="000000"/>
          <w:sz w:val="24"/>
          <w:szCs w:val="24"/>
        </w:rPr>
      </w:pPr>
      <w:r w:rsidRPr="000B3C52">
        <w:rPr>
          <w:rFonts w:ascii="Segoe UI" w:eastAsia="Times New Roman" w:hAnsi="Segoe UI" w:cs="Segoe UI"/>
          <w:color w:val="000000"/>
          <w:sz w:val="24"/>
          <w:szCs w:val="24"/>
        </w:rPr>
        <w:t>The failure to count every Illinois resident would have devastating effects on Illinois' ability to meet the needs of its residents.  Even a one-percent undercount would result in the State losing $19,557,435 per year for a decade, resulting in a total loss of $195,574,350.</w:t>
      </w:r>
    </w:p>
    <w:p w:rsidR="000B3C52" w:rsidRPr="000B3C52" w:rsidRDefault="000B3C52" w:rsidP="000B3C52">
      <w:pPr>
        <w:shd w:val="clear" w:color="auto" w:fill="FFFFFF"/>
        <w:spacing w:before="120" w:after="120" w:line="240" w:lineRule="auto"/>
        <w:rPr>
          <w:rFonts w:ascii="Segoe UI" w:eastAsia="Times New Roman" w:hAnsi="Segoe UI" w:cs="Segoe UI"/>
          <w:color w:val="000000"/>
          <w:sz w:val="24"/>
          <w:szCs w:val="24"/>
        </w:rPr>
      </w:pPr>
      <w:r w:rsidRPr="000B3C52">
        <w:rPr>
          <w:rFonts w:ascii="Segoe UI" w:eastAsia="Times New Roman" w:hAnsi="Segoe UI" w:cs="Segoe UI"/>
          <w:color w:val="000000"/>
          <w:sz w:val="24"/>
          <w:szCs w:val="24"/>
        </w:rPr>
        <w:t>As important, the number of seats Illinois has in the U.S. House of Representatives for the next 10 years will be determined by the census count in 2020. Illinoisans deserve proportionate representation in the U.S. Congress, and a fair and accurate census count is how we ensure that happens.</w:t>
      </w:r>
    </w:p>
    <w:p w:rsidR="00733BF5" w:rsidRDefault="00733BF5" w:rsidP="000B3C52">
      <w:pPr>
        <w:shd w:val="clear" w:color="auto" w:fill="FFFFFF"/>
        <w:spacing w:before="120" w:after="120" w:line="240" w:lineRule="auto"/>
        <w:rPr>
          <w:rFonts w:ascii="Segoe UI" w:eastAsia="Times New Roman" w:hAnsi="Segoe UI" w:cs="Segoe UI"/>
          <w:color w:val="000000"/>
          <w:sz w:val="24"/>
          <w:szCs w:val="24"/>
        </w:rPr>
      </w:pPr>
    </w:p>
    <w:p w:rsidR="000B3C52" w:rsidRPr="000B3C52" w:rsidRDefault="000B3C52" w:rsidP="000B3C52">
      <w:pPr>
        <w:shd w:val="clear" w:color="auto" w:fill="FFFFFF"/>
        <w:spacing w:before="120" w:after="120" w:line="240" w:lineRule="auto"/>
        <w:rPr>
          <w:rFonts w:ascii="Segoe UI" w:eastAsia="Times New Roman" w:hAnsi="Segoe UI" w:cs="Segoe UI"/>
          <w:color w:val="000000"/>
          <w:sz w:val="24"/>
          <w:szCs w:val="24"/>
        </w:rPr>
      </w:pPr>
      <w:r w:rsidRPr="000B3C52">
        <w:rPr>
          <w:rFonts w:ascii="Segoe UI" w:eastAsia="Times New Roman" w:hAnsi="Segoe UI" w:cs="Segoe UI"/>
          <w:color w:val="000000"/>
          <w:sz w:val="24"/>
          <w:szCs w:val="24"/>
        </w:rPr>
        <w:t>Finally, state and local governments will use census data to redraw electoral maps in order to align with the principle "one person, one vote". Our own state's legislative maps will be re-drawn, and this will impact the size and make-up of each district in the Illinois General Assembly.</w:t>
      </w:r>
    </w:p>
    <w:p w:rsidR="000B3C52" w:rsidRDefault="000B3C52" w:rsidP="000B3C52">
      <w:pPr>
        <w:pBdr>
          <w:top w:val="single" w:sz="12" w:space="9" w:color="A91D2D"/>
        </w:pBdr>
        <w:shd w:val="clear" w:color="auto" w:fill="FFFFFF"/>
        <w:spacing w:before="168" w:after="84" w:line="240" w:lineRule="auto"/>
        <w:outlineLvl w:val="1"/>
        <w:rPr>
          <w:rFonts w:ascii="Segoe UI" w:eastAsia="Times New Roman" w:hAnsi="Segoe UI" w:cs="Segoe UI"/>
          <w:b/>
          <w:bCs/>
          <w:color w:val="1B4286"/>
          <w:sz w:val="48"/>
          <w:szCs w:val="48"/>
        </w:rPr>
      </w:pPr>
      <w:r w:rsidRPr="000B3C52">
        <w:rPr>
          <w:rFonts w:ascii="Segoe UI" w:eastAsia="Times New Roman" w:hAnsi="Segoe UI" w:cs="Segoe UI"/>
          <w:b/>
          <w:bCs/>
          <w:color w:val="1B4286"/>
          <w:sz w:val="48"/>
          <w:szCs w:val="48"/>
        </w:rPr>
        <w:t xml:space="preserve">What </w:t>
      </w:r>
      <w:r w:rsidR="008A04D0">
        <w:rPr>
          <w:rFonts w:ascii="Segoe UI" w:eastAsia="Times New Roman" w:hAnsi="Segoe UI" w:cs="Segoe UI"/>
          <w:b/>
          <w:bCs/>
          <w:color w:val="1B4286"/>
          <w:sz w:val="48"/>
          <w:szCs w:val="48"/>
        </w:rPr>
        <w:t>You Can Do</w:t>
      </w:r>
      <w:r w:rsidR="00733BF5">
        <w:rPr>
          <w:rFonts w:ascii="Segoe UI" w:eastAsia="Times New Roman" w:hAnsi="Segoe UI" w:cs="Segoe UI"/>
          <w:b/>
          <w:bCs/>
          <w:color w:val="1B4286"/>
          <w:sz w:val="48"/>
          <w:szCs w:val="48"/>
        </w:rPr>
        <w:t xml:space="preserve"> – You Count!</w:t>
      </w:r>
    </w:p>
    <w:p w:rsidR="008A04D0" w:rsidRDefault="008A04D0" w:rsidP="000B3C52">
      <w:pPr>
        <w:pBdr>
          <w:top w:val="single" w:sz="12" w:space="9" w:color="A91D2D"/>
        </w:pBdr>
        <w:shd w:val="clear" w:color="auto" w:fill="FFFFFF"/>
        <w:spacing w:before="168" w:after="84" w:line="240" w:lineRule="auto"/>
        <w:outlineLvl w:val="1"/>
        <w:rPr>
          <w:rFonts w:ascii="Segoe UI" w:eastAsia="Times New Roman" w:hAnsi="Segoe UI" w:cs="Segoe UI"/>
          <w:bCs/>
          <w:sz w:val="24"/>
          <w:szCs w:val="24"/>
        </w:rPr>
      </w:pPr>
      <w:r>
        <w:rPr>
          <w:rFonts w:ascii="Segoe UI" w:eastAsia="Times New Roman" w:hAnsi="Segoe UI" w:cs="Segoe UI"/>
          <w:bCs/>
          <w:sz w:val="24"/>
          <w:szCs w:val="24"/>
        </w:rPr>
        <w:t xml:space="preserve">As individuals, there is much you can do to make sure there is a complete count when the 2020 Census begins. </w:t>
      </w:r>
    </w:p>
    <w:p w:rsidR="008A04D0" w:rsidRDefault="008A04D0" w:rsidP="008A04D0">
      <w:pPr>
        <w:pStyle w:val="ListParagraph"/>
        <w:numPr>
          <w:ilvl w:val="0"/>
          <w:numId w:val="1"/>
        </w:numPr>
        <w:pBdr>
          <w:top w:val="single" w:sz="12" w:space="9" w:color="A91D2D"/>
        </w:pBdr>
        <w:shd w:val="clear" w:color="auto" w:fill="FFFFFF"/>
        <w:spacing w:before="168" w:after="84" w:line="240" w:lineRule="auto"/>
        <w:outlineLvl w:val="1"/>
        <w:rPr>
          <w:rFonts w:ascii="Segoe UI" w:eastAsia="Times New Roman" w:hAnsi="Segoe UI" w:cs="Segoe UI"/>
          <w:bCs/>
          <w:sz w:val="24"/>
          <w:szCs w:val="24"/>
        </w:rPr>
      </w:pPr>
      <w:r>
        <w:rPr>
          <w:rFonts w:ascii="Segoe UI" w:eastAsia="Times New Roman" w:hAnsi="Segoe UI" w:cs="Segoe UI"/>
          <w:bCs/>
          <w:sz w:val="24"/>
          <w:szCs w:val="24"/>
        </w:rPr>
        <w:t>Take part! When you receive your postcard in mid-March 2020, go on line or call the number provided to answer the 10 questions and do it right away. Once you answer, you will not be contacted again. Early submissions cut the cost of reminder mailings and visit to doors for the US Census Bureau.</w:t>
      </w:r>
    </w:p>
    <w:p w:rsidR="008A04D0" w:rsidRDefault="008A04D0" w:rsidP="008A04D0">
      <w:pPr>
        <w:pStyle w:val="ListParagraph"/>
        <w:numPr>
          <w:ilvl w:val="0"/>
          <w:numId w:val="1"/>
        </w:numPr>
        <w:pBdr>
          <w:top w:val="single" w:sz="12" w:space="9" w:color="A91D2D"/>
        </w:pBdr>
        <w:shd w:val="clear" w:color="auto" w:fill="FFFFFF"/>
        <w:spacing w:before="168" w:after="84" w:line="240" w:lineRule="auto"/>
        <w:outlineLvl w:val="1"/>
        <w:rPr>
          <w:rFonts w:ascii="Segoe UI" w:eastAsia="Times New Roman" w:hAnsi="Segoe UI" w:cs="Segoe UI"/>
          <w:bCs/>
          <w:sz w:val="24"/>
          <w:szCs w:val="24"/>
        </w:rPr>
      </w:pPr>
      <w:r>
        <w:rPr>
          <w:rFonts w:ascii="Segoe UI" w:eastAsia="Times New Roman" w:hAnsi="Segoe UI" w:cs="Segoe UI"/>
          <w:bCs/>
          <w:sz w:val="24"/>
          <w:szCs w:val="24"/>
        </w:rPr>
        <w:t xml:space="preserve">Encourage everyone you know to look for the post cards coming in the mail and participate right away as well. </w:t>
      </w:r>
    </w:p>
    <w:p w:rsidR="008A04D0" w:rsidRDefault="008A04D0" w:rsidP="008A04D0">
      <w:pPr>
        <w:pStyle w:val="ListParagraph"/>
        <w:numPr>
          <w:ilvl w:val="0"/>
          <w:numId w:val="1"/>
        </w:numPr>
        <w:pBdr>
          <w:top w:val="single" w:sz="12" w:space="9" w:color="A91D2D"/>
        </w:pBdr>
        <w:shd w:val="clear" w:color="auto" w:fill="FFFFFF"/>
        <w:spacing w:before="168" w:after="84" w:line="240" w:lineRule="auto"/>
        <w:outlineLvl w:val="1"/>
        <w:rPr>
          <w:rFonts w:ascii="Segoe UI" w:eastAsia="Times New Roman" w:hAnsi="Segoe UI" w:cs="Segoe UI"/>
          <w:bCs/>
          <w:sz w:val="24"/>
          <w:szCs w:val="24"/>
        </w:rPr>
      </w:pPr>
      <w:r>
        <w:rPr>
          <w:rFonts w:ascii="Segoe UI" w:eastAsia="Times New Roman" w:hAnsi="Segoe UI" w:cs="Segoe UI"/>
          <w:bCs/>
          <w:sz w:val="24"/>
          <w:szCs w:val="24"/>
        </w:rPr>
        <w:t>Remind people in every group you encounter at school, work, church, library, civic organizations, not for profits, … to also participate in the census. Assure them the information is secure and essential to receiving federal funds and proper representation in federal, state and local government.</w:t>
      </w:r>
    </w:p>
    <w:p w:rsidR="008A04D0" w:rsidRDefault="008A04D0" w:rsidP="008A04D0">
      <w:pPr>
        <w:pStyle w:val="ListParagraph"/>
        <w:numPr>
          <w:ilvl w:val="0"/>
          <w:numId w:val="1"/>
        </w:numPr>
        <w:pBdr>
          <w:top w:val="single" w:sz="12" w:space="9" w:color="A91D2D"/>
        </w:pBdr>
        <w:shd w:val="clear" w:color="auto" w:fill="FFFFFF"/>
        <w:spacing w:before="168" w:after="84" w:line="240" w:lineRule="auto"/>
        <w:outlineLvl w:val="1"/>
        <w:rPr>
          <w:rFonts w:ascii="Segoe UI" w:eastAsia="Times New Roman" w:hAnsi="Segoe UI" w:cs="Segoe UI"/>
          <w:bCs/>
          <w:sz w:val="24"/>
          <w:szCs w:val="24"/>
        </w:rPr>
      </w:pPr>
      <w:r>
        <w:rPr>
          <w:rFonts w:ascii="Segoe UI" w:eastAsia="Times New Roman" w:hAnsi="Segoe UI" w:cs="Segoe UI"/>
          <w:bCs/>
          <w:sz w:val="24"/>
          <w:szCs w:val="24"/>
        </w:rPr>
        <w:t>Help an organization like LWV or other civic group do local outreach and get out the count activities. It will be easy and make a big difference.</w:t>
      </w:r>
    </w:p>
    <w:p w:rsidR="008A04D0" w:rsidRDefault="008A04D0" w:rsidP="008A04D0">
      <w:pPr>
        <w:pStyle w:val="ListParagraph"/>
        <w:numPr>
          <w:ilvl w:val="0"/>
          <w:numId w:val="1"/>
        </w:numPr>
        <w:pBdr>
          <w:top w:val="single" w:sz="12" w:space="9" w:color="A91D2D"/>
        </w:pBdr>
        <w:shd w:val="clear" w:color="auto" w:fill="FFFFFF"/>
        <w:spacing w:before="168" w:after="84" w:line="240" w:lineRule="auto"/>
        <w:outlineLvl w:val="1"/>
        <w:rPr>
          <w:rFonts w:ascii="Segoe UI" w:eastAsia="Times New Roman" w:hAnsi="Segoe UI" w:cs="Segoe UI"/>
          <w:bCs/>
          <w:sz w:val="24"/>
          <w:szCs w:val="24"/>
        </w:rPr>
      </w:pPr>
      <w:r>
        <w:rPr>
          <w:rFonts w:ascii="Segoe UI" w:eastAsia="Times New Roman" w:hAnsi="Segoe UI" w:cs="Segoe UI"/>
          <w:bCs/>
          <w:sz w:val="24"/>
          <w:szCs w:val="24"/>
        </w:rPr>
        <w:t xml:space="preserve">Share your story of participating in the census on social media. If your social media contacts see you participating, it will help them remember to get counted as well. </w:t>
      </w:r>
    </w:p>
    <w:p w:rsidR="008A04D0" w:rsidRDefault="008A04D0" w:rsidP="008A04D0">
      <w:pPr>
        <w:pStyle w:val="ListParagraph"/>
        <w:numPr>
          <w:ilvl w:val="0"/>
          <w:numId w:val="1"/>
        </w:numPr>
        <w:pBdr>
          <w:top w:val="single" w:sz="12" w:space="9" w:color="A91D2D"/>
        </w:pBdr>
        <w:shd w:val="clear" w:color="auto" w:fill="FFFFFF"/>
        <w:spacing w:before="168" w:after="84" w:line="240" w:lineRule="auto"/>
        <w:outlineLvl w:val="1"/>
        <w:rPr>
          <w:rFonts w:ascii="Segoe UI" w:eastAsia="Times New Roman" w:hAnsi="Segoe UI" w:cs="Segoe UI"/>
          <w:bCs/>
          <w:sz w:val="24"/>
          <w:szCs w:val="24"/>
        </w:rPr>
      </w:pPr>
      <w:r>
        <w:rPr>
          <w:rFonts w:ascii="Segoe UI" w:eastAsia="Times New Roman" w:hAnsi="Segoe UI" w:cs="Segoe UI"/>
          <w:bCs/>
          <w:sz w:val="24"/>
          <w:szCs w:val="24"/>
        </w:rPr>
        <w:t xml:space="preserve">Encourage people to apply for jobs with the US Census Bureau. There is a great need for local employees. The jobs are temporary, but they are good paying and prior experience is not needed. </w:t>
      </w:r>
    </w:p>
    <w:p w:rsidR="00733BF5" w:rsidRDefault="008A04D0" w:rsidP="008A04D0">
      <w:pPr>
        <w:pBdr>
          <w:top w:val="single" w:sz="12" w:space="9" w:color="A91D2D"/>
        </w:pBdr>
        <w:shd w:val="clear" w:color="auto" w:fill="FFFFFF"/>
        <w:spacing w:before="168" w:after="84" w:line="240" w:lineRule="auto"/>
        <w:outlineLvl w:val="1"/>
        <w:rPr>
          <w:rFonts w:ascii="Segoe UI" w:eastAsia="Times New Roman" w:hAnsi="Segoe UI" w:cs="Segoe UI"/>
          <w:bCs/>
          <w:sz w:val="24"/>
          <w:szCs w:val="24"/>
        </w:rPr>
      </w:pPr>
      <w:r>
        <w:rPr>
          <w:rFonts w:ascii="Segoe UI" w:eastAsia="Times New Roman" w:hAnsi="Segoe UI" w:cs="Segoe UI"/>
          <w:bCs/>
          <w:sz w:val="24"/>
          <w:szCs w:val="24"/>
        </w:rPr>
        <w:t xml:space="preserve">Want more information? Please go to </w:t>
      </w:r>
      <w:proofErr w:type="gramStart"/>
      <w:r w:rsidR="00733BF5">
        <w:rPr>
          <w:rFonts w:ascii="Segoe UI" w:eastAsia="Times New Roman" w:hAnsi="Segoe UI" w:cs="Segoe UI"/>
          <w:bCs/>
          <w:sz w:val="24"/>
          <w:szCs w:val="24"/>
        </w:rPr>
        <w:t>Illinois.Census.Gov</w:t>
      </w:r>
      <w:proofErr w:type="gramEnd"/>
      <w:r w:rsidR="00733BF5">
        <w:rPr>
          <w:rFonts w:ascii="Segoe UI" w:eastAsia="Times New Roman" w:hAnsi="Segoe UI" w:cs="Segoe UI"/>
          <w:bCs/>
          <w:sz w:val="24"/>
          <w:szCs w:val="24"/>
        </w:rPr>
        <w:t xml:space="preserve"> or Census.Gov/Partners.  </w:t>
      </w:r>
    </w:p>
    <w:p w:rsidR="00733BF5" w:rsidRDefault="00733BF5" w:rsidP="008A04D0">
      <w:pPr>
        <w:pBdr>
          <w:top w:val="single" w:sz="12" w:space="9" w:color="A91D2D"/>
        </w:pBdr>
        <w:shd w:val="clear" w:color="auto" w:fill="FFFFFF"/>
        <w:spacing w:before="168" w:after="84" w:line="240" w:lineRule="auto"/>
        <w:outlineLvl w:val="1"/>
        <w:rPr>
          <w:rFonts w:ascii="Segoe UI" w:eastAsia="Times New Roman" w:hAnsi="Segoe UI" w:cs="Segoe UI"/>
          <w:bCs/>
          <w:sz w:val="24"/>
          <w:szCs w:val="24"/>
        </w:rPr>
      </w:pPr>
    </w:p>
    <w:p w:rsidR="008A04D0" w:rsidRPr="008A04D0" w:rsidRDefault="00733BF5" w:rsidP="008A04D0">
      <w:pPr>
        <w:pBdr>
          <w:top w:val="single" w:sz="12" w:space="9" w:color="A91D2D"/>
        </w:pBdr>
        <w:shd w:val="clear" w:color="auto" w:fill="FFFFFF"/>
        <w:spacing w:before="168" w:after="84" w:line="240" w:lineRule="auto"/>
        <w:outlineLvl w:val="1"/>
        <w:rPr>
          <w:rFonts w:ascii="Segoe UI" w:eastAsia="Times New Roman" w:hAnsi="Segoe UI" w:cs="Segoe UI"/>
          <w:bCs/>
          <w:sz w:val="24"/>
          <w:szCs w:val="24"/>
        </w:rPr>
      </w:pPr>
      <w:r>
        <w:rPr>
          <w:rFonts w:ascii="Segoe UI" w:eastAsia="Times New Roman" w:hAnsi="Segoe UI" w:cs="Segoe UI"/>
          <w:bCs/>
          <w:sz w:val="24"/>
          <w:szCs w:val="24"/>
        </w:rPr>
        <w:t xml:space="preserve">Contact Hilary Denk at </w:t>
      </w:r>
      <w:hyperlink r:id="rId7" w:history="1">
        <w:r w:rsidRPr="001F5C92">
          <w:rPr>
            <w:rStyle w:val="Hyperlink"/>
            <w:rFonts w:ascii="Segoe UI" w:eastAsia="Times New Roman" w:hAnsi="Segoe UI" w:cs="Segoe UI"/>
            <w:bCs/>
            <w:sz w:val="24"/>
            <w:szCs w:val="24"/>
          </w:rPr>
          <w:t>hdenk@lwvil.org</w:t>
        </w:r>
      </w:hyperlink>
      <w:r>
        <w:rPr>
          <w:rFonts w:ascii="Segoe UI" w:eastAsia="Times New Roman" w:hAnsi="Segoe UI" w:cs="Segoe UI"/>
          <w:bCs/>
          <w:sz w:val="24"/>
          <w:szCs w:val="24"/>
        </w:rPr>
        <w:t xml:space="preserve"> </w:t>
      </w:r>
      <w:r w:rsidR="000961B3">
        <w:rPr>
          <w:rFonts w:ascii="Segoe UI" w:eastAsia="Times New Roman" w:hAnsi="Segoe UI" w:cs="Segoe UI"/>
          <w:bCs/>
          <w:sz w:val="24"/>
          <w:szCs w:val="24"/>
        </w:rPr>
        <w:t xml:space="preserve">or Siobhan Greene at </w:t>
      </w:r>
      <w:hyperlink r:id="rId8" w:history="1">
        <w:r w:rsidR="000961B3" w:rsidRPr="00414584">
          <w:rPr>
            <w:rStyle w:val="Hyperlink"/>
            <w:rFonts w:ascii="Segoe UI" w:eastAsia="Times New Roman" w:hAnsi="Segoe UI" w:cs="Segoe UI"/>
            <w:bCs/>
            <w:sz w:val="24"/>
            <w:szCs w:val="24"/>
          </w:rPr>
          <w:t>sgreen@lwvil.org</w:t>
        </w:r>
      </w:hyperlink>
      <w:r w:rsidR="000961B3">
        <w:rPr>
          <w:rFonts w:ascii="Segoe UI" w:eastAsia="Times New Roman" w:hAnsi="Segoe UI" w:cs="Segoe UI"/>
          <w:bCs/>
          <w:sz w:val="24"/>
          <w:szCs w:val="24"/>
        </w:rPr>
        <w:t xml:space="preserve"> </w:t>
      </w:r>
      <w:bookmarkStart w:id="0" w:name="_GoBack"/>
      <w:bookmarkEnd w:id="0"/>
      <w:r>
        <w:rPr>
          <w:rFonts w:ascii="Segoe UI" w:eastAsia="Times New Roman" w:hAnsi="Segoe UI" w:cs="Segoe UI"/>
          <w:bCs/>
          <w:sz w:val="24"/>
          <w:szCs w:val="24"/>
        </w:rPr>
        <w:t xml:space="preserve">with questions about how your League or organization can help. Hosting a presentation, joining a Complete Count Committee and sharing information with your friends are all great ways to make sure everyone counts! </w:t>
      </w:r>
    </w:p>
    <w:p w:rsidR="000B3C52" w:rsidRPr="000B3C52" w:rsidRDefault="000B3C52" w:rsidP="000B3C52">
      <w:pPr>
        <w:rPr>
          <w:color w:val="C00000"/>
        </w:rPr>
      </w:pPr>
    </w:p>
    <w:sectPr w:rsidR="000B3C52" w:rsidRPr="000B3C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F22CC3"/>
    <w:multiLevelType w:val="hybridMultilevel"/>
    <w:tmpl w:val="58447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C52"/>
    <w:rsid w:val="000961B3"/>
    <w:rsid w:val="000B3C52"/>
    <w:rsid w:val="00733BF5"/>
    <w:rsid w:val="008A04D0"/>
    <w:rsid w:val="00D137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F52A3"/>
  <w15:chartTrackingRefBased/>
  <w15:docId w15:val="{363C299E-6E25-499B-9278-18CE3DC4B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0B3C5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B3C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0B3C52"/>
    <w:rPr>
      <w:rFonts w:ascii="Times New Roman" w:eastAsia="Times New Roman" w:hAnsi="Times New Roman" w:cs="Times New Roman"/>
      <w:b/>
      <w:bCs/>
      <w:sz w:val="36"/>
      <w:szCs w:val="36"/>
    </w:rPr>
  </w:style>
  <w:style w:type="character" w:styleId="Emphasis">
    <w:name w:val="Emphasis"/>
    <w:basedOn w:val="DefaultParagraphFont"/>
    <w:uiPriority w:val="20"/>
    <w:qFormat/>
    <w:rsid w:val="000B3C52"/>
    <w:rPr>
      <w:i/>
      <w:iCs/>
    </w:rPr>
  </w:style>
  <w:style w:type="paragraph" w:styleId="BalloonText">
    <w:name w:val="Balloon Text"/>
    <w:basedOn w:val="Normal"/>
    <w:link w:val="BalloonTextChar"/>
    <w:uiPriority w:val="99"/>
    <w:semiHidden/>
    <w:unhideWhenUsed/>
    <w:rsid w:val="000B3C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3C52"/>
    <w:rPr>
      <w:rFonts w:ascii="Segoe UI" w:hAnsi="Segoe UI" w:cs="Segoe UI"/>
      <w:sz w:val="18"/>
      <w:szCs w:val="18"/>
    </w:rPr>
  </w:style>
  <w:style w:type="paragraph" w:styleId="ListParagraph">
    <w:name w:val="List Paragraph"/>
    <w:basedOn w:val="Normal"/>
    <w:uiPriority w:val="34"/>
    <w:qFormat/>
    <w:rsid w:val="008A04D0"/>
    <w:pPr>
      <w:ind w:left="720"/>
      <w:contextualSpacing/>
    </w:pPr>
  </w:style>
  <w:style w:type="character" w:styleId="Hyperlink">
    <w:name w:val="Hyperlink"/>
    <w:basedOn w:val="DefaultParagraphFont"/>
    <w:uiPriority w:val="99"/>
    <w:unhideWhenUsed/>
    <w:rsid w:val="00733BF5"/>
    <w:rPr>
      <w:color w:val="0563C1" w:themeColor="hyperlink"/>
      <w:u w:val="single"/>
    </w:rPr>
  </w:style>
  <w:style w:type="character" w:styleId="UnresolvedMention">
    <w:name w:val="Unresolved Mention"/>
    <w:basedOn w:val="DefaultParagraphFont"/>
    <w:uiPriority w:val="99"/>
    <w:semiHidden/>
    <w:unhideWhenUsed/>
    <w:rsid w:val="00733B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6094578">
      <w:bodyDiv w:val="1"/>
      <w:marLeft w:val="0"/>
      <w:marRight w:val="0"/>
      <w:marTop w:val="0"/>
      <w:marBottom w:val="0"/>
      <w:divBdr>
        <w:top w:val="none" w:sz="0" w:space="0" w:color="auto"/>
        <w:left w:val="none" w:sz="0" w:space="0" w:color="auto"/>
        <w:bottom w:val="none" w:sz="0" w:space="0" w:color="auto"/>
        <w:right w:val="none" w:sz="0" w:space="0" w:color="auto"/>
      </w:divBdr>
    </w:div>
    <w:div w:id="1161459134">
      <w:bodyDiv w:val="1"/>
      <w:marLeft w:val="0"/>
      <w:marRight w:val="0"/>
      <w:marTop w:val="0"/>
      <w:marBottom w:val="0"/>
      <w:divBdr>
        <w:top w:val="none" w:sz="0" w:space="0" w:color="auto"/>
        <w:left w:val="none" w:sz="0" w:space="0" w:color="auto"/>
        <w:bottom w:val="none" w:sz="0" w:space="0" w:color="auto"/>
        <w:right w:val="none" w:sz="0" w:space="0" w:color="auto"/>
      </w:divBdr>
    </w:div>
    <w:div w:id="1624996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green@lwvil.org" TargetMode="External"/><Relationship Id="rId3" Type="http://schemas.openxmlformats.org/officeDocument/2006/relationships/settings" Target="settings.xml"/><Relationship Id="rId7" Type="http://schemas.openxmlformats.org/officeDocument/2006/relationships/hyperlink" Target="mailto:hdenk@lwvil.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635</Words>
  <Characters>3624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Denk, Hilary</dc:creator>
  <cp:keywords/>
  <dc:description/>
  <cp:lastModifiedBy>Denk, Hilary</cp:lastModifiedBy>
  <cp:revision>2</cp:revision>
  <dcterms:created xsi:type="dcterms:W3CDTF">2019-10-10T19:02:00Z</dcterms:created>
  <dcterms:modified xsi:type="dcterms:W3CDTF">2019-10-18T15:29:00Z</dcterms:modified>
</cp:coreProperties>
</file>