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5EB42E" w14:textId="410BBE43" w:rsidR="008B62EC" w:rsidRPr="00D71B2F" w:rsidRDefault="008B62EC" w:rsidP="008B62EC">
      <w:pPr>
        <w:spacing w:after="0"/>
        <w:rPr>
          <w:b/>
          <w:bCs/>
          <w:color w:val="FF0000"/>
          <w:sz w:val="44"/>
          <w:szCs w:val="44"/>
        </w:rPr>
      </w:pPr>
      <w:r w:rsidRPr="00D71B2F">
        <w:rPr>
          <w:b/>
          <w:bCs/>
          <w:color w:val="FF0000"/>
          <w:sz w:val="44"/>
          <w:szCs w:val="44"/>
        </w:rPr>
        <w:t>Franklin County Development Council</w:t>
      </w:r>
    </w:p>
    <w:p w14:paraId="78F32793" w14:textId="65D12684" w:rsidR="00D71B2F" w:rsidRPr="00D71B2F" w:rsidRDefault="00D71B2F" w:rsidP="008B62EC">
      <w:pPr>
        <w:spacing w:after="0"/>
        <w:rPr>
          <w:b/>
          <w:bCs/>
          <w:i/>
          <w:iCs/>
        </w:rPr>
      </w:pPr>
      <w:r w:rsidRPr="00D71B2F">
        <w:rPr>
          <w:b/>
          <w:bCs/>
          <w:i/>
          <w:iCs/>
        </w:rPr>
        <w:t xml:space="preserve">“It’s A Great Day to Live </w:t>
      </w:r>
      <w:proofErr w:type="gramStart"/>
      <w:r w:rsidRPr="00D71B2F">
        <w:rPr>
          <w:b/>
          <w:bCs/>
          <w:i/>
          <w:iCs/>
        </w:rPr>
        <w:t>In</w:t>
      </w:r>
      <w:proofErr w:type="gramEnd"/>
      <w:r w:rsidRPr="00D71B2F">
        <w:rPr>
          <w:b/>
          <w:bCs/>
          <w:i/>
          <w:iCs/>
        </w:rPr>
        <w:t xml:space="preserve"> Franklin County!”</w:t>
      </w:r>
    </w:p>
    <w:p w14:paraId="23BF7497" w14:textId="77777777" w:rsidR="00D71B2F" w:rsidRPr="00D71B2F" w:rsidRDefault="00D71B2F" w:rsidP="008B62EC">
      <w:pPr>
        <w:spacing w:after="0"/>
        <w:rPr>
          <w:i/>
          <w:iCs/>
        </w:rPr>
      </w:pPr>
    </w:p>
    <w:p w14:paraId="7A8EF318" w14:textId="45EB8FA9" w:rsidR="008B62EC" w:rsidRPr="00D421E0" w:rsidRDefault="008B62EC" w:rsidP="008B62EC">
      <w:pPr>
        <w:spacing w:after="0"/>
        <w:rPr>
          <w:b/>
          <w:bCs/>
        </w:rPr>
      </w:pPr>
      <w:r w:rsidRPr="00D421E0">
        <w:rPr>
          <w:b/>
          <w:bCs/>
        </w:rPr>
        <w:t xml:space="preserve">Monthly Report to </w:t>
      </w:r>
      <w:r w:rsidR="00131456">
        <w:rPr>
          <w:b/>
          <w:bCs/>
        </w:rPr>
        <w:t>Ottawa, Franklin County, and Membership</w:t>
      </w:r>
    </w:p>
    <w:p w14:paraId="07CAD568" w14:textId="6DB8D5BA" w:rsidR="008B62EC" w:rsidRPr="00D421E0" w:rsidRDefault="000934BE" w:rsidP="008B62EC">
      <w:pPr>
        <w:spacing w:after="0"/>
        <w:rPr>
          <w:b/>
          <w:bCs/>
        </w:rPr>
      </w:pPr>
      <w:r>
        <w:rPr>
          <w:b/>
          <w:bCs/>
        </w:rPr>
        <w:t>August</w:t>
      </w:r>
      <w:r w:rsidR="0011561A">
        <w:rPr>
          <w:b/>
          <w:bCs/>
        </w:rPr>
        <w:t xml:space="preserve"> 2024</w:t>
      </w:r>
    </w:p>
    <w:p w14:paraId="13542F70" w14:textId="30C40A59" w:rsidR="008B62EC" w:rsidRPr="00D421E0" w:rsidRDefault="008B62EC" w:rsidP="008B62EC">
      <w:pPr>
        <w:spacing w:after="0"/>
        <w:rPr>
          <w:i/>
          <w:iCs/>
        </w:rPr>
      </w:pPr>
      <w:r w:rsidRPr="00D421E0">
        <w:rPr>
          <w:i/>
          <w:iCs/>
        </w:rPr>
        <w:t>Respectfully Submitted by Paul Bean</w:t>
      </w:r>
      <w:r w:rsidR="00BC365E">
        <w:rPr>
          <w:i/>
          <w:iCs/>
        </w:rPr>
        <w:t>, Executive Director</w:t>
      </w:r>
    </w:p>
    <w:p w14:paraId="5AA66B79" w14:textId="3D75F34C" w:rsidR="008B62EC" w:rsidRDefault="008B62EC" w:rsidP="008B62EC">
      <w:pPr>
        <w:spacing w:after="0"/>
      </w:pPr>
    </w:p>
    <w:p w14:paraId="3C388C57" w14:textId="5DDBC5BA" w:rsidR="00FD0797" w:rsidRPr="00E84E00" w:rsidRDefault="00FD0797" w:rsidP="008B62EC">
      <w:pPr>
        <w:spacing w:after="0"/>
        <w:rPr>
          <w:b/>
          <w:bCs/>
          <w:u w:val="single"/>
        </w:rPr>
      </w:pPr>
      <w:r w:rsidRPr="00E84E00">
        <w:rPr>
          <w:b/>
          <w:bCs/>
          <w:u w:val="single"/>
        </w:rPr>
        <w:t>Industrial Development</w:t>
      </w:r>
    </w:p>
    <w:p w14:paraId="6A6A2A35" w14:textId="47C1A592" w:rsidR="006A154D" w:rsidRDefault="006A154D" w:rsidP="008B62EC">
      <w:pPr>
        <w:spacing w:after="0"/>
      </w:pPr>
    </w:p>
    <w:p w14:paraId="6AF9AAD4" w14:textId="67EEA572" w:rsidR="00D02307" w:rsidRDefault="00D02307" w:rsidP="008B62EC">
      <w:pPr>
        <w:spacing w:after="0"/>
      </w:pPr>
      <w:r>
        <w:t xml:space="preserve">We had </w:t>
      </w:r>
      <w:r w:rsidR="000934BE">
        <w:t>five</w:t>
      </w:r>
      <w:r>
        <w:t xml:space="preserve"> RFI’s during the month of June.  </w:t>
      </w:r>
      <w:r w:rsidR="000934BE">
        <w:t>We were able to submit on one for a manufacturing company.  We declined on one due to the request for 1,000 acres.  We declined on three as they required an existing building</w:t>
      </w:r>
    </w:p>
    <w:p w14:paraId="5F600C87" w14:textId="728E279E" w:rsidR="00310FB4" w:rsidRDefault="00310FB4" w:rsidP="008B62EC">
      <w:pPr>
        <w:spacing w:after="0"/>
      </w:pPr>
    </w:p>
    <w:p w14:paraId="40CBCB96" w14:textId="7B21880C" w:rsidR="0098760D" w:rsidRPr="00217EDC" w:rsidRDefault="00217EDC" w:rsidP="008B62EC">
      <w:pPr>
        <w:spacing w:after="0"/>
        <w:rPr>
          <w:b/>
          <w:bCs/>
          <w:u w:val="single"/>
        </w:rPr>
      </w:pPr>
      <w:r w:rsidRPr="00217EDC">
        <w:rPr>
          <w:b/>
          <w:bCs/>
          <w:u w:val="single"/>
        </w:rPr>
        <w:t>Workforce</w:t>
      </w:r>
    </w:p>
    <w:p w14:paraId="13EE8774" w14:textId="301F27AA" w:rsidR="007C1676" w:rsidRDefault="007C1676" w:rsidP="008B62EC">
      <w:pPr>
        <w:spacing w:after="0"/>
        <w:rPr>
          <w:u w:val="single"/>
        </w:rPr>
      </w:pPr>
    </w:p>
    <w:p w14:paraId="69888EBA" w14:textId="65FF4F16" w:rsidR="001C0CEA" w:rsidRDefault="0032157A" w:rsidP="008B62EC">
      <w:pPr>
        <w:spacing w:after="0"/>
      </w:pPr>
      <w:r>
        <w:t xml:space="preserve">I recently attended a conference in Topeka that was hosted by Go Topeka.  </w:t>
      </w:r>
      <w:r w:rsidR="00696669">
        <w:t xml:space="preserve">The guest speaker was </w:t>
      </w:r>
      <w:r w:rsidR="00E65DC0">
        <w:t xml:space="preserve">Mark Perna who is an expert on generational trends and attributes.  He spoke in detail on Gen Z as they are continuing to make more and more of our workforce in partnership with </w:t>
      </w:r>
      <w:r w:rsidR="003251F1">
        <w:t>Millennials</w:t>
      </w:r>
      <w:r w:rsidR="00E65DC0">
        <w:t>.</w:t>
      </w:r>
    </w:p>
    <w:p w14:paraId="0763A93B" w14:textId="501CDD08" w:rsidR="00696669" w:rsidRDefault="00696669" w:rsidP="008B62EC">
      <w:pPr>
        <w:spacing w:after="0"/>
      </w:pPr>
    </w:p>
    <w:p w14:paraId="7E5853CB" w14:textId="19319370" w:rsidR="00696669" w:rsidRDefault="00696669" w:rsidP="008B62EC">
      <w:pPr>
        <w:spacing w:after="0"/>
      </w:pPr>
      <w:r>
        <w:t>By the year 2030 these two generations will make up 80% of our workforce.  So, it is important that employers understand some of the general traits of these two generations.</w:t>
      </w:r>
    </w:p>
    <w:p w14:paraId="049A3ACA" w14:textId="77777777" w:rsidR="00696669" w:rsidRPr="00696669" w:rsidRDefault="00696669" w:rsidP="00696669">
      <w:pPr>
        <w:numPr>
          <w:ilvl w:val="0"/>
          <w:numId w:val="1"/>
        </w:numPr>
        <w:shd w:val="clear" w:color="auto" w:fill="FFFFFF"/>
        <w:spacing w:before="100" w:beforeAutospacing="1" w:after="150" w:line="240" w:lineRule="auto"/>
        <w:rPr>
          <w:rFonts w:ascii="Georgia" w:eastAsia="Times New Roman" w:hAnsi="Georgia" w:cs="Times New Roman"/>
          <w:color w:val="333333"/>
          <w:sz w:val="27"/>
          <w:szCs w:val="27"/>
        </w:rPr>
      </w:pPr>
      <w:r w:rsidRPr="00696669">
        <w:rPr>
          <w:rFonts w:ascii="Roboto" w:eastAsia="Times New Roman" w:hAnsi="Roboto" w:cs="Times New Roman"/>
          <w:b/>
          <w:bCs/>
          <w:color w:val="000000"/>
          <w:sz w:val="27"/>
          <w:szCs w:val="27"/>
        </w:rPr>
        <w:t>2000–Present:</w:t>
      </w:r>
      <w:r w:rsidRPr="00696669">
        <w:rPr>
          <w:rFonts w:ascii="Georgia" w:eastAsia="Times New Roman" w:hAnsi="Georgia" w:cs="Times New Roman"/>
          <w:color w:val="333333"/>
          <w:sz w:val="27"/>
          <w:szCs w:val="27"/>
        </w:rPr>
        <w:t> New Silent Generation or Generation Z</w:t>
      </w:r>
    </w:p>
    <w:p w14:paraId="2BCDF834" w14:textId="77777777" w:rsidR="00696669" w:rsidRPr="00696669" w:rsidRDefault="00696669" w:rsidP="00696669">
      <w:pPr>
        <w:numPr>
          <w:ilvl w:val="0"/>
          <w:numId w:val="1"/>
        </w:numPr>
        <w:shd w:val="clear" w:color="auto" w:fill="FFFFFF"/>
        <w:spacing w:before="100" w:beforeAutospacing="1" w:after="150" w:line="240" w:lineRule="auto"/>
        <w:rPr>
          <w:rFonts w:ascii="Georgia" w:eastAsia="Times New Roman" w:hAnsi="Georgia" w:cs="Times New Roman"/>
          <w:color w:val="333333"/>
          <w:sz w:val="27"/>
          <w:szCs w:val="27"/>
        </w:rPr>
      </w:pPr>
      <w:r w:rsidRPr="00696669">
        <w:rPr>
          <w:rFonts w:ascii="Roboto" w:eastAsia="Times New Roman" w:hAnsi="Roboto" w:cs="Times New Roman"/>
          <w:b/>
          <w:bCs/>
          <w:color w:val="000000"/>
          <w:sz w:val="27"/>
          <w:szCs w:val="27"/>
        </w:rPr>
        <w:t>1980 to 2000: </w:t>
      </w:r>
      <w:r w:rsidRPr="00696669">
        <w:rPr>
          <w:rFonts w:ascii="Georgia" w:eastAsia="Times New Roman" w:hAnsi="Georgia" w:cs="Times New Roman"/>
          <w:color w:val="333333"/>
          <w:sz w:val="27"/>
          <w:szCs w:val="27"/>
        </w:rPr>
        <w:t>Millennials or Generation Y</w:t>
      </w:r>
    </w:p>
    <w:p w14:paraId="1F8BAC67" w14:textId="7F0BF627" w:rsidR="00696669" w:rsidRDefault="00E65DC0" w:rsidP="008B62EC">
      <w:pPr>
        <w:spacing w:after="0"/>
      </w:pPr>
      <w:r>
        <w:t xml:space="preserve">He has </w:t>
      </w:r>
      <w:proofErr w:type="gramStart"/>
      <w:r>
        <w:t>a number of</w:t>
      </w:r>
      <w:proofErr w:type="gramEnd"/>
      <w:r>
        <w:t xml:space="preserve"> tools and videos that might be helpful to us “older” folks as we learn how to engage and motivate these younger members of our workforce.  Here is one video on engagement:</w:t>
      </w:r>
    </w:p>
    <w:p w14:paraId="08EF38D9" w14:textId="5C6487EA" w:rsidR="00E65DC0" w:rsidRDefault="00E65DC0" w:rsidP="008B62EC">
      <w:pPr>
        <w:spacing w:after="0"/>
      </w:pPr>
    </w:p>
    <w:p w14:paraId="17BF06DC" w14:textId="759069B2" w:rsidR="00E65DC0" w:rsidRDefault="00EE2EB7" w:rsidP="008B62EC">
      <w:pPr>
        <w:spacing w:after="0"/>
      </w:pPr>
      <w:hyperlink r:id="rId7" w:history="1">
        <w:r w:rsidR="00E65DC0" w:rsidRPr="00E11AB5">
          <w:rPr>
            <w:rStyle w:val="Hyperlink"/>
          </w:rPr>
          <w:t>https://www.youtube.com/watch?v=lApNcpaBlaw</w:t>
        </w:r>
      </w:hyperlink>
    </w:p>
    <w:p w14:paraId="25FC51FF" w14:textId="4033C9ED" w:rsidR="00E65DC0" w:rsidRDefault="00E65DC0" w:rsidP="008B62EC">
      <w:pPr>
        <w:spacing w:after="0"/>
      </w:pPr>
    </w:p>
    <w:p w14:paraId="55FDADC5" w14:textId="5E22D790" w:rsidR="00D02307" w:rsidRDefault="00E65DC0" w:rsidP="008B62EC">
      <w:pPr>
        <w:spacing w:after="0"/>
        <w:rPr>
          <w:b/>
          <w:bCs/>
          <w:u w:val="single"/>
        </w:rPr>
      </w:pPr>
      <w:r>
        <w:t xml:space="preserve">This was an informative conference </w:t>
      </w:r>
      <w:proofErr w:type="gramStart"/>
      <w:r>
        <w:t>of</w:t>
      </w:r>
      <w:proofErr w:type="gramEnd"/>
      <w:r>
        <w:t xml:space="preserve"> which I hope to share more information with our members over the coming months.</w:t>
      </w:r>
    </w:p>
    <w:p w14:paraId="249792E9" w14:textId="77777777" w:rsidR="00D02307" w:rsidRDefault="00D02307" w:rsidP="008B62EC">
      <w:pPr>
        <w:spacing w:after="0"/>
        <w:rPr>
          <w:b/>
          <w:bCs/>
          <w:u w:val="single"/>
        </w:rPr>
      </w:pPr>
    </w:p>
    <w:p w14:paraId="16B07ED3" w14:textId="676BF7C1" w:rsidR="00160760" w:rsidRDefault="00160760" w:rsidP="008B62EC">
      <w:pPr>
        <w:spacing w:after="0"/>
        <w:rPr>
          <w:b/>
          <w:bCs/>
          <w:u w:val="single"/>
        </w:rPr>
      </w:pPr>
      <w:r>
        <w:rPr>
          <w:b/>
          <w:bCs/>
          <w:u w:val="single"/>
        </w:rPr>
        <w:t>Housing</w:t>
      </w:r>
    </w:p>
    <w:p w14:paraId="2137D726" w14:textId="30C3A863" w:rsidR="00160760" w:rsidRDefault="00160760" w:rsidP="008B62EC">
      <w:pPr>
        <w:spacing w:after="0"/>
        <w:rPr>
          <w:b/>
          <w:bCs/>
          <w:u w:val="single"/>
        </w:rPr>
      </w:pPr>
    </w:p>
    <w:p w14:paraId="5D1FB51B" w14:textId="04A780FB" w:rsidR="000934BE" w:rsidRDefault="000934BE" w:rsidP="008B62EC">
      <w:pPr>
        <w:spacing w:after="0"/>
      </w:pPr>
      <w:r>
        <w:t xml:space="preserve">The City of Ottawa presented numbers that speak to the need for more housing.  We know we need housing for workforce, but we also need housing to spread our property tax cost to more citizens.  The total property value that is used to compute property tax rose by $12,937,086.  Only 13% </w:t>
      </w:r>
      <w:r w:rsidR="006C0D4B">
        <w:t xml:space="preserve">of that increase was represented by new housing being built.  The remainder of the increase came from the increased valuation of existing housing.  This represents that the existing </w:t>
      </w:r>
      <w:r w:rsidR="007D5752">
        <w:t>homeowners</w:t>
      </w:r>
      <w:r w:rsidR="006C0D4B">
        <w:t xml:space="preserve"> continue to carry a larger and larger burden from the property tax aspect.  </w:t>
      </w:r>
    </w:p>
    <w:p w14:paraId="290BE065" w14:textId="47AC59E8" w:rsidR="004F7FB3" w:rsidRDefault="004F7FB3" w:rsidP="008B62EC">
      <w:pPr>
        <w:spacing w:after="0"/>
      </w:pPr>
    </w:p>
    <w:p w14:paraId="3A02039B" w14:textId="44F0D702" w:rsidR="004F7FB3" w:rsidRDefault="004F7FB3" w:rsidP="008B62EC">
      <w:pPr>
        <w:spacing w:after="0"/>
      </w:pPr>
      <w:r>
        <w:t>Property Taxes are arrived at by a combination of the total property valuation and the mill rates set by each taxing authority.  Below is a three-year history of the mill rates set by the taxing authorities for Ottawa as presented by the City of Ottawa.</w:t>
      </w:r>
    </w:p>
    <w:tbl>
      <w:tblPr>
        <w:tblW w:w="5580" w:type="dxa"/>
        <w:jc w:val="center"/>
        <w:tblLook w:val="04A0" w:firstRow="1" w:lastRow="0" w:firstColumn="1" w:lastColumn="0" w:noHBand="0" w:noVBand="1"/>
      </w:tblPr>
      <w:tblGrid>
        <w:gridCol w:w="2700"/>
        <w:gridCol w:w="960"/>
        <w:gridCol w:w="960"/>
        <w:gridCol w:w="960"/>
      </w:tblGrid>
      <w:tr w:rsidR="004F7FB3" w:rsidRPr="004F7FB3" w14:paraId="0E793E53" w14:textId="77777777" w:rsidTr="004F7FB3">
        <w:trPr>
          <w:trHeight w:val="750"/>
          <w:jc w:val="center"/>
        </w:trPr>
        <w:tc>
          <w:tcPr>
            <w:tcW w:w="2700" w:type="dxa"/>
            <w:tcBorders>
              <w:top w:val="nil"/>
              <w:left w:val="nil"/>
              <w:bottom w:val="nil"/>
              <w:right w:val="nil"/>
            </w:tcBorders>
            <w:shd w:val="clear" w:color="auto" w:fill="auto"/>
            <w:noWrap/>
            <w:vAlign w:val="bottom"/>
            <w:hideMark/>
          </w:tcPr>
          <w:p w14:paraId="3C1AEAFA" w14:textId="77777777" w:rsidR="004F7FB3" w:rsidRPr="004F7FB3" w:rsidRDefault="004F7FB3" w:rsidP="004F7FB3">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vAlign w:val="bottom"/>
            <w:hideMark/>
          </w:tcPr>
          <w:p w14:paraId="6FB54BD7" w14:textId="77777777" w:rsidR="004F7FB3" w:rsidRPr="004F7FB3" w:rsidRDefault="004F7FB3" w:rsidP="004F7FB3">
            <w:pPr>
              <w:spacing w:after="0" w:line="240" w:lineRule="auto"/>
              <w:jc w:val="center"/>
              <w:rPr>
                <w:rFonts w:ascii="Calibri" w:eastAsia="Times New Roman" w:hAnsi="Calibri" w:cs="Calibri"/>
                <w:b/>
                <w:bCs/>
                <w:color w:val="000000"/>
              </w:rPr>
            </w:pPr>
            <w:r w:rsidRPr="004F7FB3">
              <w:rPr>
                <w:rFonts w:ascii="Calibri" w:eastAsia="Times New Roman" w:hAnsi="Calibri" w:cs="Calibri"/>
                <w:b/>
                <w:bCs/>
                <w:color w:val="000000"/>
              </w:rPr>
              <w:t>2022 Mills</w:t>
            </w:r>
          </w:p>
        </w:tc>
        <w:tc>
          <w:tcPr>
            <w:tcW w:w="960" w:type="dxa"/>
            <w:tcBorders>
              <w:top w:val="nil"/>
              <w:left w:val="nil"/>
              <w:bottom w:val="nil"/>
              <w:right w:val="nil"/>
            </w:tcBorders>
            <w:shd w:val="clear" w:color="auto" w:fill="auto"/>
            <w:vAlign w:val="bottom"/>
            <w:hideMark/>
          </w:tcPr>
          <w:p w14:paraId="192B5AD6" w14:textId="77777777" w:rsidR="004F7FB3" w:rsidRPr="004F7FB3" w:rsidRDefault="004F7FB3" w:rsidP="004F7FB3">
            <w:pPr>
              <w:spacing w:after="0" w:line="240" w:lineRule="auto"/>
              <w:jc w:val="center"/>
              <w:rPr>
                <w:rFonts w:ascii="Calibri" w:eastAsia="Times New Roman" w:hAnsi="Calibri" w:cs="Calibri"/>
                <w:b/>
                <w:bCs/>
                <w:color w:val="000000"/>
              </w:rPr>
            </w:pPr>
            <w:r w:rsidRPr="004F7FB3">
              <w:rPr>
                <w:rFonts w:ascii="Calibri" w:eastAsia="Times New Roman" w:hAnsi="Calibri" w:cs="Calibri"/>
                <w:b/>
                <w:bCs/>
                <w:color w:val="000000"/>
              </w:rPr>
              <w:t>2023 Mills</w:t>
            </w:r>
          </w:p>
        </w:tc>
        <w:tc>
          <w:tcPr>
            <w:tcW w:w="960" w:type="dxa"/>
            <w:tcBorders>
              <w:top w:val="nil"/>
              <w:left w:val="nil"/>
              <w:bottom w:val="nil"/>
              <w:right w:val="nil"/>
            </w:tcBorders>
            <w:shd w:val="clear" w:color="auto" w:fill="auto"/>
            <w:vAlign w:val="bottom"/>
            <w:hideMark/>
          </w:tcPr>
          <w:p w14:paraId="2F489497" w14:textId="77777777" w:rsidR="004F7FB3" w:rsidRPr="004F7FB3" w:rsidRDefault="004F7FB3" w:rsidP="004F7FB3">
            <w:pPr>
              <w:spacing w:after="0" w:line="240" w:lineRule="auto"/>
              <w:jc w:val="center"/>
              <w:rPr>
                <w:rFonts w:ascii="Calibri" w:eastAsia="Times New Roman" w:hAnsi="Calibri" w:cs="Calibri"/>
                <w:b/>
                <w:bCs/>
                <w:color w:val="000000"/>
              </w:rPr>
            </w:pPr>
            <w:r w:rsidRPr="004F7FB3">
              <w:rPr>
                <w:rFonts w:ascii="Calibri" w:eastAsia="Times New Roman" w:hAnsi="Calibri" w:cs="Calibri"/>
                <w:b/>
                <w:bCs/>
                <w:color w:val="000000"/>
              </w:rPr>
              <w:t>2024 Mills</w:t>
            </w:r>
          </w:p>
        </w:tc>
      </w:tr>
      <w:tr w:rsidR="004F7FB3" w:rsidRPr="004F7FB3" w14:paraId="32A26943" w14:textId="77777777" w:rsidTr="004F7FB3">
        <w:trPr>
          <w:trHeight w:val="290"/>
          <w:jc w:val="center"/>
        </w:trPr>
        <w:tc>
          <w:tcPr>
            <w:tcW w:w="2700" w:type="dxa"/>
            <w:tcBorders>
              <w:top w:val="nil"/>
              <w:left w:val="nil"/>
              <w:bottom w:val="nil"/>
              <w:right w:val="nil"/>
            </w:tcBorders>
            <w:shd w:val="clear" w:color="auto" w:fill="auto"/>
            <w:noWrap/>
            <w:vAlign w:val="bottom"/>
            <w:hideMark/>
          </w:tcPr>
          <w:p w14:paraId="5C58A4FB" w14:textId="77777777" w:rsidR="004F7FB3" w:rsidRPr="004F7FB3" w:rsidRDefault="004F7FB3" w:rsidP="004F7FB3">
            <w:pPr>
              <w:spacing w:after="0" w:line="240" w:lineRule="auto"/>
              <w:rPr>
                <w:rFonts w:ascii="Calibri" w:eastAsia="Times New Roman" w:hAnsi="Calibri" w:cs="Calibri"/>
                <w:color w:val="000000"/>
              </w:rPr>
            </w:pPr>
            <w:r w:rsidRPr="004F7FB3">
              <w:rPr>
                <w:rFonts w:ascii="Calibri" w:eastAsia="Times New Roman" w:hAnsi="Calibri" w:cs="Calibri"/>
                <w:color w:val="000000"/>
              </w:rPr>
              <w:t>USD 290</w:t>
            </w:r>
          </w:p>
        </w:tc>
        <w:tc>
          <w:tcPr>
            <w:tcW w:w="960" w:type="dxa"/>
            <w:tcBorders>
              <w:top w:val="nil"/>
              <w:left w:val="nil"/>
              <w:bottom w:val="nil"/>
              <w:right w:val="nil"/>
            </w:tcBorders>
            <w:shd w:val="clear" w:color="auto" w:fill="auto"/>
            <w:noWrap/>
            <w:vAlign w:val="bottom"/>
            <w:hideMark/>
          </w:tcPr>
          <w:p w14:paraId="4FBE1F2D"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61.076</w:t>
            </w:r>
          </w:p>
        </w:tc>
        <w:tc>
          <w:tcPr>
            <w:tcW w:w="960" w:type="dxa"/>
            <w:tcBorders>
              <w:top w:val="nil"/>
              <w:left w:val="nil"/>
              <w:bottom w:val="nil"/>
              <w:right w:val="nil"/>
            </w:tcBorders>
            <w:shd w:val="clear" w:color="auto" w:fill="auto"/>
            <w:noWrap/>
            <w:vAlign w:val="bottom"/>
            <w:hideMark/>
          </w:tcPr>
          <w:p w14:paraId="4BBEF410"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60.185</w:t>
            </w:r>
          </w:p>
        </w:tc>
        <w:tc>
          <w:tcPr>
            <w:tcW w:w="960" w:type="dxa"/>
            <w:tcBorders>
              <w:top w:val="nil"/>
              <w:left w:val="nil"/>
              <w:bottom w:val="nil"/>
              <w:right w:val="nil"/>
            </w:tcBorders>
            <w:shd w:val="clear" w:color="auto" w:fill="auto"/>
            <w:noWrap/>
            <w:vAlign w:val="bottom"/>
            <w:hideMark/>
          </w:tcPr>
          <w:p w14:paraId="77A5E72C"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60.013</w:t>
            </w:r>
          </w:p>
        </w:tc>
      </w:tr>
      <w:tr w:rsidR="004F7FB3" w:rsidRPr="004F7FB3" w14:paraId="1D31122F" w14:textId="77777777" w:rsidTr="004F7FB3">
        <w:trPr>
          <w:trHeight w:val="290"/>
          <w:jc w:val="center"/>
        </w:trPr>
        <w:tc>
          <w:tcPr>
            <w:tcW w:w="2700" w:type="dxa"/>
            <w:tcBorders>
              <w:top w:val="nil"/>
              <w:left w:val="nil"/>
              <w:bottom w:val="nil"/>
              <w:right w:val="nil"/>
            </w:tcBorders>
            <w:shd w:val="clear" w:color="auto" w:fill="auto"/>
            <w:noWrap/>
            <w:vAlign w:val="bottom"/>
            <w:hideMark/>
          </w:tcPr>
          <w:p w14:paraId="1BAD06EF" w14:textId="77777777" w:rsidR="004F7FB3" w:rsidRPr="004F7FB3" w:rsidRDefault="004F7FB3" w:rsidP="004F7FB3">
            <w:pPr>
              <w:spacing w:after="0" w:line="240" w:lineRule="auto"/>
              <w:rPr>
                <w:rFonts w:ascii="Calibri" w:eastAsia="Times New Roman" w:hAnsi="Calibri" w:cs="Calibri"/>
                <w:color w:val="000000"/>
              </w:rPr>
            </w:pPr>
            <w:r w:rsidRPr="004F7FB3">
              <w:rPr>
                <w:rFonts w:ascii="Calibri" w:eastAsia="Times New Roman" w:hAnsi="Calibri" w:cs="Calibri"/>
                <w:color w:val="000000"/>
              </w:rPr>
              <w:t>Franklin County</w:t>
            </w:r>
          </w:p>
        </w:tc>
        <w:tc>
          <w:tcPr>
            <w:tcW w:w="960" w:type="dxa"/>
            <w:tcBorders>
              <w:top w:val="nil"/>
              <w:left w:val="nil"/>
              <w:bottom w:val="nil"/>
              <w:right w:val="nil"/>
            </w:tcBorders>
            <w:shd w:val="clear" w:color="auto" w:fill="auto"/>
            <w:noWrap/>
            <w:vAlign w:val="bottom"/>
            <w:hideMark/>
          </w:tcPr>
          <w:p w14:paraId="57EFBF43"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58.043</w:t>
            </w:r>
          </w:p>
        </w:tc>
        <w:tc>
          <w:tcPr>
            <w:tcW w:w="960" w:type="dxa"/>
            <w:tcBorders>
              <w:top w:val="nil"/>
              <w:left w:val="nil"/>
              <w:bottom w:val="nil"/>
              <w:right w:val="nil"/>
            </w:tcBorders>
            <w:shd w:val="clear" w:color="auto" w:fill="auto"/>
            <w:noWrap/>
            <w:vAlign w:val="bottom"/>
            <w:hideMark/>
          </w:tcPr>
          <w:p w14:paraId="23894F46"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53.786</w:t>
            </w:r>
          </w:p>
        </w:tc>
        <w:tc>
          <w:tcPr>
            <w:tcW w:w="960" w:type="dxa"/>
            <w:tcBorders>
              <w:top w:val="nil"/>
              <w:left w:val="nil"/>
              <w:bottom w:val="nil"/>
              <w:right w:val="nil"/>
            </w:tcBorders>
            <w:shd w:val="clear" w:color="auto" w:fill="auto"/>
            <w:noWrap/>
            <w:vAlign w:val="bottom"/>
            <w:hideMark/>
          </w:tcPr>
          <w:p w14:paraId="65B2F36A"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49.431</w:t>
            </w:r>
          </w:p>
        </w:tc>
      </w:tr>
      <w:tr w:rsidR="004F7FB3" w:rsidRPr="004F7FB3" w14:paraId="2F1073A3" w14:textId="77777777" w:rsidTr="004F7FB3">
        <w:trPr>
          <w:trHeight w:val="290"/>
          <w:jc w:val="center"/>
        </w:trPr>
        <w:tc>
          <w:tcPr>
            <w:tcW w:w="2700" w:type="dxa"/>
            <w:tcBorders>
              <w:top w:val="nil"/>
              <w:left w:val="nil"/>
              <w:bottom w:val="nil"/>
              <w:right w:val="nil"/>
            </w:tcBorders>
            <w:shd w:val="clear" w:color="auto" w:fill="auto"/>
            <w:noWrap/>
            <w:vAlign w:val="bottom"/>
            <w:hideMark/>
          </w:tcPr>
          <w:p w14:paraId="7E936565" w14:textId="77777777" w:rsidR="004F7FB3" w:rsidRPr="004F7FB3" w:rsidRDefault="004F7FB3" w:rsidP="004F7FB3">
            <w:pPr>
              <w:spacing w:after="0" w:line="240" w:lineRule="auto"/>
              <w:rPr>
                <w:rFonts w:ascii="Calibri" w:eastAsia="Times New Roman" w:hAnsi="Calibri" w:cs="Calibri"/>
                <w:color w:val="000000"/>
              </w:rPr>
            </w:pPr>
            <w:r w:rsidRPr="004F7FB3">
              <w:rPr>
                <w:rFonts w:ascii="Calibri" w:eastAsia="Times New Roman" w:hAnsi="Calibri" w:cs="Calibri"/>
                <w:color w:val="000000"/>
              </w:rPr>
              <w:t>City of Ottawa</w:t>
            </w:r>
          </w:p>
        </w:tc>
        <w:tc>
          <w:tcPr>
            <w:tcW w:w="960" w:type="dxa"/>
            <w:tcBorders>
              <w:top w:val="nil"/>
              <w:left w:val="nil"/>
              <w:bottom w:val="nil"/>
              <w:right w:val="nil"/>
            </w:tcBorders>
            <w:shd w:val="clear" w:color="auto" w:fill="auto"/>
            <w:noWrap/>
            <w:vAlign w:val="bottom"/>
            <w:hideMark/>
          </w:tcPr>
          <w:p w14:paraId="77A5C91A"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45.968</w:t>
            </w:r>
          </w:p>
        </w:tc>
        <w:tc>
          <w:tcPr>
            <w:tcW w:w="960" w:type="dxa"/>
            <w:tcBorders>
              <w:top w:val="nil"/>
              <w:left w:val="nil"/>
              <w:bottom w:val="nil"/>
              <w:right w:val="nil"/>
            </w:tcBorders>
            <w:shd w:val="clear" w:color="auto" w:fill="auto"/>
            <w:noWrap/>
            <w:vAlign w:val="bottom"/>
            <w:hideMark/>
          </w:tcPr>
          <w:p w14:paraId="2E20DC90"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46.011</w:t>
            </w:r>
          </w:p>
        </w:tc>
        <w:tc>
          <w:tcPr>
            <w:tcW w:w="960" w:type="dxa"/>
            <w:tcBorders>
              <w:top w:val="nil"/>
              <w:left w:val="nil"/>
              <w:bottom w:val="nil"/>
              <w:right w:val="nil"/>
            </w:tcBorders>
            <w:shd w:val="clear" w:color="auto" w:fill="auto"/>
            <w:noWrap/>
            <w:vAlign w:val="bottom"/>
            <w:hideMark/>
          </w:tcPr>
          <w:p w14:paraId="3DBA4C5D"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44.844</w:t>
            </w:r>
          </w:p>
        </w:tc>
      </w:tr>
      <w:tr w:rsidR="004F7FB3" w:rsidRPr="004F7FB3" w14:paraId="0F9E69A3" w14:textId="77777777" w:rsidTr="004F7FB3">
        <w:trPr>
          <w:trHeight w:val="290"/>
          <w:jc w:val="center"/>
        </w:trPr>
        <w:tc>
          <w:tcPr>
            <w:tcW w:w="2700" w:type="dxa"/>
            <w:tcBorders>
              <w:top w:val="nil"/>
              <w:left w:val="nil"/>
              <w:bottom w:val="nil"/>
              <w:right w:val="nil"/>
            </w:tcBorders>
            <w:shd w:val="clear" w:color="auto" w:fill="auto"/>
            <w:noWrap/>
            <w:vAlign w:val="bottom"/>
            <w:hideMark/>
          </w:tcPr>
          <w:p w14:paraId="2531049D" w14:textId="77777777" w:rsidR="004F7FB3" w:rsidRPr="004F7FB3" w:rsidRDefault="004F7FB3" w:rsidP="004F7FB3">
            <w:pPr>
              <w:spacing w:after="0" w:line="240" w:lineRule="auto"/>
              <w:rPr>
                <w:rFonts w:ascii="Calibri" w:eastAsia="Times New Roman" w:hAnsi="Calibri" w:cs="Calibri"/>
                <w:color w:val="000000"/>
              </w:rPr>
            </w:pPr>
            <w:r w:rsidRPr="004F7FB3">
              <w:rPr>
                <w:rFonts w:ascii="Calibri" w:eastAsia="Times New Roman" w:hAnsi="Calibri" w:cs="Calibri"/>
                <w:color w:val="000000"/>
              </w:rPr>
              <w:t>Recreation Commission</w:t>
            </w:r>
          </w:p>
        </w:tc>
        <w:tc>
          <w:tcPr>
            <w:tcW w:w="960" w:type="dxa"/>
            <w:tcBorders>
              <w:top w:val="nil"/>
              <w:left w:val="nil"/>
              <w:bottom w:val="nil"/>
              <w:right w:val="nil"/>
            </w:tcBorders>
            <w:shd w:val="clear" w:color="auto" w:fill="auto"/>
            <w:noWrap/>
            <w:vAlign w:val="bottom"/>
            <w:hideMark/>
          </w:tcPr>
          <w:p w14:paraId="648AD10D"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6.009</w:t>
            </w:r>
          </w:p>
        </w:tc>
        <w:tc>
          <w:tcPr>
            <w:tcW w:w="960" w:type="dxa"/>
            <w:tcBorders>
              <w:top w:val="nil"/>
              <w:left w:val="nil"/>
              <w:bottom w:val="nil"/>
              <w:right w:val="nil"/>
            </w:tcBorders>
            <w:shd w:val="clear" w:color="auto" w:fill="auto"/>
            <w:noWrap/>
            <w:vAlign w:val="bottom"/>
            <w:hideMark/>
          </w:tcPr>
          <w:p w14:paraId="3C82CDA5"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6</w:t>
            </w:r>
          </w:p>
        </w:tc>
        <w:tc>
          <w:tcPr>
            <w:tcW w:w="960" w:type="dxa"/>
            <w:tcBorders>
              <w:top w:val="nil"/>
              <w:left w:val="nil"/>
              <w:bottom w:val="nil"/>
              <w:right w:val="nil"/>
            </w:tcBorders>
            <w:shd w:val="clear" w:color="auto" w:fill="auto"/>
            <w:noWrap/>
            <w:vAlign w:val="bottom"/>
            <w:hideMark/>
          </w:tcPr>
          <w:p w14:paraId="0117F854"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5.98</w:t>
            </w:r>
          </w:p>
        </w:tc>
      </w:tr>
      <w:tr w:rsidR="004F7FB3" w:rsidRPr="004F7FB3" w14:paraId="05BB29AF" w14:textId="77777777" w:rsidTr="004F7FB3">
        <w:trPr>
          <w:trHeight w:val="290"/>
          <w:jc w:val="center"/>
        </w:trPr>
        <w:tc>
          <w:tcPr>
            <w:tcW w:w="2700" w:type="dxa"/>
            <w:tcBorders>
              <w:top w:val="nil"/>
              <w:left w:val="nil"/>
              <w:bottom w:val="nil"/>
              <w:right w:val="nil"/>
            </w:tcBorders>
            <w:shd w:val="clear" w:color="auto" w:fill="auto"/>
            <w:noWrap/>
            <w:vAlign w:val="bottom"/>
            <w:hideMark/>
          </w:tcPr>
          <w:p w14:paraId="4B4751C1" w14:textId="77777777" w:rsidR="004F7FB3" w:rsidRPr="004F7FB3" w:rsidRDefault="004F7FB3" w:rsidP="004F7FB3">
            <w:pPr>
              <w:spacing w:after="0" w:line="240" w:lineRule="auto"/>
              <w:rPr>
                <w:rFonts w:ascii="Calibri" w:eastAsia="Times New Roman" w:hAnsi="Calibri" w:cs="Calibri"/>
                <w:color w:val="000000"/>
              </w:rPr>
            </w:pPr>
            <w:r w:rsidRPr="004F7FB3">
              <w:rPr>
                <w:rFonts w:ascii="Calibri" w:eastAsia="Times New Roman" w:hAnsi="Calibri" w:cs="Calibri"/>
                <w:color w:val="000000"/>
              </w:rPr>
              <w:t>State of Kansas</w:t>
            </w:r>
          </w:p>
        </w:tc>
        <w:tc>
          <w:tcPr>
            <w:tcW w:w="960" w:type="dxa"/>
            <w:tcBorders>
              <w:top w:val="nil"/>
              <w:left w:val="nil"/>
              <w:bottom w:val="nil"/>
              <w:right w:val="nil"/>
            </w:tcBorders>
            <w:shd w:val="clear" w:color="auto" w:fill="auto"/>
            <w:noWrap/>
            <w:vAlign w:val="bottom"/>
            <w:hideMark/>
          </w:tcPr>
          <w:p w14:paraId="0A183FA8"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1.5</w:t>
            </w:r>
          </w:p>
        </w:tc>
        <w:tc>
          <w:tcPr>
            <w:tcW w:w="960" w:type="dxa"/>
            <w:tcBorders>
              <w:top w:val="nil"/>
              <w:left w:val="nil"/>
              <w:bottom w:val="nil"/>
              <w:right w:val="nil"/>
            </w:tcBorders>
            <w:shd w:val="clear" w:color="auto" w:fill="auto"/>
            <w:noWrap/>
            <w:vAlign w:val="bottom"/>
            <w:hideMark/>
          </w:tcPr>
          <w:p w14:paraId="5F4EC66D"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1.5</w:t>
            </w:r>
          </w:p>
        </w:tc>
        <w:tc>
          <w:tcPr>
            <w:tcW w:w="960" w:type="dxa"/>
            <w:tcBorders>
              <w:top w:val="nil"/>
              <w:left w:val="nil"/>
              <w:bottom w:val="nil"/>
              <w:right w:val="nil"/>
            </w:tcBorders>
            <w:shd w:val="clear" w:color="auto" w:fill="auto"/>
            <w:noWrap/>
            <w:vAlign w:val="bottom"/>
            <w:hideMark/>
          </w:tcPr>
          <w:p w14:paraId="6C1F3EDA"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1.5</w:t>
            </w:r>
          </w:p>
        </w:tc>
      </w:tr>
      <w:tr w:rsidR="004F7FB3" w:rsidRPr="004F7FB3" w14:paraId="58AB80DA" w14:textId="77777777" w:rsidTr="004F7FB3">
        <w:trPr>
          <w:trHeight w:val="290"/>
          <w:jc w:val="center"/>
        </w:trPr>
        <w:tc>
          <w:tcPr>
            <w:tcW w:w="2700" w:type="dxa"/>
            <w:tcBorders>
              <w:top w:val="nil"/>
              <w:left w:val="nil"/>
              <w:bottom w:val="nil"/>
              <w:right w:val="nil"/>
            </w:tcBorders>
            <w:shd w:val="clear" w:color="auto" w:fill="auto"/>
            <w:noWrap/>
            <w:vAlign w:val="bottom"/>
            <w:hideMark/>
          </w:tcPr>
          <w:p w14:paraId="783AD50B" w14:textId="77777777" w:rsidR="004F7FB3" w:rsidRPr="004F7FB3" w:rsidRDefault="004F7FB3" w:rsidP="004F7FB3">
            <w:pPr>
              <w:spacing w:after="0" w:line="240" w:lineRule="auto"/>
              <w:rPr>
                <w:rFonts w:ascii="Calibri" w:eastAsia="Times New Roman" w:hAnsi="Calibri" w:cs="Calibri"/>
                <w:color w:val="000000"/>
              </w:rPr>
            </w:pPr>
            <w:r w:rsidRPr="004F7FB3">
              <w:rPr>
                <w:rFonts w:ascii="Calibri" w:eastAsia="Times New Roman" w:hAnsi="Calibri" w:cs="Calibri"/>
                <w:color w:val="000000"/>
              </w:rPr>
              <w:t>Frontier Extension District</w:t>
            </w:r>
          </w:p>
        </w:tc>
        <w:tc>
          <w:tcPr>
            <w:tcW w:w="960" w:type="dxa"/>
            <w:tcBorders>
              <w:top w:val="nil"/>
              <w:left w:val="nil"/>
              <w:bottom w:val="nil"/>
              <w:right w:val="nil"/>
            </w:tcBorders>
            <w:shd w:val="clear" w:color="auto" w:fill="auto"/>
            <w:noWrap/>
            <w:vAlign w:val="bottom"/>
            <w:hideMark/>
          </w:tcPr>
          <w:p w14:paraId="040C093A"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1.429</w:t>
            </w:r>
          </w:p>
        </w:tc>
        <w:tc>
          <w:tcPr>
            <w:tcW w:w="960" w:type="dxa"/>
            <w:tcBorders>
              <w:top w:val="nil"/>
              <w:left w:val="nil"/>
              <w:bottom w:val="nil"/>
              <w:right w:val="nil"/>
            </w:tcBorders>
            <w:shd w:val="clear" w:color="auto" w:fill="auto"/>
            <w:noWrap/>
            <w:vAlign w:val="bottom"/>
            <w:hideMark/>
          </w:tcPr>
          <w:p w14:paraId="5CCA9DDB"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1.27</w:t>
            </w:r>
          </w:p>
        </w:tc>
        <w:tc>
          <w:tcPr>
            <w:tcW w:w="960" w:type="dxa"/>
            <w:tcBorders>
              <w:top w:val="nil"/>
              <w:left w:val="nil"/>
              <w:bottom w:val="nil"/>
              <w:right w:val="nil"/>
            </w:tcBorders>
            <w:shd w:val="clear" w:color="auto" w:fill="auto"/>
            <w:noWrap/>
            <w:vAlign w:val="bottom"/>
            <w:hideMark/>
          </w:tcPr>
          <w:p w14:paraId="6416C5B4" w14:textId="77777777" w:rsidR="004F7FB3" w:rsidRPr="004F7FB3" w:rsidRDefault="004F7FB3" w:rsidP="004F7FB3">
            <w:pPr>
              <w:spacing w:after="0" w:line="240" w:lineRule="auto"/>
              <w:jc w:val="right"/>
              <w:rPr>
                <w:rFonts w:ascii="Calibri" w:eastAsia="Times New Roman" w:hAnsi="Calibri" w:cs="Calibri"/>
                <w:color w:val="000000"/>
              </w:rPr>
            </w:pPr>
            <w:r w:rsidRPr="004F7FB3">
              <w:rPr>
                <w:rFonts w:ascii="Calibri" w:eastAsia="Times New Roman" w:hAnsi="Calibri" w:cs="Calibri"/>
                <w:color w:val="000000"/>
              </w:rPr>
              <w:t>1.173</w:t>
            </w:r>
          </w:p>
        </w:tc>
      </w:tr>
      <w:tr w:rsidR="004F7FB3" w:rsidRPr="004F7FB3" w14:paraId="755AA9A0" w14:textId="77777777" w:rsidTr="004F7FB3">
        <w:trPr>
          <w:trHeight w:val="300"/>
          <w:jc w:val="center"/>
        </w:trPr>
        <w:tc>
          <w:tcPr>
            <w:tcW w:w="2700" w:type="dxa"/>
            <w:tcBorders>
              <w:top w:val="nil"/>
              <w:left w:val="nil"/>
              <w:bottom w:val="nil"/>
              <w:right w:val="nil"/>
            </w:tcBorders>
            <w:shd w:val="clear" w:color="auto" w:fill="auto"/>
            <w:noWrap/>
            <w:vAlign w:val="bottom"/>
            <w:hideMark/>
          </w:tcPr>
          <w:p w14:paraId="467B0BB4" w14:textId="77777777" w:rsidR="004F7FB3" w:rsidRPr="004F7FB3" w:rsidRDefault="004F7FB3" w:rsidP="004F7FB3">
            <w:pPr>
              <w:spacing w:after="0" w:line="240" w:lineRule="auto"/>
              <w:jc w:val="right"/>
              <w:rPr>
                <w:rFonts w:ascii="Calibri" w:eastAsia="Times New Roman" w:hAnsi="Calibri" w:cs="Calibri"/>
                <w:color w:val="000000"/>
              </w:rPr>
            </w:pPr>
          </w:p>
        </w:tc>
        <w:tc>
          <w:tcPr>
            <w:tcW w:w="960" w:type="dxa"/>
            <w:tcBorders>
              <w:top w:val="single" w:sz="4" w:space="0" w:color="auto"/>
              <w:left w:val="nil"/>
              <w:bottom w:val="double" w:sz="6" w:space="0" w:color="auto"/>
              <w:right w:val="nil"/>
            </w:tcBorders>
            <w:shd w:val="clear" w:color="auto" w:fill="auto"/>
            <w:noWrap/>
            <w:vAlign w:val="bottom"/>
            <w:hideMark/>
          </w:tcPr>
          <w:p w14:paraId="797CD06E" w14:textId="77777777" w:rsidR="004F7FB3" w:rsidRPr="004F7FB3" w:rsidRDefault="004F7FB3" w:rsidP="004F7FB3">
            <w:pPr>
              <w:spacing w:after="0" w:line="240" w:lineRule="auto"/>
              <w:jc w:val="right"/>
              <w:rPr>
                <w:rFonts w:ascii="Calibri" w:eastAsia="Times New Roman" w:hAnsi="Calibri" w:cs="Calibri"/>
                <w:b/>
                <w:bCs/>
                <w:color w:val="000000"/>
              </w:rPr>
            </w:pPr>
            <w:r w:rsidRPr="004F7FB3">
              <w:rPr>
                <w:rFonts w:ascii="Calibri" w:eastAsia="Times New Roman" w:hAnsi="Calibri" w:cs="Calibri"/>
                <w:b/>
                <w:bCs/>
                <w:color w:val="000000"/>
              </w:rPr>
              <w:t>174.025</w:t>
            </w:r>
          </w:p>
        </w:tc>
        <w:tc>
          <w:tcPr>
            <w:tcW w:w="960" w:type="dxa"/>
            <w:tcBorders>
              <w:top w:val="single" w:sz="4" w:space="0" w:color="auto"/>
              <w:left w:val="nil"/>
              <w:bottom w:val="double" w:sz="6" w:space="0" w:color="auto"/>
              <w:right w:val="nil"/>
            </w:tcBorders>
            <w:shd w:val="clear" w:color="auto" w:fill="auto"/>
            <w:noWrap/>
            <w:vAlign w:val="bottom"/>
            <w:hideMark/>
          </w:tcPr>
          <w:p w14:paraId="4454F636" w14:textId="77777777" w:rsidR="004F7FB3" w:rsidRPr="004F7FB3" w:rsidRDefault="004F7FB3" w:rsidP="004F7FB3">
            <w:pPr>
              <w:spacing w:after="0" w:line="240" w:lineRule="auto"/>
              <w:jc w:val="right"/>
              <w:rPr>
                <w:rFonts w:ascii="Calibri" w:eastAsia="Times New Roman" w:hAnsi="Calibri" w:cs="Calibri"/>
                <w:b/>
                <w:bCs/>
                <w:color w:val="000000"/>
              </w:rPr>
            </w:pPr>
            <w:r w:rsidRPr="004F7FB3">
              <w:rPr>
                <w:rFonts w:ascii="Calibri" w:eastAsia="Times New Roman" w:hAnsi="Calibri" w:cs="Calibri"/>
                <w:b/>
                <w:bCs/>
                <w:color w:val="000000"/>
              </w:rPr>
              <w:t>168.752</w:t>
            </w:r>
          </w:p>
        </w:tc>
        <w:tc>
          <w:tcPr>
            <w:tcW w:w="960" w:type="dxa"/>
            <w:tcBorders>
              <w:top w:val="single" w:sz="4" w:space="0" w:color="auto"/>
              <w:left w:val="nil"/>
              <w:bottom w:val="double" w:sz="6" w:space="0" w:color="auto"/>
              <w:right w:val="nil"/>
            </w:tcBorders>
            <w:shd w:val="clear" w:color="auto" w:fill="auto"/>
            <w:noWrap/>
            <w:vAlign w:val="bottom"/>
            <w:hideMark/>
          </w:tcPr>
          <w:p w14:paraId="0A763EFA" w14:textId="77777777" w:rsidR="004F7FB3" w:rsidRPr="004F7FB3" w:rsidRDefault="004F7FB3" w:rsidP="004F7FB3">
            <w:pPr>
              <w:spacing w:after="0" w:line="240" w:lineRule="auto"/>
              <w:jc w:val="right"/>
              <w:rPr>
                <w:rFonts w:ascii="Calibri" w:eastAsia="Times New Roman" w:hAnsi="Calibri" w:cs="Calibri"/>
                <w:b/>
                <w:bCs/>
                <w:color w:val="000000"/>
              </w:rPr>
            </w:pPr>
            <w:r w:rsidRPr="004F7FB3">
              <w:rPr>
                <w:rFonts w:ascii="Calibri" w:eastAsia="Times New Roman" w:hAnsi="Calibri" w:cs="Calibri"/>
                <w:b/>
                <w:bCs/>
                <w:color w:val="000000"/>
              </w:rPr>
              <w:t>162.941</w:t>
            </w:r>
          </w:p>
        </w:tc>
      </w:tr>
    </w:tbl>
    <w:p w14:paraId="4CD86844" w14:textId="2524D504" w:rsidR="004F7FB3" w:rsidRDefault="004F7FB3" w:rsidP="008B62EC">
      <w:pPr>
        <w:spacing w:after="0"/>
      </w:pPr>
    </w:p>
    <w:p w14:paraId="110CCBE7" w14:textId="77777777" w:rsidR="004F7FB3" w:rsidRDefault="004F7FB3" w:rsidP="008B62EC">
      <w:pPr>
        <w:spacing w:after="0"/>
      </w:pPr>
    </w:p>
    <w:p w14:paraId="2346A161" w14:textId="67A9DD9A" w:rsidR="006C0D4B" w:rsidRDefault="006C0D4B" w:rsidP="008B62EC">
      <w:pPr>
        <w:spacing w:after="0"/>
      </w:pPr>
    </w:p>
    <w:p w14:paraId="7AA75534" w14:textId="70042226" w:rsidR="006C0D4B" w:rsidRDefault="006C0D4B" w:rsidP="008B62EC">
      <w:pPr>
        <w:spacing w:after="0"/>
      </w:pPr>
      <w:r>
        <w:t xml:space="preserve">FCDC supports and encourages aggressive efforts by our community leaders to encourage and stimulate new housing developments.  This will help us attract </w:t>
      </w:r>
      <w:proofErr w:type="gramStart"/>
      <w:r>
        <w:t>more</w:t>
      </w:r>
      <w:proofErr w:type="gramEnd"/>
      <w:r>
        <w:t xml:space="preserve"> workforce but also spread the property tax burden amount more households.</w:t>
      </w:r>
      <w:r w:rsidR="004F7FB3">
        <w:t xml:space="preserve">  </w:t>
      </w:r>
      <w:r w:rsidR="00E65DC0">
        <w:t xml:space="preserve">I heard on KOFO today that an item being mentioned the most as the most important need as they meet with the public on their strategic plan, is housing.  It will take a public private partnership to truly solve our housing shortage </w:t>
      </w:r>
      <w:proofErr w:type="gramStart"/>
      <w:r w:rsidR="00E65DC0">
        <w:t>for</w:t>
      </w:r>
      <w:proofErr w:type="gramEnd"/>
      <w:r w:rsidR="00E65DC0">
        <w:t xml:space="preserve"> the long term.</w:t>
      </w:r>
    </w:p>
    <w:p w14:paraId="699EED82" w14:textId="110A8F0A" w:rsidR="003251F1" w:rsidRDefault="003251F1" w:rsidP="008B62EC">
      <w:pPr>
        <w:spacing w:after="0"/>
      </w:pPr>
    </w:p>
    <w:p w14:paraId="5D1E1AF1" w14:textId="27A4836F" w:rsidR="003251F1" w:rsidRDefault="003251F1" w:rsidP="008B62EC">
      <w:pPr>
        <w:spacing w:after="0"/>
      </w:pPr>
      <w:r>
        <w:t>FCDC hosted a meeting of realtors and local builders to discuss how we can jump start a new housing development.  More discussion will follow.</w:t>
      </w:r>
    </w:p>
    <w:p w14:paraId="236B2094" w14:textId="77777777" w:rsidR="006C0D4B" w:rsidRPr="000934BE" w:rsidRDefault="006C0D4B" w:rsidP="008B62EC">
      <w:pPr>
        <w:spacing w:after="0"/>
      </w:pPr>
    </w:p>
    <w:p w14:paraId="02630538" w14:textId="36D85674" w:rsidR="00484AE4" w:rsidRPr="00095F1B" w:rsidRDefault="00484AE4" w:rsidP="008B62EC">
      <w:pPr>
        <w:spacing w:after="0"/>
        <w:rPr>
          <w:b/>
          <w:bCs/>
          <w:u w:val="single"/>
        </w:rPr>
      </w:pPr>
      <w:r w:rsidRPr="00095F1B">
        <w:rPr>
          <w:b/>
          <w:bCs/>
          <w:u w:val="single"/>
        </w:rPr>
        <w:t>Princeton</w:t>
      </w:r>
    </w:p>
    <w:p w14:paraId="6B2859B8" w14:textId="0606DAB6" w:rsidR="00484AE4" w:rsidRDefault="00484AE4" w:rsidP="008B62EC">
      <w:pPr>
        <w:spacing w:after="0"/>
      </w:pPr>
    </w:p>
    <w:p w14:paraId="32B9FFEF" w14:textId="40A0616A" w:rsidR="00484AE4" w:rsidRDefault="006C0D4B" w:rsidP="008B62EC">
      <w:pPr>
        <w:spacing w:after="0"/>
      </w:pPr>
      <w:r>
        <w:t xml:space="preserve">We assisted in hosting Representative Sharice Davids recent visit to Princeton.  She met with city commissioners and citizens to learn more about the stormwater issues occurring in the community. She has submitted a grant for over $600,000 to the appropriations committee of the house of representatives to </w:t>
      </w:r>
      <w:r w:rsidR="007D5752">
        <w:t>provide funding for the improvements needed in Princeton.  We hope to hear back on funding by the end of the year with expectation that funds would arrive in late 2025.</w:t>
      </w:r>
    </w:p>
    <w:p w14:paraId="63C5E7F6" w14:textId="77777777" w:rsidR="007D5752" w:rsidRDefault="007D5752" w:rsidP="008B62EC">
      <w:pPr>
        <w:spacing w:after="0"/>
      </w:pPr>
    </w:p>
    <w:p w14:paraId="1E650D4A" w14:textId="27D31944" w:rsidR="007D5752" w:rsidRDefault="007D5752" w:rsidP="007D5752">
      <w:pPr>
        <w:spacing w:after="0"/>
        <w:jc w:val="center"/>
      </w:pPr>
      <w:r>
        <w:rPr>
          <w:noProof/>
        </w:rPr>
        <w:drawing>
          <wp:inline distT="0" distB="0" distL="0" distR="0" wp14:anchorId="687D071D" wp14:editId="1160A5FD">
            <wp:extent cx="2754930" cy="1772750"/>
            <wp:effectExtent l="0" t="0" r="7620" b="0"/>
            <wp:docPr id="2" name="Picture 2" descr="A group of people sitting at a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eople sitting at a tabl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93403" cy="1797506"/>
                    </a:xfrm>
                    <a:prstGeom prst="rect">
                      <a:avLst/>
                    </a:prstGeom>
                  </pic:spPr>
                </pic:pic>
              </a:graphicData>
            </a:graphic>
          </wp:inline>
        </w:drawing>
      </w:r>
    </w:p>
    <w:p w14:paraId="0D1C7A57" w14:textId="6F572AD0" w:rsidR="003F4884" w:rsidRDefault="003F4884" w:rsidP="008B62EC">
      <w:pPr>
        <w:spacing w:after="0"/>
      </w:pPr>
    </w:p>
    <w:p w14:paraId="7E126D16" w14:textId="5E798083" w:rsidR="00772759" w:rsidRDefault="00772759" w:rsidP="008B62EC">
      <w:pPr>
        <w:spacing w:after="0"/>
      </w:pPr>
      <w:r>
        <w:t>In 2025 FCDC will be working to pull together a comprehensive grant request that would impact all cities and towns within Franklin County.  This work will be done in coordination with Rep Davids office and leadership at the county and community levels.</w:t>
      </w:r>
    </w:p>
    <w:p w14:paraId="7644046B" w14:textId="77777777" w:rsidR="00772759" w:rsidRDefault="00772759" w:rsidP="008B62EC">
      <w:pPr>
        <w:spacing w:after="0"/>
      </w:pPr>
    </w:p>
    <w:p w14:paraId="265B0C35" w14:textId="77777777" w:rsidR="003251F1" w:rsidRDefault="003251F1" w:rsidP="008B62EC">
      <w:pPr>
        <w:spacing w:after="0"/>
        <w:rPr>
          <w:b/>
          <w:bCs/>
          <w:u w:val="single"/>
        </w:rPr>
      </w:pPr>
    </w:p>
    <w:p w14:paraId="50551E2F" w14:textId="77777777" w:rsidR="003251F1" w:rsidRDefault="003251F1" w:rsidP="008B62EC">
      <w:pPr>
        <w:spacing w:after="0"/>
        <w:rPr>
          <w:b/>
          <w:bCs/>
          <w:u w:val="single"/>
        </w:rPr>
      </w:pPr>
    </w:p>
    <w:p w14:paraId="32EB7148" w14:textId="77777777" w:rsidR="003251F1" w:rsidRDefault="003251F1" w:rsidP="008B62EC">
      <w:pPr>
        <w:spacing w:after="0"/>
        <w:rPr>
          <w:b/>
          <w:bCs/>
          <w:u w:val="single"/>
        </w:rPr>
      </w:pPr>
    </w:p>
    <w:p w14:paraId="525FA3A2" w14:textId="6C73D626" w:rsidR="0045444F" w:rsidRDefault="00A40937" w:rsidP="008B62EC">
      <w:pPr>
        <w:spacing w:after="0"/>
        <w:rPr>
          <w:b/>
          <w:bCs/>
          <w:u w:val="single"/>
        </w:rPr>
      </w:pPr>
      <w:r w:rsidRPr="00E84E00">
        <w:rPr>
          <w:b/>
          <w:bCs/>
          <w:u w:val="single"/>
        </w:rPr>
        <w:lastRenderedPageBreak/>
        <w:t>Executive Director Comments</w:t>
      </w:r>
    </w:p>
    <w:p w14:paraId="6628C9F4" w14:textId="77777777" w:rsidR="003A448A" w:rsidRDefault="003A448A" w:rsidP="008B62EC">
      <w:pPr>
        <w:spacing w:after="0"/>
      </w:pPr>
    </w:p>
    <w:p w14:paraId="3D7E7C94" w14:textId="018C5E47" w:rsidR="004F6071" w:rsidRDefault="0032157A" w:rsidP="00310FB4">
      <w:pPr>
        <w:spacing w:after="0"/>
      </w:pPr>
      <w:r>
        <w:t xml:space="preserve">Power has reemerged as a challenge for our community.  We continue to have power outages on the north side of town which </w:t>
      </w:r>
      <w:proofErr w:type="gramStart"/>
      <w:r>
        <w:t>impacts</w:t>
      </w:r>
      <w:proofErr w:type="gramEnd"/>
      <w:r>
        <w:t xml:space="preserve"> our existing industry and our residents.  I am hearing frustration from the industry on the north side as to their feeling of a lack of timely communication from the city when the power outages occur.  They also indicate </w:t>
      </w:r>
      <w:proofErr w:type="gramStart"/>
      <w:r>
        <w:t>a frustration</w:t>
      </w:r>
      <w:proofErr w:type="gramEnd"/>
      <w:r>
        <w:t xml:space="preserve"> with not seeing a long-term solution to the problem.  </w:t>
      </w:r>
      <w:proofErr w:type="gramStart"/>
      <w:r>
        <w:t>This raises</w:t>
      </w:r>
      <w:proofErr w:type="gramEnd"/>
      <w:r>
        <w:t xml:space="preserve"> concerns as to retention of existing industry and recruitment of new industry.</w:t>
      </w:r>
    </w:p>
    <w:p w14:paraId="7B9A76D2" w14:textId="6FCD4003" w:rsidR="0032157A" w:rsidRDefault="0032157A" w:rsidP="00310FB4">
      <w:pPr>
        <w:spacing w:after="0"/>
      </w:pPr>
    </w:p>
    <w:p w14:paraId="301D9852" w14:textId="6670D156" w:rsidR="0032157A" w:rsidRDefault="0032157A" w:rsidP="00310FB4">
      <w:pPr>
        <w:spacing w:after="0"/>
      </w:pPr>
      <w:r>
        <w:t xml:space="preserve">The ongoing power issues have a negative impact on the production cycles of our existing industry.  In addition, in some instances it is damaging </w:t>
      </w:r>
      <w:proofErr w:type="gramStart"/>
      <w:r>
        <w:t>equipment</w:t>
      </w:r>
      <w:proofErr w:type="gramEnd"/>
      <w:r>
        <w:t xml:space="preserve"> and machinery of our industrial partners.  This impacts </w:t>
      </w:r>
      <w:proofErr w:type="gramStart"/>
      <w:r>
        <w:t>cost</w:t>
      </w:r>
      <w:proofErr w:type="gramEnd"/>
      <w:r>
        <w:t xml:space="preserve"> and profitability of our local industry.  In addition, it discourages consideration of expansion of operations.  I have had discussion with industry that is/was interested in expansion but with the inconsistent power supply those thoughts/discussions are on hold.</w:t>
      </w:r>
    </w:p>
    <w:p w14:paraId="111BC7E8" w14:textId="71D0C5D4" w:rsidR="0032157A" w:rsidRDefault="0032157A" w:rsidP="00310FB4">
      <w:pPr>
        <w:spacing w:after="0"/>
      </w:pPr>
    </w:p>
    <w:p w14:paraId="714238D8" w14:textId="637C74B9" w:rsidR="0032157A" w:rsidRDefault="0032157A" w:rsidP="00310FB4">
      <w:pPr>
        <w:spacing w:after="0"/>
      </w:pPr>
      <w:r>
        <w:t xml:space="preserve">My largest fear </w:t>
      </w:r>
      <w:proofErr w:type="gramStart"/>
      <w:r>
        <w:t>if</w:t>
      </w:r>
      <w:proofErr w:type="gramEnd"/>
      <w:r>
        <w:t xml:space="preserve"> we cannot solve </w:t>
      </w:r>
      <w:r w:rsidR="00772759">
        <w:t>this issue</w:t>
      </w:r>
      <w:r>
        <w:t xml:space="preserve"> in a manner acceptable to our industry, we might lose one or two of them to a community that can better provide a stable power source.  We live in a competitive world as we have seen with recruitment to Proximity Park.  We must remember our existing industry could look for what they believe to be “better” solutions.</w:t>
      </w:r>
    </w:p>
    <w:p w14:paraId="64231138" w14:textId="30588C1D" w:rsidR="0032157A" w:rsidRDefault="0032157A" w:rsidP="00310FB4">
      <w:pPr>
        <w:spacing w:after="0"/>
      </w:pPr>
    </w:p>
    <w:p w14:paraId="5003FBF1" w14:textId="3896CD00" w:rsidR="0032157A" w:rsidRDefault="0032157A" w:rsidP="00310FB4">
      <w:pPr>
        <w:spacing w:after="0"/>
      </w:pPr>
      <w:r>
        <w:t>It is the position of FCDC that the power issues should be a top priority to maintain the industry we have and to be better positioned to attract new industry.  This includes better communication and a more stable power supply.  This does not address the other issue that FCDC has raised regarding the need for increase</w:t>
      </w:r>
      <w:r w:rsidR="00772759">
        <w:t>d</w:t>
      </w:r>
      <w:r>
        <w:t xml:space="preserve"> power capabilities to attract new industry related to new manufacturing technologies.</w:t>
      </w:r>
    </w:p>
    <w:p w14:paraId="1A52B1A2" w14:textId="71754693" w:rsidR="00A17A54" w:rsidRDefault="00A17A54" w:rsidP="00310FB4">
      <w:pPr>
        <w:spacing w:after="0"/>
      </w:pPr>
    </w:p>
    <w:p w14:paraId="46721E37" w14:textId="7764AD51" w:rsidR="00A17A54" w:rsidRDefault="00772759" w:rsidP="00310FB4">
      <w:pPr>
        <w:spacing w:after="0"/>
        <w:rPr>
          <w:noProof/>
        </w:rPr>
      </w:pPr>
      <w:r>
        <w:rPr>
          <w:noProof/>
        </w:rPr>
        <w:t>FCDC continues to work on a new comrehensive strategic plan.  This new plan will serve to guide our efforts, energy, and funds for the next five years.  Goals and objectives will be reviewed and update on an annual basis within the time frame of the overal strategic goals.</w:t>
      </w:r>
    </w:p>
    <w:p w14:paraId="461E7374" w14:textId="77777777" w:rsidR="008569BB" w:rsidRDefault="008569BB" w:rsidP="00310FB4">
      <w:pPr>
        <w:spacing w:after="0"/>
        <w:rPr>
          <w:noProof/>
        </w:rPr>
      </w:pPr>
    </w:p>
    <w:p w14:paraId="2DBBAB44" w14:textId="092689EB" w:rsidR="00D71B2F" w:rsidRDefault="00D71B2F" w:rsidP="00BC365E">
      <w:pPr>
        <w:spacing w:after="0"/>
      </w:pPr>
      <w:r>
        <w:rPr>
          <w:noProof/>
        </w:rPr>
        <w:drawing>
          <wp:inline distT="0" distB="0" distL="0" distR="0" wp14:anchorId="78114126" wp14:editId="27B94205">
            <wp:extent cx="2101850" cy="1185405"/>
            <wp:effectExtent l="0" t="0" r="0" b="0"/>
            <wp:docPr id="6"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0104" cy="1212619"/>
                    </a:xfrm>
                    <a:prstGeom prst="rect">
                      <a:avLst/>
                    </a:prstGeom>
                  </pic:spPr>
                </pic:pic>
              </a:graphicData>
            </a:graphic>
          </wp:inline>
        </w:drawing>
      </w:r>
      <w:r w:rsidR="00BC365E">
        <w:tab/>
      </w:r>
      <w:r w:rsidR="00BC365E">
        <w:tab/>
      </w:r>
      <w:r w:rsidR="00BC365E">
        <w:tab/>
      </w:r>
      <w:r w:rsidR="00BC365E">
        <w:tab/>
      </w:r>
      <w:r w:rsidR="00BC365E">
        <w:tab/>
      </w:r>
      <w:r w:rsidR="00BC365E" w:rsidRPr="00BC365E">
        <w:rPr>
          <w:noProof/>
        </w:rPr>
        <w:drawing>
          <wp:inline distT="0" distB="0" distL="0" distR="0" wp14:anchorId="1F862730" wp14:editId="13FCCA8C">
            <wp:extent cx="1250950" cy="1250950"/>
            <wp:effectExtent l="0" t="0" r="6350" b="635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0950" cy="1250950"/>
                    </a:xfrm>
                    <a:prstGeom prst="rect">
                      <a:avLst/>
                    </a:prstGeom>
                    <a:noFill/>
                    <a:ln>
                      <a:noFill/>
                    </a:ln>
                  </pic:spPr>
                </pic:pic>
              </a:graphicData>
            </a:graphic>
          </wp:inline>
        </w:drawing>
      </w:r>
    </w:p>
    <w:p w14:paraId="05BA861E" w14:textId="5FB7D61B" w:rsidR="00EC7248" w:rsidRDefault="00EC7248" w:rsidP="00BC365E">
      <w:pPr>
        <w:spacing w:after="0"/>
      </w:pPr>
    </w:p>
    <w:p w14:paraId="2A9DC644" w14:textId="35D5670A" w:rsidR="00EC7248" w:rsidRDefault="00EC7248" w:rsidP="00BC365E">
      <w:pPr>
        <w:spacing w:after="0"/>
      </w:pPr>
      <w:r>
        <w:rPr>
          <w:noProof/>
        </w:rPr>
        <w:drawing>
          <wp:inline distT="0" distB="0" distL="0" distR="0" wp14:anchorId="6D02A0E1" wp14:editId="511F38F2">
            <wp:extent cx="2872121" cy="539750"/>
            <wp:effectExtent l="0" t="0" r="4445"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11"/>
                    <a:stretch>
                      <a:fillRect/>
                    </a:stretch>
                  </pic:blipFill>
                  <pic:spPr>
                    <a:xfrm>
                      <a:off x="0" y="0"/>
                      <a:ext cx="2896519" cy="544335"/>
                    </a:xfrm>
                    <a:prstGeom prst="rect">
                      <a:avLst/>
                    </a:prstGeom>
                  </pic:spPr>
                </pic:pic>
              </a:graphicData>
            </a:graphic>
          </wp:inline>
        </w:drawing>
      </w:r>
      <w:r>
        <w:tab/>
      </w:r>
      <w:r>
        <w:rPr>
          <w:noProof/>
        </w:rPr>
        <w:drawing>
          <wp:inline distT="0" distB="0" distL="0" distR="0" wp14:anchorId="18B92CEE" wp14:editId="0A208177">
            <wp:extent cx="2466439" cy="1144172"/>
            <wp:effectExtent l="0" t="0" r="0" b="0"/>
            <wp:docPr id="8" name="Picture 1" descr="Heartland Works In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rtland Works Inc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6189" cy="1171890"/>
                    </a:xfrm>
                    <a:prstGeom prst="rect">
                      <a:avLst/>
                    </a:prstGeom>
                    <a:noFill/>
                    <a:ln>
                      <a:noFill/>
                    </a:ln>
                  </pic:spPr>
                </pic:pic>
              </a:graphicData>
            </a:graphic>
          </wp:inline>
        </w:drawing>
      </w:r>
    </w:p>
    <w:p w14:paraId="56DEBB8E" w14:textId="39CE1705" w:rsidR="00B072FF" w:rsidRDefault="00B072FF" w:rsidP="00BC365E">
      <w:pPr>
        <w:spacing w:after="0"/>
      </w:pPr>
    </w:p>
    <w:p w14:paraId="3255EBE4" w14:textId="324F85BB" w:rsidR="00B072FF" w:rsidRDefault="00B072FF" w:rsidP="00B072FF">
      <w:pPr>
        <w:spacing w:after="0"/>
        <w:jc w:val="center"/>
      </w:pPr>
      <w:r>
        <w:rPr>
          <w:noProof/>
        </w:rPr>
        <w:lastRenderedPageBreak/>
        <w:drawing>
          <wp:inline distT="0" distB="0" distL="0" distR="0" wp14:anchorId="2FCA35A5" wp14:editId="67DFB76D">
            <wp:extent cx="2584450" cy="1331682"/>
            <wp:effectExtent l="0" t="0" r="6350" b="1905"/>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9393" cy="1349687"/>
                    </a:xfrm>
                    <a:prstGeom prst="rect">
                      <a:avLst/>
                    </a:prstGeom>
                    <a:noFill/>
                    <a:ln>
                      <a:noFill/>
                    </a:ln>
                  </pic:spPr>
                </pic:pic>
              </a:graphicData>
            </a:graphic>
          </wp:inline>
        </w:drawing>
      </w:r>
    </w:p>
    <w:sectPr w:rsidR="00B072FF" w:rsidSect="00776D38">
      <w:pgSz w:w="12240" w:h="15840"/>
      <w:pgMar w:top="144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81A693" w14:textId="77777777" w:rsidR="007A7AC2" w:rsidRDefault="007A7AC2" w:rsidP="00D02307">
      <w:pPr>
        <w:spacing w:after="0" w:line="240" w:lineRule="auto"/>
      </w:pPr>
      <w:r>
        <w:separator/>
      </w:r>
    </w:p>
  </w:endnote>
  <w:endnote w:type="continuationSeparator" w:id="0">
    <w:p w14:paraId="6913F41C" w14:textId="77777777" w:rsidR="007A7AC2" w:rsidRDefault="007A7AC2" w:rsidP="00D02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AFF" w:usb1="5000217F" w:usb2="0000002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1F0AC3" w14:textId="77777777" w:rsidR="007A7AC2" w:rsidRDefault="007A7AC2" w:rsidP="00D02307">
      <w:pPr>
        <w:spacing w:after="0" w:line="240" w:lineRule="auto"/>
      </w:pPr>
      <w:r>
        <w:separator/>
      </w:r>
    </w:p>
  </w:footnote>
  <w:footnote w:type="continuationSeparator" w:id="0">
    <w:p w14:paraId="142FD0A5" w14:textId="77777777" w:rsidR="007A7AC2" w:rsidRDefault="007A7AC2" w:rsidP="00D023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0D25DF"/>
    <w:multiLevelType w:val="multilevel"/>
    <w:tmpl w:val="45900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4843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2EC"/>
    <w:rsid w:val="00002398"/>
    <w:rsid w:val="000070EC"/>
    <w:rsid w:val="00007C24"/>
    <w:rsid w:val="000207CF"/>
    <w:rsid w:val="00020C5D"/>
    <w:rsid w:val="000352BE"/>
    <w:rsid w:val="00044ADE"/>
    <w:rsid w:val="00054393"/>
    <w:rsid w:val="0006106B"/>
    <w:rsid w:val="0006644A"/>
    <w:rsid w:val="00082801"/>
    <w:rsid w:val="00090AD8"/>
    <w:rsid w:val="000934BE"/>
    <w:rsid w:val="00095826"/>
    <w:rsid w:val="00095F1B"/>
    <w:rsid w:val="000C2425"/>
    <w:rsid w:val="000C5A50"/>
    <w:rsid w:val="000D0BEE"/>
    <w:rsid w:val="000D34D3"/>
    <w:rsid w:val="000D5867"/>
    <w:rsid w:val="000E51B2"/>
    <w:rsid w:val="000F228A"/>
    <w:rsid w:val="000F5EF8"/>
    <w:rsid w:val="0010598B"/>
    <w:rsid w:val="0011368D"/>
    <w:rsid w:val="001150A9"/>
    <w:rsid w:val="0011561A"/>
    <w:rsid w:val="00126C2A"/>
    <w:rsid w:val="00131456"/>
    <w:rsid w:val="00135395"/>
    <w:rsid w:val="001404D5"/>
    <w:rsid w:val="00144D6C"/>
    <w:rsid w:val="001474A1"/>
    <w:rsid w:val="001477F0"/>
    <w:rsid w:val="001501FE"/>
    <w:rsid w:val="00160760"/>
    <w:rsid w:val="001668E0"/>
    <w:rsid w:val="00173816"/>
    <w:rsid w:val="001923BB"/>
    <w:rsid w:val="001A6D0E"/>
    <w:rsid w:val="001B3E19"/>
    <w:rsid w:val="001B3FCE"/>
    <w:rsid w:val="001C0CEA"/>
    <w:rsid w:val="001C61BD"/>
    <w:rsid w:val="001D26F0"/>
    <w:rsid w:val="001D4484"/>
    <w:rsid w:val="001D5E11"/>
    <w:rsid w:val="001D62DD"/>
    <w:rsid w:val="002022B2"/>
    <w:rsid w:val="0020567C"/>
    <w:rsid w:val="00206461"/>
    <w:rsid w:val="0020662E"/>
    <w:rsid w:val="00217EDC"/>
    <w:rsid w:val="0022051B"/>
    <w:rsid w:val="0022200D"/>
    <w:rsid w:val="00224526"/>
    <w:rsid w:val="00231BEA"/>
    <w:rsid w:val="00246097"/>
    <w:rsid w:val="002558DA"/>
    <w:rsid w:val="00257DDA"/>
    <w:rsid w:val="00261877"/>
    <w:rsid w:val="00265EDD"/>
    <w:rsid w:val="00272A81"/>
    <w:rsid w:val="0027498B"/>
    <w:rsid w:val="002C68C6"/>
    <w:rsid w:val="002E43E3"/>
    <w:rsid w:val="002E6A1E"/>
    <w:rsid w:val="003021F4"/>
    <w:rsid w:val="00304863"/>
    <w:rsid w:val="00310FB4"/>
    <w:rsid w:val="00311683"/>
    <w:rsid w:val="0031268E"/>
    <w:rsid w:val="00315B42"/>
    <w:rsid w:val="0032157A"/>
    <w:rsid w:val="003251F1"/>
    <w:rsid w:val="003301EA"/>
    <w:rsid w:val="00333057"/>
    <w:rsid w:val="00333FEE"/>
    <w:rsid w:val="00337873"/>
    <w:rsid w:val="00351B47"/>
    <w:rsid w:val="00382754"/>
    <w:rsid w:val="00383608"/>
    <w:rsid w:val="003867CE"/>
    <w:rsid w:val="003875AE"/>
    <w:rsid w:val="00394B52"/>
    <w:rsid w:val="00396D2B"/>
    <w:rsid w:val="003A448A"/>
    <w:rsid w:val="003A6774"/>
    <w:rsid w:val="003B2614"/>
    <w:rsid w:val="003B40ED"/>
    <w:rsid w:val="003C00B7"/>
    <w:rsid w:val="003C70A5"/>
    <w:rsid w:val="003F4884"/>
    <w:rsid w:val="00402918"/>
    <w:rsid w:val="00414D81"/>
    <w:rsid w:val="00417F29"/>
    <w:rsid w:val="00420419"/>
    <w:rsid w:val="004204AD"/>
    <w:rsid w:val="00424AE3"/>
    <w:rsid w:val="004307C8"/>
    <w:rsid w:val="00447190"/>
    <w:rsid w:val="00447A7E"/>
    <w:rsid w:val="00451625"/>
    <w:rsid w:val="0045444F"/>
    <w:rsid w:val="00460AE6"/>
    <w:rsid w:val="00461F28"/>
    <w:rsid w:val="004625AC"/>
    <w:rsid w:val="00464881"/>
    <w:rsid w:val="004759ED"/>
    <w:rsid w:val="00484AE4"/>
    <w:rsid w:val="00490C2C"/>
    <w:rsid w:val="0049124F"/>
    <w:rsid w:val="004A45EB"/>
    <w:rsid w:val="004B558A"/>
    <w:rsid w:val="004B60A2"/>
    <w:rsid w:val="004C2D53"/>
    <w:rsid w:val="004C581F"/>
    <w:rsid w:val="004D6E10"/>
    <w:rsid w:val="004E585D"/>
    <w:rsid w:val="004E5983"/>
    <w:rsid w:val="004E67EF"/>
    <w:rsid w:val="004F13A4"/>
    <w:rsid w:val="004F456D"/>
    <w:rsid w:val="004F6071"/>
    <w:rsid w:val="004F7FB3"/>
    <w:rsid w:val="0051554B"/>
    <w:rsid w:val="00527631"/>
    <w:rsid w:val="00532DD4"/>
    <w:rsid w:val="00532E7A"/>
    <w:rsid w:val="005338BE"/>
    <w:rsid w:val="005431A9"/>
    <w:rsid w:val="00546223"/>
    <w:rsid w:val="005463F6"/>
    <w:rsid w:val="00546DC2"/>
    <w:rsid w:val="00560761"/>
    <w:rsid w:val="0056570D"/>
    <w:rsid w:val="005661D3"/>
    <w:rsid w:val="00571894"/>
    <w:rsid w:val="0057410D"/>
    <w:rsid w:val="0057588D"/>
    <w:rsid w:val="00577504"/>
    <w:rsid w:val="00582161"/>
    <w:rsid w:val="00584354"/>
    <w:rsid w:val="00584F5C"/>
    <w:rsid w:val="005A3DD6"/>
    <w:rsid w:val="005B2BF2"/>
    <w:rsid w:val="005C6C23"/>
    <w:rsid w:val="005D0693"/>
    <w:rsid w:val="005D3486"/>
    <w:rsid w:val="005E0061"/>
    <w:rsid w:val="005E1D41"/>
    <w:rsid w:val="006469B6"/>
    <w:rsid w:val="00651188"/>
    <w:rsid w:val="00653FE7"/>
    <w:rsid w:val="0065770A"/>
    <w:rsid w:val="00661476"/>
    <w:rsid w:val="0067628D"/>
    <w:rsid w:val="00676A70"/>
    <w:rsid w:val="00683B3E"/>
    <w:rsid w:val="006916F0"/>
    <w:rsid w:val="00696669"/>
    <w:rsid w:val="006A154D"/>
    <w:rsid w:val="006A57CA"/>
    <w:rsid w:val="006A7705"/>
    <w:rsid w:val="006B53C5"/>
    <w:rsid w:val="006B74ED"/>
    <w:rsid w:val="006C0D4B"/>
    <w:rsid w:val="006E0D62"/>
    <w:rsid w:val="006E39CF"/>
    <w:rsid w:val="006E3BB2"/>
    <w:rsid w:val="006E417F"/>
    <w:rsid w:val="006E57BB"/>
    <w:rsid w:val="006E6479"/>
    <w:rsid w:val="006F03ED"/>
    <w:rsid w:val="007017CD"/>
    <w:rsid w:val="007040C7"/>
    <w:rsid w:val="00706721"/>
    <w:rsid w:val="007422DE"/>
    <w:rsid w:val="007429D6"/>
    <w:rsid w:val="00772759"/>
    <w:rsid w:val="007767A6"/>
    <w:rsid w:val="00776D38"/>
    <w:rsid w:val="00793E9A"/>
    <w:rsid w:val="007972FE"/>
    <w:rsid w:val="007A3AA5"/>
    <w:rsid w:val="007A7213"/>
    <w:rsid w:val="007A7413"/>
    <w:rsid w:val="007A7AC2"/>
    <w:rsid w:val="007B48D9"/>
    <w:rsid w:val="007B67E0"/>
    <w:rsid w:val="007B7B8B"/>
    <w:rsid w:val="007C1482"/>
    <w:rsid w:val="007C1676"/>
    <w:rsid w:val="007D5752"/>
    <w:rsid w:val="0080174B"/>
    <w:rsid w:val="00810E77"/>
    <w:rsid w:val="00815349"/>
    <w:rsid w:val="00832DB8"/>
    <w:rsid w:val="00835AEA"/>
    <w:rsid w:val="008569BB"/>
    <w:rsid w:val="008577A9"/>
    <w:rsid w:val="00872D02"/>
    <w:rsid w:val="00882F46"/>
    <w:rsid w:val="0088357A"/>
    <w:rsid w:val="00891ADF"/>
    <w:rsid w:val="0089726B"/>
    <w:rsid w:val="00897E86"/>
    <w:rsid w:val="008A25C6"/>
    <w:rsid w:val="008A5E2E"/>
    <w:rsid w:val="008B2858"/>
    <w:rsid w:val="008B50E7"/>
    <w:rsid w:val="008B62EC"/>
    <w:rsid w:val="008B7733"/>
    <w:rsid w:val="008C20A3"/>
    <w:rsid w:val="008E3722"/>
    <w:rsid w:val="008F588D"/>
    <w:rsid w:val="009056AE"/>
    <w:rsid w:val="00907935"/>
    <w:rsid w:val="00911083"/>
    <w:rsid w:val="00911FFE"/>
    <w:rsid w:val="00920570"/>
    <w:rsid w:val="00924CFC"/>
    <w:rsid w:val="00930A06"/>
    <w:rsid w:val="00935C47"/>
    <w:rsid w:val="00937911"/>
    <w:rsid w:val="0098287C"/>
    <w:rsid w:val="00982F99"/>
    <w:rsid w:val="0098760D"/>
    <w:rsid w:val="00992C3E"/>
    <w:rsid w:val="0099568A"/>
    <w:rsid w:val="009B4E38"/>
    <w:rsid w:val="009B7E40"/>
    <w:rsid w:val="009C1FCF"/>
    <w:rsid w:val="009C20F2"/>
    <w:rsid w:val="009C2D4E"/>
    <w:rsid w:val="009C766B"/>
    <w:rsid w:val="009C7929"/>
    <w:rsid w:val="009D44AA"/>
    <w:rsid w:val="009E6BBF"/>
    <w:rsid w:val="009E71AC"/>
    <w:rsid w:val="009F5680"/>
    <w:rsid w:val="00A033D4"/>
    <w:rsid w:val="00A06841"/>
    <w:rsid w:val="00A06A24"/>
    <w:rsid w:val="00A13309"/>
    <w:rsid w:val="00A1653A"/>
    <w:rsid w:val="00A176B4"/>
    <w:rsid w:val="00A17A54"/>
    <w:rsid w:val="00A37875"/>
    <w:rsid w:val="00A37CE3"/>
    <w:rsid w:val="00A40937"/>
    <w:rsid w:val="00A42A03"/>
    <w:rsid w:val="00A5209D"/>
    <w:rsid w:val="00A9127F"/>
    <w:rsid w:val="00A97E8D"/>
    <w:rsid w:val="00AA1C33"/>
    <w:rsid w:val="00AB4E65"/>
    <w:rsid w:val="00AB6D57"/>
    <w:rsid w:val="00AD633B"/>
    <w:rsid w:val="00AF7264"/>
    <w:rsid w:val="00AF7924"/>
    <w:rsid w:val="00B072FF"/>
    <w:rsid w:val="00B154DA"/>
    <w:rsid w:val="00B21631"/>
    <w:rsid w:val="00B2203D"/>
    <w:rsid w:val="00B2267C"/>
    <w:rsid w:val="00B31107"/>
    <w:rsid w:val="00B34C3C"/>
    <w:rsid w:val="00B44953"/>
    <w:rsid w:val="00B463A1"/>
    <w:rsid w:val="00B50BE6"/>
    <w:rsid w:val="00B51B1A"/>
    <w:rsid w:val="00B54F53"/>
    <w:rsid w:val="00B57FE1"/>
    <w:rsid w:val="00B602E6"/>
    <w:rsid w:val="00B60617"/>
    <w:rsid w:val="00B67C23"/>
    <w:rsid w:val="00B7691E"/>
    <w:rsid w:val="00B8346E"/>
    <w:rsid w:val="00B8347A"/>
    <w:rsid w:val="00B84DB3"/>
    <w:rsid w:val="00B9698D"/>
    <w:rsid w:val="00BA6AE8"/>
    <w:rsid w:val="00BA7EDD"/>
    <w:rsid w:val="00BB2D7E"/>
    <w:rsid w:val="00BB60C6"/>
    <w:rsid w:val="00BC023F"/>
    <w:rsid w:val="00BC365E"/>
    <w:rsid w:val="00BD2675"/>
    <w:rsid w:val="00BD4BCF"/>
    <w:rsid w:val="00BE62A3"/>
    <w:rsid w:val="00BE70DD"/>
    <w:rsid w:val="00BF65F4"/>
    <w:rsid w:val="00C04D70"/>
    <w:rsid w:val="00C0639E"/>
    <w:rsid w:val="00C120BB"/>
    <w:rsid w:val="00C35B69"/>
    <w:rsid w:val="00C3626A"/>
    <w:rsid w:val="00C4752F"/>
    <w:rsid w:val="00C47590"/>
    <w:rsid w:val="00C509B1"/>
    <w:rsid w:val="00C514B0"/>
    <w:rsid w:val="00C51A57"/>
    <w:rsid w:val="00C663A8"/>
    <w:rsid w:val="00C7142C"/>
    <w:rsid w:val="00C72F02"/>
    <w:rsid w:val="00C77200"/>
    <w:rsid w:val="00C80BFD"/>
    <w:rsid w:val="00C85CF6"/>
    <w:rsid w:val="00C86529"/>
    <w:rsid w:val="00CA47B5"/>
    <w:rsid w:val="00CB4878"/>
    <w:rsid w:val="00CC546E"/>
    <w:rsid w:val="00CE4B67"/>
    <w:rsid w:val="00CE6C90"/>
    <w:rsid w:val="00CF22BA"/>
    <w:rsid w:val="00D02307"/>
    <w:rsid w:val="00D11755"/>
    <w:rsid w:val="00D17D2A"/>
    <w:rsid w:val="00D2274A"/>
    <w:rsid w:val="00D22971"/>
    <w:rsid w:val="00D23717"/>
    <w:rsid w:val="00D34431"/>
    <w:rsid w:val="00D410BF"/>
    <w:rsid w:val="00D414B2"/>
    <w:rsid w:val="00D421E0"/>
    <w:rsid w:val="00D70C21"/>
    <w:rsid w:val="00D71B2F"/>
    <w:rsid w:val="00D81760"/>
    <w:rsid w:val="00D82BE0"/>
    <w:rsid w:val="00D874A8"/>
    <w:rsid w:val="00D909E2"/>
    <w:rsid w:val="00D94524"/>
    <w:rsid w:val="00D949A3"/>
    <w:rsid w:val="00D96AF4"/>
    <w:rsid w:val="00D96E17"/>
    <w:rsid w:val="00DB379A"/>
    <w:rsid w:val="00DB384D"/>
    <w:rsid w:val="00DD3CF5"/>
    <w:rsid w:val="00DD737F"/>
    <w:rsid w:val="00DF3A31"/>
    <w:rsid w:val="00DF4262"/>
    <w:rsid w:val="00E14832"/>
    <w:rsid w:val="00E160DB"/>
    <w:rsid w:val="00E169B2"/>
    <w:rsid w:val="00E2267B"/>
    <w:rsid w:val="00E25B8F"/>
    <w:rsid w:val="00E3246F"/>
    <w:rsid w:val="00E358EB"/>
    <w:rsid w:val="00E46BBA"/>
    <w:rsid w:val="00E55983"/>
    <w:rsid w:val="00E6321C"/>
    <w:rsid w:val="00E65DC0"/>
    <w:rsid w:val="00E66946"/>
    <w:rsid w:val="00E75C02"/>
    <w:rsid w:val="00E84E00"/>
    <w:rsid w:val="00E85A12"/>
    <w:rsid w:val="00E93188"/>
    <w:rsid w:val="00E97C37"/>
    <w:rsid w:val="00EA0277"/>
    <w:rsid w:val="00EA1F5C"/>
    <w:rsid w:val="00EA4866"/>
    <w:rsid w:val="00EC22EB"/>
    <w:rsid w:val="00EC7248"/>
    <w:rsid w:val="00EE2EB7"/>
    <w:rsid w:val="00EE68D0"/>
    <w:rsid w:val="00F00A7D"/>
    <w:rsid w:val="00F0465B"/>
    <w:rsid w:val="00F07610"/>
    <w:rsid w:val="00F12976"/>
    <w:rsid w:val="00F203DD"/>
    <w:rsid w:val="00F2193B"/>
    <w:rsid w:val="00F359D9"/>
    <w:rsid w:val="00F55B7C"/>
    <w:rsid w:val="00F612C9"/>
    <w:rsid w:val="00F7407A"/>
    <w:rsid w:val="00F85B23"/>
    <w:rsid w:val="00F87635"/>
    <w:rsid w:val="00F95CF0"/>
    <w:rsid w:val="00F97567"/>
    <w:rsid w:val="00F97E44"/>
    <w:rsid w:val="00FA2747"/>
    <w:rsid w:val="00FB2B89"/>
    <w:rsid w:val="00FB3DAD"/>
    <w:rsid w:val="00FC09AC"/>
    <w:rsid w:val="00FC611D"/>
    <w:rsid w:val="00FD0797"/>
    <w:rsid w:val="00FD64C1"/>
    <w:rsid w:val="00FE553C"/>
    <w:rsid w:val="00FF52F0"/>
    <w:rsid w:val="00FF5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60C5"/>
  <w15:chartTrackingRefBased/>
  <w15:docId w15:val="{D03F5C8C-DB75-4F6A-A786-FBCD37A2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585D"/>
    <w:rPr>
      <w:color w:val="0563C1" w:themeColor="hyperlink"/>
      <w:u w:val="single"/>
    </w:rPr>
  </w:style>
  <w:style w:type="character" w:styleId="UnresolvedMention">
    <w:name w:val="Unresolved Mention"/>
    <w:basedOn w:val="DefaultParagraphFont"/>
    <w:uiPriority w:val="99"/>
    <w:semiHidden/>
    <w:unhideWhenUsed/>
    <w:rsid w:val="004E585D"/>
    <w:rPr>
      <w:color w:val="605E5C"/>
      <w:shd w:val="clear" w:color="auto" w:fill="E1DFDD"/>
    </w:rPr>
  </w:style>
  <w:style w:type="paragraph" w:styleId="BalloonText">
    <w:name w:val="Balloon Text"/>
    <w:basedOn w:val="Normal"/>
    <w:link w:val="BalloonTextChar"/>
    <w:uiPriority w:val="99"/>
    <w:semiHidden/>
    <w:unhideWhenUsed/>
    <w:rsid w:val="00D81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760"/>
    <w:rPr>
      <w:rFonts w:ascii="Segoe UI" w:hAnsi="Segoe UI" w:cs="Segoe UI"/>
      <w:sz w:val="18"/>
      <w:szCs w:val="18"/>
    </w:rPr>
  </w:style>
  <w:style w:type="paragraph" w:styleId="PlainText">
    <w:name w:val="Plain Text"/>
    <w:basedOn w:val="Normal"/>
    <w:link w:val="PlainTextChar"/>
    <w:uiPriority w:val="99"/>
    <w:semiHidden/>
    <w:unhideWhenUsed/>
    <w:rsid w:val="00683B3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83B3E"/>
    <w:rPr>
      <w:rFonts w:ascii="Calibri" w:hAnsi="Calibri"/>
      <w:szCs w:val="21"/>
    </w:rPr>
  </w:style>
  <w:style w:type="paragraph" w:styleId="Header">
    <w:name w:val="header"/>
    <w:basedOn w:val="Normal"/>
    <w:link w:val="HeaderChar"/>
    <w:uiPriority w:val="99"/>
    <w:unhideWhenUsed/>
    <w:rsid w:val="00D02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307"/>
  </w:style>
  <w:style w:type="paragraph" w:styleId="Footer">
    <w:name w:val="footer"/>
    <w:basedOn w:val="Normal"/>
    <w:link w:val="FooterChar"/>
    <w:uiPriority w:val="99"/>
    <w:unhideWhenUsed/>
    <w:rsid w:val="00D023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307"/>
  </w:style>
  <w:style w:type="character" w:styleId="FollowedHyperlink">
    <w:name w:val="FollowedHyperlink"/>
    <w:basedOn w:val="DefaultParagraphFont"/>
    <w:uiPriority w:val="99"/>
    <w:semiHidden/>
    <w:unhideWhenUsed/>
    <w:rsid w:val="00E65D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790541">
      <w:bodyDiv w:val="1"/>
      <w:marLeft w:val="0"/>
      <w:marRight w:val="0"/>
      <w:marTop w:val="0"/>
      <w:marBottom w:val="0"/>
      <w:divBdr>
        <w:top w:val="none" w:sz="0" w:space="0" w:color="auto"/>
        <w:left w:val="none" w:sz="0" w:space="0" w:color="auto"/>
        <w:bottom w:val="none" w:sz="0" w:space="0" w:color="auto"/>
        <w:right w:val="none" w:sz="0" w:space="0" w:color="auto"/>
      </w:divBdr>
    </w:div>
    <w:div w:id="188108249">
      <w:bodyDiv w:val="1"/>
      <w:marLeft w:val="0"/>
      <w:marRight w:val="0"/>
      <w:marTop w:val="0"/>
      <w:marBottom w:val="0"/>
      <w:divBdr>
        <w:top w:val="none" w:sz="0" w:space="0" w:color="auto"/>
        <w:left w:val="none" w:sz="0" w:space="0" w:color="auto"/>
        <w:bottom w:val="none" w:sz="0" w:space="0" w:color="auto"/>
        <w:right w:val="none" w:sz="0" w:space="0" w:color="auto"/>
      </w:divBdr>
    </w:div>
    <w:div w:id="545878189">
      <w:bodyDiv w:val="1"/>
      <w:marLeft w:val="0"/>
      <w:marRight w:val="0"/>
      <w:marTop w:val="0"/>
      <w:marBottom w:val="0"/>
      <w:divBdr>
        <w:top w:val="none" w:sz="0" w:space="0" w:color="auto"/>
        <w:left w:val="none" w:sz="0" w:space="0" w:color="auto"/>
        <w:bottom w:val="none" w:sz="0" w:space="0" w:color="auto"/>
        <w:right w:val="none" w:sz="0" w:space="0" w:color="auto"/>
      </w:divBdr>
    </w:div>
    <w:div w:id="1146506363">
      <w:bodyDiv w:val="1"/>
      <w:marLeft w:val="0"/>
      <w:marRight w:val="0"/>
      <w:marTop w:val="0"/>
      <w:marBottom w:val="0"/>
      <w:divBdr>
        <w:top w:val="none" w:sz="0" w:space="0" w:color="auto"/>
        <w:left w:val="none" w:sz="0" w:space="0" w:color="auto"/>
        <w:bottom w:val="none" w:sz="0" w:space="0" w:color="auto"/>
        <w:right w:val="none" w:sz="0" w:space="0" w:color="auto"/>
      </w:divBdr>
    </w:div>
    <w:div w:id="1440485892">
      <w:bodyDiv w:val="1"/>
      <w:marLeft w:val="0"/>
      <w:marRight w:val="0"/>
      <w:marTop w:val="0"/>
      <w:marBottom w:val="0"/>
      <w:divBdr>
        <w:top w:val="none" w:sz="0" w:space="0" w:color="auto"/>
        <w:left w:val="none" w:sz="0" w:space="0" w:color="auto"/>
        <w:bottom w:val="none" w:sz="0" w:space="0" w:color="auto"/>
        <w:right w:val="none" w:sz="0" w:space="0" w:color="auto"/>
      </w:divBdr>
    </w:div>
    <w:div w:id="1669673192">
      <w:bodyDiv w:val="1"/>
      <w:marLeft w:val="0"/>
      <w:marRight w:val="0"/>
      <w:marTop w:val="0"/>
      <w:marBottom w:val="0"/>
      <w:divBdr>
        <w:top w:val="none" w:sz="0" w:space="0" w:color="auto"/>
        <w:left w:val="none" w:sz="0" w:space="0" w:color="auto"/>
        <w:bottom w:val="none" w:sz="0" w:space="0" w:color="auto"/>
        <w:right w:val="none" w:sz="0" w:space="0" w:color="auto"/>
      </w:divBdr>
    </w:div>
    <w:div w:id="184269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https://www.youtube.com/watch?v=lApNcpaBlaw"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895</Words>
  <Characters>5106</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Bean</dc:creator>
  <cp:keywords/>
  <dc:description/>
  <cp:lastModifiedBy>Lorrie Glass Coffman</cp:lastModifiedBy>
  <cp:revision>2</cp:revision>
  <cp:lastPrinted>2024-01-08T15:34:00Z</cp:lastPrinted>
  <dcterms:created xsi:type="dcterms:W3CDTF">2024-08-07T19:38:00Z</dcterms:created>
  <dcterms:modified xsi:type="dcterms:W3CDTF">2024-08-07T19:38:00Z</dcterms:modified>
</cp:coreProperties>
</file>