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6231" w14:textId="39F3CE6C" w:rsidR="00D57C41" w:rsidRDefault="00D57C41" w:rsidP="00D57C41">
      <w:pPr>
        <w:spacing w:before="360" w:after="120" w:line="240" w:lineRule="auto"/>
        <w:outlineLvl w:val="1"/>
        <w:rPr>
          <w:rFonts w:ascii="Gill Sans MT" w:eastAsia="Times New Roman" w:hAnsi="Gill Sans MT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20F8E1" wp14:editId="5942EAD6">
            <wp:simplePos x="0" y="0"/>
            <wp:positionH relativeFrom="page">
              <wp:align>center</wp:align>
            </wp:positionH>
            <wp:positionV relativeFrom="paragraph">
              <wp:posOffset>-1224280</wp:posOffset>
            </wp:positionV>
            <wp:extent cx="1885950" cy="1885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7C41">
        <w:rPr>
          <w:rFonts w:ascii="Gill Sans MT" w:eastAsia="Times New Roman" w:hAnsi="Gill Sans MT" w:cs="Arial"/>
          <w:b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4742A" wp14:editId="4A80927D">
                <wp:simplePos x="0" y="0"/>
                <wp:positionH relativeFrom="page">
                  <wp:align>left</wp:align>
                </wp:positionH>
                <wp:positionV relativeFrom="paragraph">
                  <wp:posOffset>-897572</wp:posOffset>
                </wp:positionV>
                <wp:extent cx="376308" cy="1921398"/>
                <wp:effectExtent l="0" t="0" r="5080" b="3175"/>
                <wp:wrapNone/>
                <wp:docPr id="5" name="Google Shape;401;g6fa24ecc25_13_2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CB2BBF-1221-4638-86C9-F69087DF418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308" cy="192139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5535"/>
                            </a:gs>
                            <a:gs pos="50000">
                              <a:srgbClr val="C32054"/>
                            </a:gs>
                            <a:gs pos="100000">
                              <a:srgbClr val="202E8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5A25C" id="Google Shape;401;g6fa24ecc25_13_239" o:spid="_x0000_s1026" style="position:absolute;margin-left:0;margin-top:-70.65pt;width:29.65pt;height:151.3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" fillcolor="#ff5535" stroked="f">
                <v:fill color2="#202e8f" colors="0 #ff5535;.5 #c32054;1 #202e8f" focus="100%" type="gradient">
                  <o:fill v:ext="view" type="gradientUnscaled"/>
                </v:fill>
                <v:textbox inset="2.53958mm,1.2694mm,2.53958mm,1.2694mm"/>
                <w10:wrap anchorx="page"/>
              </v:rect>
            </w:pict>
          </mc:Fallback>
        </mc:AlternateContent>
      </w:r>
    </w:p>
    <w:p w14:paraId="5112EAEC" w14:textId="01282B3A" w:rsidR="00D57C41" w:rsidRPr="00D57C41" w:rsidRDefault="00D57C41" w:rsidP="00D57C41">
      <w:pPr>
        <w:spacing w:before="360" w:after="120" w:line="240" w:lineRule="auto"/>
        <w:jc w:val="center"/>
        <w:outlineLvl w:val="1"/>
        <w:rPr>
          <w:rFonts w:ascii="Gill Sans MT" w:eastAsia="Times New Roman" w:hAnsi="Gill Sans MT" w:cs="Times New Roman"/>
          <w:b/>
          <w:bCs/>
          <w:sz w:val="32"/>
          <w:szCs w:val="32"/>
        </w:rPr>
      </w:pPr>
      <w:r w:rsidRPr="00D57C41">
        <w:rPr>
          <w:rFonts w:ascii="Gill Sans MT" w:eastAsia="Times New Roman" w:hAnsi="Gill Sans MT" w:cs="Arial"/>
          <w:b/>
          <w:bCs/>
          <w:color w:val="000000"/>
          <w:sz w:val="32"/>
          <w:szCs w:val="32"/>
        </w:rPr>
        <w:t>Stories and Dialogue</w:t>
      </w:r>
    </w:p>
    <w:p w14:paraId="5DCB4C4E" w14:textId="387D438F" w:rsidR="00D57C41" w:rsidRPr="00D57C41" w:rsidRDefault="00D57C41" w:rsidP="00D57C41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p w14:paraId="5B3B2DBE" w14:textId="374835E8" w:rsidR="00D57C41" w:rsidRPr="00D57C41" w:rsidRDefault="00D57C41" w:rsidP="00D57C41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D57C41">
        <w:rPr>
          <w:rFonts w:ascii="Gill Sans MT" w:eastAsia="Times New Roman" w:hAnsi="Gill Sans MT" w:cs="Arial"/>
          <w:color w:val="201F1E"/>
          <w:sz w:val="24"/>
          <w:szCs w:val="24"/>
        </w:rPr>
        <w:t xml:space="preserve">The Story and Dialogue Cooperative anchors the big ideas of WIN through voices and </w:t>
      </w:r>
      <w:bookmarkStart w:id="0" w:name="_GoBack"/>
      <w:bookmarkEnd w:id="0"/>
      <w:r w:rsidRPr="00D57C41">
        <w:rPr>
          <w:rFonts w:ascii="Gill Sans MT" w:eastAsia="Times New Roman" w:hAnsi="Gill Sans MT" w:cs="Arial"/>
          <w:color w:val="201F1E"/>
          <w:sz w:val="24"/>
          <w:szCs w:val="24"/>
        </w:rPr>
        <w:t>perspectives of stewards working in communities and organizations across the country. Stories, in a variety of formats, elevate the possibilities of well-being initiatives, shifting the dominant narrative around intergenerational health and equity. Dialogues spark new conversations, facilitating action steps for implementing policy recommendations and pilot measures.  </w:t>
      </w:r>
    </w:p>
    <w:p w14:paraId="0856B0F6" w14:textId="198B30B8" w:rsidR="00D57C41" w:rsidRPr="00D57C41" w:rsidRDefault="00D57C41" w:rsidP="00D57C41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D57C41">
        <w:rPr>
          <w:rFonts w:ascii="Gill Sans MT" w:eastAsia="Times New Roman" w:hAnsi="Gill Sans MT" w:cs="Times New Roman"/>
          <w:sz w:val="24"/>
          <w:szCs w:val="24"/>
        </w:rPr>
        <w:t> </w:t>
      </w:r>
    </w:p>
    <w:p w14:paraId="00CF862B" w14:textId="43B60BE9" w:rsidR="00D57C41" w:rsidRPr="00D57C41" w:rsidRDefault="00D57C41" w:rsidP="00D57C41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D57C41">
        <w:rPr>
          <w:rFonts w:ascii="Gill Sans MT" w:eastAsia="Times New Roman" w:hAnsi="Gill Sans MT" w:cs="Arial"/>
          <w:b/>
          <w:bCs/>
          <w:color w:val="201F1E"/>
          <w:sz w:val="24"/>
          <w:szCs w:val="24"/>
        </w:rPr>
        <w:t>Join us on Tuesday, April 14th at 9 am PT/12 pm ET to create our WIN-COVID dialogue guide</w:t>
      </w:r>
      <w:r w:rsidRPr="00D57C41">
        <w:rPr>
          <w:rFonts w:ascii="Gill Sans MT" w:eastAsia="Times New Roman" w:hAnsi="Gill Sans MT" w:cs="Arial"/>
          <w:color w:val="201F1E"/>
          <w:sz w:val="24"/>
          <w:szCs w:val="24"/>
        </w:rPr>
        <w:t>. Cooperative members will integrate elements from the</w:t>
      </w:r>
      <w:hyperlink r:id="rId5" w:history="1">
        <w:r w:rsidRPr="00D57C41">
          <w:rPr>
            <w:rFonts w:ascii="Gill Sans MT" w:eastAsia="Times New Roman" w:hAnsi="Gill Sans MT" w:cs="Arial"/>
            <w:color w:val="201F1E"/>
            <w:sz w:val="24"/>
            <w:szCs w:val="24"/>
            <w:u w:val="single"/>
          </w:rPr>
          <w:t xml:space="preserve"> </w:t>
        </w:r>
        <w:r w:rsidRPr="00D57C41">
          <w:rPr>
            <w:rFonts w:ascii="Gill Sans MT" w:eastAsia="Times New Roman" w:hAnsi="Gill Sans MT" w:cs="Arial"/>
            <w:color w:val="1155CC"/>
            <w:sz w:val="24"/>
            <w:szCs w:val="24"/>
            <w:u w:val="single"/>
          </w:rPr>
          <w:t>Living Room Conversations guide</w:t>
        </w:r>
      </w:hyperlink>
      <w:r w:rsidRPr="00D57C41">
        <w:rPr>
          <w:rFonts w:ascii="Gill Sans MT" w:eastAsia="Times New Roman" w:hAnsi="Gill Sans MT" w:cs="Arial"/>
          <w:color w:val="201F1E"/>
          <w:sz w:val="24"/>
          <w:szCs w:val="24"/>
        </w:rPr>
        <w:t xml:space="preserve"> and</w:t>
      </w:r>
      <w:hyperlink r:id="rId6" w:history="1">
        <w:r w:rsidRPr="00D57C41">
          <w:rPr>
            <w:rFonts w:ascii="Gill Sans MT" w:eastAsia="Times New Roman" w:hAnsi="Gill Sans MT" w:cs="Arial"/>
            <w:color w:val="201F1E"/>
            <w:sz w:val="24"/>
            <w:szCs w:val="24"/>
            <w:u w:val="single"/>
          </w:rPr>
          <w:t xml:space="preserve"> </w:t>
        </w:r>
        <w:r w:rsidRPr="00D57C41">
          <w:rPr>
            <w:rFonts w:ascii="Gill Sans MT" w:eastAsia="Times New Roman" w:hAnsi="Gill Sans MT" w:cs="Arial"/>
            <w:color w:val="1155CC"/>
            <w:sz w:val="24"/>
            <w:szCs w:val="24"/>
            <w:u w:val="single"/>
          </w:rPr>
          <w:t>Communities WIN</w:t>
        </w:r>
      </w:hyperlink>
      <w:r w:rsidRPr="00D57C41">
        <w:rPr>
          <w:rFonts w:ascii="Gill Sans MT" w:eastAsia="Times New Roman" w:hAnsi="Gill Sans MT" w:cs="Arial"/>
          <w:color w:val="1155CC"/>
          <w:sz w:val="24"/>
          <w:szCs w:val="24"/>
          <w:u w:val="single"/>
        </w:rPr>
        <w:t xml:space="preserve"> </w:t>
      </w:r>
      <w:r w:rsidRPr="00D57C41">
        <w:rPr>
          <w:rFonts w:ascii="Gill Sans MT" w:eastAsia="Times New Roman" w:hAnsi="Gill Sans MT" w:cs="Arial"/>
          <w:color w:val="201F1E"/>
          <w:sz w:val="24"/>
          <w:szCs w:val="24"/>
        </w:rPr>
        <w:t>to develop a tool for collective reflection and action.  </w:t>
      </w:r>
    </w:p>
    <w:p w14:paraId="345AC6F6" w14:textId="77777777" w:rsidR="00D57C41" w:rsidRPr="00D57C41" w:rsidRDefault="00D57C41" w:rsidP="00D57C41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D57C41">
        <w:rPr>
          <w:rFonts w:ascii="Gill Sans MT" w:eastAsia="Times New Roman" w:hAnsi="Gill Sans MT" w:cs="Times New Roman"/>
          <w:sz w:val="24"/>
          <w:szCs w:val="24"/>
        </w:rPr>
        <w:t> </w:t>
      </w:r>
    </w:p>
    <w:p w14:paraId="198F8CB5" w14:textId="0FE1B7EF" w:rsidR="00D57C41" w:rsidRPr="00D57C41" w:rsidRDefault="00D57C41" w:rsidP="00D57C41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  <w:r w:rsidRPr="00D57C41">
        <w:rPr>
          <w:rFonts w:ascii="Gill Sans MT" w:eastAsia="Times New Roman" w:hAnsi="Gill Sans MT" w:cs="Arial"/>
          <w:color w:val="201F1E"/>
          <w:sz w:val="24"/>
          <w:szCs w:val="24"/>
        </w:rPr>
        <w:t xml:space="preserve">Interested in learning more about the Cooperative or participating in the April 14th session? Contact Elizabeth Hartig: </w:t>
      </w:r>
      <w:r w:rsidRPr="00D57C41">
        <w:rPr>
          <w:rFonts w:ascii="Gill Sans MT" w:eastAsia="Times New Roman" w:hAnsi="Gill Sans MT" w:cs="Arial"/>
          <w:color w:val="1155CC"/>
          <w:sz w:val="24"/>
          <w:szCs w:val="24"/>
        </w:rPr>
        <w:t>ehartig@communityinitiatives.com</w:t>
      </w:r>
      <w:r w:rsidRPr="00D57C41">
        <w:rPr>
          <w:rFonts w:ascii="Gill Sans MT" w:eastAsia="Times New Roman" w:hAnsi="Gill Sans MT" w:cs="Arial"/>
          <w:color w:val="201F1E"/>
          <w:sz w:val="24"/>
          <w:szCs w:val="24"/>
        </w:rPr>
        <w:t>. </w:t>
      </w:r>
    </w:p>
    <w:p w14:paraId="270BD673" w14:textId="3EABA3BD" w:rsidR="00B01600" w:rsidRDefault="00B01600"/>
    <w:sectPr w:rsidR="00B0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C41"/>
    <w:rsid w:val="00B01600"/>
    <w:rsid w:val="00D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DC62"/>
  <w15:chartTrackingRefBased/>
  <w15:docId w15:val="{F04D4751-037A-453A-A2FE-82CAB7A8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7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7C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7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unitycommons.org/collections/Communities-WIN" TargetMode="External"/><Relationship Id="rId5" Type="http://schemas.openxmlformats.org/officeDocument/2006/relationships/hyperlink" Target="https://www.livingroomconversations.org/topics/coronavirus-life-in-the-time-of-coron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somavasaha@gmail.com</dc:creator>
  <cp:keywords/>
  <dc:description/>
  <cp:lastModifiedBy>somavasaha@gmail.com</cp:lastModifiedBy>
  <cp:revision>1</cp:revision>
  <dcterms:created xsi:type="dcterms:W3CDTF">2020-04-09T11:23:00Z</dcterms:created>
  <dcterms:modified xsi:type="dcterms:W3CDTF">2020-04-09T11:28:00Z</dcterms:modified>
</cp:coreProperties>
</file>