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47FB" w14:textId="77777777" w:rsidR="0052546A" w:rsidRPr="0052546A" w:rsidRDefault="0052546A" w:rsidP="0052546A">
      <w:pPr>
        <w:spacing w:line="240" w:lineRule="auto"/>
        <w:jc w:val="center"/>
        <w:rPr>
          <w:rFonts w:ascii="Times New Roman" w:eastAsia="Times New Roman" w:hAnsi="Times New Roman" w:cs="Times New Roman"/>
          <w:sz w:val="24"/>
          <w:szCs w:val="24"/>
          <w:lang w:val="de-DE"/>
        </w:rPr>
      </w:pPr>
      <w:bookmarkStart w:id="0" w:name="_GoBack"/>
      <w:bookmarkEnd w:id="0"/>
      <w:r w:rsidRPr="0052546A">
        <w:rPr>
          <w:rFonts w:ascii="KG Eliza Schuyler Script" w:eastAsia="Times New Roman" w:hAnsi="KG Eliza Schuyler Script" w:cs="Times New Roman"/>
          <w:b/>
          <w:bCs/>
          <w:color w:val="538135"/>
          <w:sz w:val="28"/>
          <w:szCs w:val="28"/>
          <w:lang w:val="de-DE"/>
        </w:rPr>
        <w:t>Attention</w:t>
      </w:r>
      <w:r w:rsidRPr="0052546A">
        <w:rPr>
          <w:rFonts w:ascii="Calibri" w:eastAsia="Times New Roman" w:hAnsi="Calibri" w:cs="Times New Roman"/>
          <w:b/>
          <w:bCs/>
          <w:color w:val="000000"/>
          <w:lang w:val="de-DE"/>
        </w:rPr>
        <w:t xml:space="preserve">    </w:t>
      </w:r>
      <w:proofErr w:type="spellStart"/>
      <w:r w:rsidRPr="0052546A">
        <w:rPr>
          <w:rFonts w:ascii="Mangal" w:eastAsia="Times New Roman" w:hAnsi="Mangal" w:cs="Mangal"/>
          <w:b/>
          <w:bCs/>
          <w:color w:val="000000"/>
          <w:sz w:val="28"/>
          <w:szCs w:val="28"/>
        </w:rPr>
        <w:t>ध्यान</w:t>
      </w:r>
      <w:proofErr w:type="spellEnd"/>
      <w:r w:rsidRPr="0052546A">
        <w:rPr>
          <w:rFonts w:ascii="Mangal" w:eastAsia="Times New Roman" w:hAnsi="Mangal" w:cs="Mangal"/>
          <w:b/>
          <w:bCs/>
          <w:color w:val="000000"/>
          <w:sz w:val="28"/>
          <w:szCs w:val="28"/>
          <w:lang w:val="de-DE"/>
        </w:rPr>
        <w:t xml:space="preserve"> </w:t>
      </w:r>
      <w:r w:rsidRPr="0052546A">
        <w:rPr>
          <w:rFonts w:ascii="Quintessential" w:eastAsia="Times New Roman" w:hAnsi="Quintessential" w:cs="Times New Roman"/>
          <w:b/>
          <w:bCs/>
          <w:color w:val="8EAADB"/>
          <w:sz w:val="28"/>
          <w:szCs w:val="28"/>
          <w:lang w:val="de-DE"/>
        </w:rPr>
        <w:t xml:space="preserve">Achtung </w:t>
      </w:r>
      <w:r w:rsidRPr="0052546A">
        <w:rPr>
          <w:rFonts w:ascii="Calibri" w:eastAsia="Times New Roman" w:hAnsi="Calibri" w:cs="Times New Roman"/>
          <w:b/>
          <w:bCs/>
          <w:color w:val="000000"/>
          <w:lang w:val="de-DE"/>
        </w:rPr>
        <w:t>  </w:t>
      </w:r>
      <w:hyperlink r:id="rId5" w:history="1">
        <w:r w:rsidRPr="0052546A">
          <w:rPr>
            <w:rFonts w:ascii="Carme" w:eastAsia="Times New Roman" w:hAnsi="Carme" w:cs="Times New Roman"/>
            <w:b/>
            <w:bCs/>
            <w:color w:val="C55911"/>
            <w:sz w:val="24"/>
            <w:szCs w:val="24"/>
            <w:u w:val="single"/>
            <w:lang w:val="de-DE"/>
          </w:rPr>
          <w:t>0pmærksomhed</w:t>
        </w:r>
      </w:hyperlink>
      <w:r w:rsidRPr="0052546A">
        <w:rPr>
          <w:rFonts w:ascii="Calibri" w:eastAsia="Times New Roman" w:hAnsi="Calibri" w:cs="Times New Roman"/>
          <w:b/>
          <w:bCs/>
          <w:color w:val="000000"/>
          <w:sz w:val="24"/>
          <w:szCs w:val="24"/>
          <w:lang w:val="de-DE"/>
        </w:rPr>
        <w:t xml:space="preserve">   </w:t>
      </w:r>
      <w:proofErr w:type="spellStart"/>
      <w:r w:rsidRPr="0052546A">
        <w:rPr>
          <w:rFonts w:ascii="Malgun Gothic" w:eastAsia="Malgun Gothic" w:hAnsi="Malgun Gothic" w:cs="Times New Roman" w:hint="eastAsia"/>
          <w:b/>
          <w:bCs/>
          <w:color w:val="000000"/>
          <w:sz w:val="24"/>
          <w:szCs w:val="24"/>
        </w:rPr>
        <w:t>주의</w:t>
      </w:r>
      <w:proofErr w:type="spellEnd"/>
      <w:r w:rsidRPr="0052546A">
        <w:rPr>
          <w:rFonts w:ascii="Malgun Gothic" w:eastAsia="Malgun Gothic" w:hAnsi="Malgun Gothic" w:cs="Times New Roman" w:hint="eastAsia"/>
          <w:b/>
          <w:bCs/>
          <w:color w:val="000000"/>
          <w:sz w:val="24"/>
          <w:szCs w:val="24"/>
          <w:lang w:val="de-DE"/>
        </w:rPr>
        <w:t xml:space="preserve">  </w:t>
      </w:r>
      <w:r w:rsidRPr="0052546A">
        <w:rPr>
          <w:rFonts w:ascii="Calibri" w:eastAsia="Times New Roman" w:hAnsi="Calibri" w:cs="Times New Roman"/>
          <w:b/>
          <w:bCs/>
          <w:color w:val="FF0000"/>
          <w:sz w:val="24"/>
          <w:szCs w:val="24"/>
          <w:lang w:val="de-DE"/>
        </w:rPr>
        <w:t>Aandacht</w:t>
      </w:r>
      <w:r w:rsidRPr="0052546A">
        <w:rPr>
          <w:rFonts w:ascii="Calibri" w:eastAsia="Times New Roman" w:hAnsi="Calibri" w:cs="Times New Roman"/>
          <w:b/>
          <w:bCs/>
          <w:color w:val="000000"/>
          <w:sz w:val="24"/>
          <w:szCs w:val="24"/>
          <w:lang w:val="de-DE"/>
        </w:rPr>
        <w:t xml:space="preserve">   </w:t>
      </w:r>
      <w:r w:rsidRPr="0052546A">
        <w:rPr>
          <w:rFonts w:ascii="Calibri" w:eastAsia="Times New Roman" w:hAnsi="Calibri" w:cs="Times New Roman"/>
          <w:b/>
          <w:bCs/>
          <w:color w:val="92D050"/>
          <w:sz w:val="28"/>
          <w:szCs w:val="28"/>
          <w:lang w:val="de-DE"/>
        </w:rPr>
        <w:t>Huomio</w:t>
      </w:r>
    </w:p>
    <w:p w14:paraId="4C16591A" w14:textId="77777777" w:rsidR="0052546A" w:rsidRPr="0052546A" w:rsidRDefault="0052546A" w:rsidP="0052546A">
      <w:pPr>
        <w:spacing w:line="240" w:lineRule="auto"/>
        <w:jc w:val="center"/>
        <w:rPr>
          <w:rFonts w:ascii="Times New Roman" w:eastAsia="Times New Roman" w:hAnsi="Times New Roman" w:cs="Times New Roman"/>
          <w:sz w:val="24"/>
          <w:szCs w:val="24"/>
          <w:lang w:val="de-DE"/>
        </w:rPr>
      </w:pPr>
      <w:r w:rsidRPr="0052546A">
        <w:rPr>
          <w:rFonts w:ascii="Calibri" w:eastAsia="Times New Roman" w:hAnsi="Calibri" w:cs="Times New Roman"/>
          <w:b/>
          <w:bCs/>
          <w:color w:val="7030A0"/>
          <w:sz w:val="28"/>
          <w:szCs w:val="28"/>
        </w:rPr>
        <w:t>π</w:t>
      </w:r>
      <w:proofErr w:type="spellStart"/>
      <w:r w:rsidRPr="0052546A">
        <w:rPr>
          <w:rFonts w:ascii="Calibri" w:eastAsia="Times New Roman" w:hAnsi="Calibri" w:cs="Times New Roman"/>
          <w:b/>
          <w:bCs/>
          <w:color w:val="7030A0"/>
          <w:sz w:val="28"/>
          <w:szCs w:val="28"/>
        </w:rPr>
        <w:t>ροσοχή</w:t>
      </w:r>
      <w:proofErr w:type="spellEnd"/>
      <w:r w:rsidRPr="0052546A">
        <w:rPr>
          <w:rFonts w:ascii="Calibri" w:eastAsia="Times New Roman" w:hAnsi="Calibri" w:cs="Times New Roman"/>
          <w:b/>
          <w:bCs/>
          <w:color w:val="7030A0"/>
          <w:sz w:val="28"/>
          <w:szCs w:val="28"/>
          <w:lang w:val="de-DE"/>
        </w:rPr>
        <w:t xml:space="preserve">    </w:t>
      </w:r>
      <w:r w:rsidRPr="0052546A">
        <w:rPr>
          <w:rFonts w:ascii="Calibri" w:eastAsia="Times New Roman" w:hAnsi="Calibri" w:cs="Times New Roman"/>
          <w:b/>
          <w:bCs/>
          <w:color w:val="00B050"/>
          <w:sz w:val="28"/>
          <w:szCs w:val="28"/>
          <w:lang w:val="de-DE"/>
        </w:rPr>
        <w:t>Attenzione</w:t>
      </w:r>
      <w:r w:rsidRPr="0052546A">
        <w:rPr>
          <w:rFonts w:ascii="Calibri" w:eastAsia="Times New Roman" w:hAnsi="Calibri" w:cs="Times New Roman"/>
          <w:b/>
          <w:bCs/>
          <w:color w:val="000000"/>
          <w:sz w:val="24"/>
          <w:szCs w:val="24"/>
          <w:lang w:val="de-DE"/>
        </w:rPr>
        <w:t xml:space="preserve">    </w:t>
      </w:r>
      <w:r w:rsidRPr="0052546A">
        <w:rPr>
          <w:rFonts w:ascii="Malgun Gothic" w:eastAsia="Malgun Gothic" w:hAnsi="Malgun Gothic" w:cs="Times New Roman" w:hint="eastAsia"/>
          <w:b/>
          <w:bCs/>
          <w:color w:val="2F5496"/>
          <w:sz w:val="24"/>
          <w:szCs w:val="24"/>
          <w:lang w:val="de-DE"/>
        </w:rPr>
        <w:t>Uppmärksamhet</w:t>
      </w:r>
      <w:r w:rsidRPr="0052546A">
        <w:rPr>
          <w:rFonts w:ascii="Calibri" w:eastAsia="Times New Roman" w:hAnsi="Calibri" w:cs="Times New Roman"/>
          <w:b/>
          <w:bCs/>
          <w:color w:val="FF0066"/>
          <w:sz w:val="28"/>
          <w:szCs w:val="28"/>
          <w:lang w:val="de-DE"/>
        </w:rPr>
        <w:t xml:space="preserve">   Atención</w:t>
      </w:r>
      <w:r w:rsidRPr="0052546A">
        <w:rPr>
          <w:rFonts w:ascii="Calibri" w:eastAsia="Times New Roman" w:hAnsi="Calibri" w:cs="Times New Roman"/>
          <w:b/>
          <w:bCs/>
          <w:color w:val="000000"/>
          <w:sz w:val="24"/>
          <w:szCs w:val="24"/>
          <w:lang w:val="de-DE"/>
        </w:rPr>
        <w:t xml:space="preserve">    </w:t>
      </w:r>
      <w:r w:rsidRPr="0052546A">
        <w:rPr>
          <w:rFonts w:ascii="Malgun Gothic" w:eastAsia="Malgun Gothic" w:hAnsi="Malgun Gothic" w:cs="Times New Roman" w:hint="eastAsia"/>
          <w:b/>
          <w:bCs/>
          <w:color w:val="000000"/>
          <w:sz w:val="24"/>
          <w:szCs w:val="24"/>
          <w:lang w:val="de-DE"/>
        </w:rPr>
        <w:t>B</w:t>
      </w:r>
      <w:proofErr w:type="spellStart"/>
      <w:proofErr w:type="gramStart"/>
      <w:r w:rsidRPr="0052546A">
        <w:rPr>
          <w:rFonts w:ascii="Malgun Gothic" w:eastAsia="Malgun Gothic" w:hAnsi="Malgun Gothic" w:cs="Times New Roman" w:hint="eastAsia"/>
          <w:b/>
          <w:bCs/>
          <w:color w:val="000000"/>
          <w:sz w:val="24"/>
          <w:szCs w:val="24"/>
        </w:rPr>
        <w:t>нимание</w:t>
      </w:r>
      <w:proofErr w:type="spellEnd"/>
      <w:r w:rsidRPr="0052546A">
        <w:rPr>
          <w:rFonts w:ascii="Malgun Gothic" w:eastAsia="Malgun Gothic" w:hAnsi="Malgun Gothic" w:cs="Times New Roman" w:hint="eastAsia"/>
          <w:b/>
          <w:bCs/>
          <w:color w:val="000000"/>
          <w:sz w:val="24"/>
          <w:szCs w:val="24"/>
          <w:lang w:val="de-DE"/>
        </w:rPr>
        <w:t xml:space="preserve">  </w:t>
      </w:r>
      <w:r w:rsidRPr="0052546A">
        <w:rPr>
          <w:rFonts w:ascii="Malgun Gothic" w:eastAsia="Malgun Gothic" w:hAnsi="Malgun Gothic" w:cs="Times New Roman" w:hint="eastAsia"/>
          <w:b/>
          <w:bCs/>
          <w:color w:val="FF9933"/>
          <w:sz w:val="24"/>
          <w:szCs w:val="24"/>
          <w:lang w:val="de-DE"/>
        </w:rPr>
        <w:t>Aird</w:t>
      </w:r>
      <w:proofErr w:type="gramEnd"/>
    </w:p>
    <w:p w14:paraId="10650A06" w14:textId="77777777" w:rsidR="0052546A" w:rsidRPr="0052546A" w:rsidRDefault="0052546A" w:rsidP="0052546A">
      <w:pPr>
        <w:spacing w:after="0" w:line="240" w:lineRule="auto"/>
        <w:rPr>
          <w:rFonts w:ascii="Times New Roman" w:eastAsia="Times New Roman" w:hAnsi="Times New Roman" w:cs="Times New Roman"/>
          <w:sz w:val="24"/>
          <w:szCs w:val="24"/>
          <w:lang w:val="de-DE"/>
        </w:rPr>
      </w:pPr>
    </w:p>
    <w:p w14:paraId="0F3E37EA"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The Foundation has been very busy this summer and there are many improvements to show for our work.</w:t>
      </w:r>
    </w:p>
    <w:p w14:paraId="60F3B42B"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b/>
          <w:bCs/>
          <w:color w:val="000000"/>
          <w:u w:val="single"/>
        </w:rPr>
        <w:t>Development Grants</w:t>
      </w:r>
    </w:p>
    <w:p w14:paraId="0053BD40"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There are 3 Education, 1 Environment, 1 Health and 2 Human Rights DGs offered for 2019.</w:t>
      </w:r>
    </w:p>
    <w:p w14:paraId="278FFBBF" w14:textId="50CC89B9"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 xml:space="preserve">There has been a slight change in the requirements: clubs may now nominate projects where the money received may go towards </w:t>
      </w:r>
      <w:r w:rsidRPr="0052546A">
        <w:rPr>
          <w:rFonts w:ascii="Calibri" w:eastAsia="Times New Roman" w:hAnsi="Calibri" w:cs="Times New Roman"/>
          <w:color w:val="000000"/>
          <w:u w:val="single"/>
        </w:rPr>
        <w:t>ongoing</w:t>
      </w:r>
      <w:r w:rsidRPr="0052546A">
        <w:rPr>
          <w:rFonts w:ascii="Calibri" w:eastAsia="Times New Roman" w:hAnsi="Calibri" w:cs="Times New Roman"/>
          <w:color w:val="000000"/>
        </w:rPr>
        <w:t xml:space="preserve"> projects that your charity has established</w:t>
      </w:r>
      <w:r w:rsidR="00DB25CD">
        <w:rPr>
          <w:rFonts w:ascii="Calibri" w:eastAsia="Times New Roman" w:hAnsi="Calibri" w:cs="Times New Roman"/>
          <w:color w:val="000000"/>
        </w:rPr>
        <w:t>,</w:t>
      </w:r>
      <w:r w:rsidRPr="0052546A">
        <w:rPr>
          <w:rFonts w:ascii="Calibri" w:eastAsia="Times New Roman" w:hAnsi="Calibri" w:cs="Times New Roman"/>
          <w:color w:val="000000"/>
        </w:rPr>
        <w:t xml:space="preserve"> that may or may not be fully financed with the DG funds. </w:t>
      </w:r>
      <w:r w:rsidRPr="0052546A">
        <w:rPr>
          <w:rFonts w:ascii="Calibri" w:eastAsia="Times New Roman" w:hAnsi="Calibri" w:cs="Times New Roman"/>
        </w:rPr>
        <w:t xml:space="preserve">Of course, it’s always wonderful if a nominated project can be fully funded by the Development Grant, however, it will no longer be a requirement. </w:t>
      </w:r>
    </w:p>
    <w:p w14:paraId="59B98A68"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A significant upgrade for 2019 will be the online voting for the 2019 DGs. Due to organizational and timing difficulties, paper ballots will no longer be used. Streamlining is the course of action!</w:t>
      </w:r>
    </w:p>
    <w:p w14:paraId="3DFF8C9A"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b/>
          <w:bCs/>
          <w:color w:val="000000"/>
          <w:u w:val="single"/>
        </w:rPr>
        <w:t>Education Awards</w:t>
      </w:r>
    </w:p>
    <w:p w14:paraId="0FC1BB1A"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The Education Members Awards have been expanded for 2019. We’d like to announce:</w:t>
      </w:r>
    </w:p>
    <w:p w14:paraId="29D71751" w14:textId="77777777" w:rsidR="00DB25CD" w:rsidRPr="00DB25CD" w:rsidRDefault="0052546A" w:rsidP="00B45570">
      <w:pPr>
        <w:pStyle w:val="ListParagraph"/>
        <w:numPr>
          <w:ilvl w:val="0"/>
          <w:numId w:val="1"/>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The return of the Shirley Kearney University Study Degree Award for continuing or resuming studies in an undergraduate or graduate level university degree program.  </w:t>
      </w:r>
    </w:p>
    <w:p w14:paraId="36D0D54C" w14:textId="77777777" w:rsidR="00DB25CD" w:rsidRPr="00DB25CD" w:rsidRDefault="0052546A" w:rsidP="00FE0207">
      <w:pPr>
        <w:pStyle w:val="ListParagraph"/>
        <w:numPr>
          <w:ilvl w:val="0"/>
          <w:numId w:val="1"/>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The addition of the Continuing Education Award, sponsored by Mary Stewart Burgher, in memory of Pauline "Pete" Arnold Schweppe. This is for a FAWCO, FAUSA member or FAWCO individual member to further their education at university or an equivalent level through courses, workshops, and certificate programs. Subjects can encompass all areas of interest—inter alia, journalism, writing, the arts, and philanthropy—excluding science, technology, engineering and mathematics (STEM) and medicine subjects.</w:t>
      </w:r>
    </w:p>
    <w:p w14:paraId="40D8CCC9" w14:textId="7F95F479" w:rsidR="0052546A" w:rsidRPr="00DB25CD" w:rsidRDefault="0052546A" w:rsidP="00FE0207">
      <w:pPr>
        <w:pStyle w:val="ListParagraph"/>
        <w:numPr>
          <w:ilvl w:val="0"/>
          <w:numId w:val="1"/>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 xml:space="preserve">The inclusion of the field of medicine to the Women </w:t>
      </w:r>
      <w:proofErr w:type="gramStart"/>
      <w:r w:rsidRPr="00DB25CD">
        <w:rPr>
          <w:rFonts w:ascii="Calibri" w:eastAsia="Times New Roman" w:hAnsi="Calibri" w:cs="Times New Roman"/>
          <w:color w:val="000000"/>
        </w:rPr>
        <w:t>In</w:t>
      </w:r>
      <w:proofErr w:type="gramEnd"/>
      <w:r w:rsidRPr="00DB25CD">
        <w:rPr>
          <w:rFonts w:ascii="Calibri" w:eastAsia="Times New Roman" w:hAnsi="Calibri" w:cs="Times New Roman"/>
          <w:color w:val="000000"/>
        </w:rPr>
        <w:t xml:space="preserve"> STEM and Medicine Award, sponsored by the former AWA Dubai in memory of their 21 years supporting the international community in Dubai.</w:t>
      </w:r>
      <w:r w:rsidRPr="00DB25CD">
        <w:rPr>
          <w:rFonts w:ascii="Calibri" w:eastAsia="Times New Roman" w:hAnsi="Calibri" w:cs="Times New Roman"/>
          <w:i/>
          <w:iCs/>
          <w:color w:val="000000"/>
        </w:rPr>
        <w:t xml:space="preserve"> </w:t>
      </w:r>
      <w:r w:rsidRPr="00DB25CD">
        <w:rPr>
          <w:rFonts w:ascii="Calibri" w:eastAsia="Times New Roman" w:hAnsi="Calibri" w:cs="Times New Roman"/>
          <w:color w:val="000000"/>
        </w:rPr>
        <w:t>This covers the study of Sciences, Technology, Engineering, Mathematics and Medicine disciplines, including the study of chemistry, computer and information technology science, engineering, geosciences, life sciences, mathematical sciences, physics and astronomy.</w:t>
      </w:r>
    </w:p>
    <w:p w14:paraId="2D4A945C" w14:textId="0E3CB411" w:rsidR="00DB25CD" w:rsidRDefault="0052546A" w:rsidP="00DB25CD">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 xml:space="preserve">There has been some significant revision of </w:t>
      </w:r>
      <w:r w:rsidR="00DB25CD">
        <w:rPr>
          <w:rFonts w:ascii="Calibri" w:eastAsia="Times New Roman" w:hAnsi="Calibri" w:cs="Times New Roman"/>
          <w:color w:val="000000"/>
        </w:rPr>
        <w:t xml:space="preserve">the </w:t>
      </w:r>
      <w:r w:rsidRPr="0052546A">
        <w:rPr>
          <w:rFonts w:ascii="Calibri" w:eastAsia="Times New Roman" w:hAnsi="Calibri" w:cs="Times New Roman"/>
          <w:color w:val="000000"/>
        </w:rPr>
        <w:t>application requirements for the EAs:</w:t>
      </w:r>
    </w:p>
    <w:p w14:paraId="77D8140B" w14:textId="71DD0E9E" w:rsidR="00DB25CD" w:rsidRPr="00DB25CD" w:rsidRDefault="0052546A" w:rsidP="00EB4C5C">
      <w:pPr>
        <w:pStyle w:val="ListParagraph"/>
        <w:numPr>
          <w:ilvl w:val="0"/>
          <w:numId w:val="2"/>
        </w:numPr>
        <w:spacing w:line="240" w:lineRule="auto"/>
        <w:jc w:val="both"/>
        <w:rPr>
          <w:rFonts w:ascii="Times New Roman" w:eastAsia="Times New Roman" w:hAnsi="Times New Roman" w:cs="Times New Roman"/>
          <w:sz w:val="24"/>
          <w:szCs w:val="24"/>
        </w:rPr>
      </w:pPr>
      <w:r w:rsidRPr="00DB25CD">
        <w:rPr>
          <w:rFonts w:ascii="Calibri" w:eastAsia="Times New Roman" w:hAnsi="Calibri" w:cs="Times New Roman"/>
          <w:color w:val="000000"/>
        </w:rPr>
        <w:t xml:space="preserve">As of August 2018, </w:t>
      </w:r>
      <w:r w:rsidR="00DB25CD">
        <w:rPr>
          <w:rFonts w:ascii="Calibri" w:eastAsia="Times New Roman" w:hAnsi="Calibri" w:cs="Times New Roman"/>
          <w:color w:val="000000"/>
        </w:rPr>
        <w:t xml:space="preserve">there will be no </w:t>
      </w:r>
      <w:r w:rsidRPr="00DB25CD">
        <w:rPr>
          <w:rFonts w:ascii="Calibri" w:eastAsia="Times New Roman" w:hAnsi="Calibri" w:cs="Times New Roman"/>
          <w:color w:val="000000"/>
        </w:rPr>
        <w:t>application fees.</w:t>
      </w:r>
    </w:p>
    <w:p w14:paraId="6F3CEE99" w14:textId="06F40FC8" w:rsidR="0052546A" w:rsidRPr="00DB25CD" w:rsidRDefault="0052546A" w:rsidP="00EB4C5C">
      <w:pPr>
        <w:pStyle w:val="ListParagraph"/>
        <w:numPr>
          <w:ilvl w:val="0"/>
          <w:numId w:val="2"/>
        </w:numPr>
        <w:spacing w:line="240" w:lineRule="auto"/>
        <w:jc w:val="both"/>
        <w:rPr>
          <w:rFonts w:ascii="Times New Roman" w:eastAsia="Times New Roman" w:hAnsi="Times New Roman" w:cs="Times New Roman"/>
          <w:sz w:val="24"/>
          <w:szCs w:val="24"/>
        </w:rPr>
      </w:pPr>
      <w:r w:rsidRPr="00DB25CD">
        <w:rPr>
          <w:rFonts w:ascii="Calibri" w:eastAsia="Times New Roman" w:hAnsi="Calibri" w:cs="Times New Roman"/>
          <w:color w:val="000000"/>
        </w:rPr>
        <w:t xml:space="preserve">Applicants will no longer be required to submit their most recent fall school transcripts. For most European schools, fall grades are not given until January </w:t>
      </w:r>
      <w:r w:rsidR="00DB25CD">
        <w:rPr>
          <w:rFonts w:ascii="Calibri" w:eastAsia="Times New Roman" w:hAnsi="Calibri" w:cs="Times New Roman"/>
          <w:color w:val="000000"/>
        </w:rPr>
        <w:t xml:space="preserve">of </w:t>
      </w:r>
      <w:r w:rsidRPr="00DB25CD">
        <w:rPr>
          <w:rFonts w:ascii="Calibri" w:eastAsia="Times New Roman" w:hAnsi="Calibri" w:cs="Times New Roman"/>
          <w:color w:val="000000"/>
        </w:rPr>
        <w:t xml:space="preserve">the following year, creating anxiety and disappointment for those wanting to apply. This will also make students who have done a gap year eligible to apply as only the </w:t>
      </w:r>
      <w:r w:rsidRPr="00DB25CD">
        <w:rPr>
          <w:rFonts w:ascii="Calibri" w:eastAsia="Times New Roman" w:hAnsi="Calibri" w:cs="Times New Roman"/>
          <w:b/>
          <w:bCs/>
          <w:color w:val="000000"/>
        </w:rPr>
        <w:t>four most recent past</w:t>
      </w:r>
      <w:r w:rsidRPr="00DB25CD">
        <w:rPr>
          <w:rFonts w:ascii="Calibri" w:eastAsia="Times New Roman" w:hAnsi="Calibri" w:cs="Times New Roman"/>
          <w:color w:val="000000"/>
        </w:rPr>
        <w:t xml:space="preserve"> semester/term transcripts are now required.</w:t>
      </w:r>
    </w:p>
    <w:p w14:paraId="0F9A5CF8"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Don’t forget:</w:t>
      </w:r>
    </w:p>
    <w:p w14:paraId="2FED5376"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The Education Awards are merit-based. You don’t have to be a straight-A student to receive an award. More important is that you are a well-rounded person who also may have interests (sports, youth fire corps, volunteer work, Red Cross, etc.) outside of school.</w:t>
      </w:r>
    </w:p>
    <w:p w14:paraId="3EA7A6A4"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lastRenderedPageBreak/>
        <w:t xml:space="preserve">And EAs are not only for US citizens. </w:t>
      </w:r>
    </w:p>
    <w:p w14:paraId="359142AB" w14:textId="77777777" w:rsidR="00DB25CD" w:rsidRPr="00DB25CD" w:rsidRDefault="0052546A" w:rsidP="00AC1C94">
      <w:pPr>
        <w:pStyle w:val="ListParagraph"/>
        <w:numPr>
          <w:ilvl w:val="0"/>
          <w:numId w:val="3"/>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 xml:space="preserve">If you are a member of FAWCO, FAUSA or are a FAWCO Individual Member, you are eligible to apply for Members Awards. </w:t>
      </w:r>
    </w:p>
    <w:p w14:paraId="2A0801D6" w14:textId="77777777" w:rsidR="00DB25CD" w:rsidRPr="00DB25CD" w:rsidRDefault="0052546A" w:rsidP="00AB4C27">
      <w:pPr>
        <w:pStyle w:val="ListParagraph"/>
        <w:numPr>
          <w:ilvl w:val="0"/>
          <w:numId w:val="3"/>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 xml:space="preserve">If your parent is a member of FAWCO, FAUSA or is a FAWCO Individual Member, you are eligible to apply for the Academic Awards. </w:t>
      </w:r>
    </w:p>
    <w:p w14:paraId="4FD6299A" w14:textId="498819E7" w:rsidR="0052546A" w:rsidRPr="00DB25CD" w:rsidRDefault="0052546A" w:rsidP="00AB4C27">
      <w:pPr>
        <w:pStyle w:val="ListParagraph"/>
        <w:numPr>
          <w:ilvl w:val="0"/>
          <w:numId w:val="3"/>
        </w:numPr>
        <w:spacing w:line="240" w:lineRule="auto"/>
        <w:rPr>
          <w:rFonts w:ascii="Times New Roman" w:eastAsia="Times New Roman" w:hAnsi="Times New Roman" w:cs="Times New Roman"/>
          <w:sz w:val="24"/>
          <w:szCs w:val="24"/>
        </w:rPr>
      </w:pPr>
      <w:r w:rsidRPr="00DB25CD">
        <w:rPr>
          <w:rFonts w:ascii="Calibri" w:eastAsia="Times New Roman" w:hAnsi="Calibri" w:cs="Times New Roman"/>
          <w:color w:val="000000"/>
        </w:rPr>
        <w:t>If your parent or grandparent is a member of FAWCO or is a FAWCO Individual Member, you are eligible to apply for the Dual Cultural Award.</w:t>
      </w:r>
    </w:p>
    <w:p w14:paraId="6606C8D1" w14:textId="77777777" w:rsidR="0052546A" w:rsidRPr="0052546A" w:rsidRDefault="0052546A" w:rsidP="0052546A">
      <w:pPr>
        <w:spacing w:after="0" w:line="240" w:lineRule="auto"/>
        <w:rPr>
          <w:rFonts w:ascii="Times New Roman" w:eastAsia="Times New Roman" w:hAnsi="Times New Roman" w:cs="Times New Roman"/>
          <w:sz w:val="24"/>
          <w:szCs w:val="24"/>
        </w:rPr>
      </w:pPr>
    </w:p>
    <w:p w14:paraId="2D52EBE5"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 xml:space="preserve">The </w:t>
      </w:r>
      <w:r w:rsidRPr="00DB25CD">
        <w:rPr>
          <w:rFonts w:ascii="Calibri" w:eastAsia="Times New Roman" w:hAnsi="Calibri" w:cs="Times New Roman"/>
          <w:b/>
          <w:color w:val="000000"/>
        </w:rPr>
        <w:t>deadline date</w:t>
      </w:r>
      <w:r w:rsidRPr="0052546A">
        <w:rPr>
          <w:rFonts w:ascii="Calibri" w:eastAsia="Times New Roman" w:hAnsi="Calibri" w:cs="Times New Roman"/>
          <w:color w:val="000000"/>
        </w:rPr>
        <w:t xml:space="preserve"> for both Development Grant nominations and Education Award applications is </w:t>
      </w:r>
      <w:r w:rsidRPr="00DB25CD">
        <w:rPr>
          <w:rFonts w:ascii="Calibri" w:eastAsia="Times New Roman" w:hAnsi="Calibri" w:cs="Times New Roman"/>
          <w:b/>
          <w:color w:val="000000"/>
        </w:rPr>
        <w:t>January 27, 2019</w:t>
      </w:r>
      <w:r w:rsidRPr="0052546A">
        <w:rPr>
          <w:rFonts w:ascii="Calibri" w:eastAsia="Times New Roman" w:hAnsi="Calibri" w:cs="Times New Roman"/>
          <w:color w:val="000000"/>
        </w:rPr>
        <w:t>.  </w:t>
      </w:r>
    </w:p>
    <w:p w14:paraId="61306E3B" w14:textId="77777777" w:rsidR="0052546A" w:rsidRPr="0052546A" w:rsidRDefault="0052546A" w:rsidP="0052546A">
      <w:pPr>
        <w:spacing w:line="240" w:lineRule="auto"/>
        <w:rPr>
          <w:rFonts w:ascii="Times New Roman" w:eastAsia="Times New Roman" w:hAnsi="Times New Roman" w:cs="Times New Roman"/>
          <w:sz w:val="24"/>
          <w:szCs w:val="24"/>
        </w:rPr>
      </w:pPr>
      <w:r w:rsidRPr="0052546A">
        <w:rPr>
          <w:rFonts w:ascii="Calibri" w:eastAsia="Times New Roman" w:hAnsi="Calibri" w:cs="Times New Roman"/>
          <w:color w:val="000000"/>
        </w:rPr>
        <w:t>Please share this information with your club members, even if you are not a Club President or FAWCO Rep. We hope to have an outstanding number of applications in 2019!</w:t>
      </w:r>
    </w:p>
    <w:p w14:paraId="1A01B690" w14:textId="77777777" w:rsidR="0052546A" w:rsidRPr="00177804" w:rsidRDefault="0052546A"/>
    <w:sectPr w:rsidR="0052546A" w:rsidRPr="0017780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G Eliza Schuyler Script">
    <w:altName w:val="Calibri"/>
    <w:charset w:val="00"/>
    <w:family w:val="script"/>
    <w:pitch w:val="variable"/>
    <w:sig w:usb0="8000002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Quintessential">
    <w:altName w:val="Cambria"/>
    <w:panose1 w:val="00000000000000000000"/>
    <w:charset w:val="00"/>
    <w:family w:val="roman"/>
    <w:notTrueType/>
    <w:pitch w:val="default"/>
  </w:font>
  <w:font w:name="Carme">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429E7"/>
    <w:multiLevelType w:val="hybridMultilevel"/>
    <w:tmpl w:val="6324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D2739"/>
    <w:multiLevelType w:val="hybridMultilevel"/>
    <w:tmpl w:val="F35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D515B"/>
    <w:multiLevelType w:val="hybridMultilevel"/>
    <w:tmpl w:val="89C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04"/>
    <w:rsid w:val="001378DC"/>
    <w:rsid w:val="00142E1D"/>
    <w:rsid w:val="001757AE"/>
    <w:rsid w:val="00177804"/>
    <w:rsid w:val="001E431E"/>
    <w:rsid w:val="00230E80"/>
    <w:rsid w:val="004068FC"/>
    <w:rsid w:val="00425AA3"/>
    <w:rsid w:val="0052546A"/>
    <w:rsid w:val="0054659E"/>
    <w:rsid w:val="007A7B5E"/>
    <w:rsid w:val="00A8112A"/>
    <w:rsid w:val="00CF279A"/>
    <w:rsid w:val="00DB25CD"/>
    <w:rsid w:val="00E6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F289"/>
  <w15:chartTrackingRefBased/>
  <w15:docId w15:val="{2D580CC5-9323-438B-AE80-FD9F2326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804"/>
    <w:rPr>
      <w:color w:val="0000FF"/>
      <w:u w:val="single"/>
    </w:rPr>
  </w:style>
  <w:style w:type="paragraph" w:styleId="ListParagraph">
    <w:name w:val="List Paragraph"/>
    <w:basedOn w:val="Normal"/>
    <w:uiPriority w:val="34"/>
    <w:qFormat/>
    <w:rsid w:val="00DB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ifferentlanguages.com/words/attention/dan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Moede</dc:creator>
  <cp:keywords/>
  <dc:description/>
  <cp:lastModifiedBy>Janet Davis</cp:lastModifiedBy>
  <cp:revision>2</cp:revision>
  <dcterms:created xsi:type="dcterms:W3CDTF">2018-08-22T11:13:00Z</dcterms:created>
  <dcterms:modified xsi:type="dcterms:W3CDTF">2018-08-22T11:13:00Z</dcterms:modified>
</cp:coreProperties>
</file>