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D3CFD">
      <w:pPr>
        <w:pStyle w:val="Heading1"/>
        <w:jc w:val="center"/>
        <w:rPr>
          <w:rFonts w:ascii="Arial" w:eastAsia="Times New Roman" w:hAnsi="Arial" w:cs="Arial"/>
        </w:rPr>
      </w:pPr>
      <w:bookmarkStart w:id="0" w:name="_GoBack"/>
      <w:bookmarkEnd w:id="0"/>
      <w:r>
        <w:rPr>
          <w:rFonts w:ascii="Arial" w:eastAsia="Times New Roman" w:hAnsi="Arial" w:cs="Arial"/>
        </w:rPr>
        <w:t>2017 TN AFL-CIO Top Bills Status (April 7th)</w:t>
      </w:r>
    </w:p>
    <w:tbl>
      <w:tblPr>
        <w:tblW w:w="0" w:type="auto"/>
        <w:tblCellSpacing w:w="15" w:type="dxa"/>
        <w:tblCellMar>
          <w:top w:w="75" w:type="dxa"/>
          <w:left w:w="15" w:type="dxa"/>
          <w:bottom w:w="75" w:type="dxa"/>
          <w:right w:w="15" w:type="dxa"/>
        </w:tblCellMar>
        <w:tblLook w:val="04A0" w:firstRow="1" w:lastRow="0" w:firstColumn="1" w:lastColumn="0" w:noHBand="0" w:noVBand="1"/>
      </w:tblPr>
      <w:tblGrid>
        <w:gridCol w:w="480"/>
        <w:gridCol w:w="480"/>
      </w:tblGrid>
      <w:tr w:rsidR="00000000">
        <w:trPr>
          <w:tblCellSpacing w:w="15" w:type="dxa"/>
        </w:trPr>
        <w:tc>
          <w:tcPr>
            <w:tcW w:w="0" w:type="auto"/>
            <w:tcMar>
              <w:top w:w="0" w:type="dxa"/>
              <w:left w:w="0" w:type="dxa"/>
              <w:bottom w:w="0" w:type="dxa"/>
              <w:right w:w="0" w:type="dxa"/>
            </w:tcMar>
            <w:hideMark/>
          </w:tcPr>
          <w:p w:rsidR="00000000" w:rsidRDefault="000D3CFD">
            <w:pPr>
              <w:rPr>
                <w:rStyle w:val="Hyperlink"/>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"https://tls.mleesmith.com/2017-2018/pdf/SB0127.pdf"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SB127/HB54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"https://tls.mleesmith.com/2017-2018/pdf/SB0127.pdf"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GOVERNMENT REGULATION: </w:t>
            </w:r>
            <w:r>
              <w:rPr>
                <w:rFonts w:ascii="Arial" w:eastAsia="Times New Roman" w:hAnsi="Arial" w:cs="Arial"/>
                <w:color w:val="000000"/>
              </w:rPr>
              <w:t xml:space="preserve">Discriminatory actions by government against business.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Green, Mark , Rep. Zachary, Jason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Prohibits state and local governments from taking discriminatory action against a business based on the business's internal policies.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Senate Amendment 1 (003286) makes a technical correction and specifies that this bill prohibits state and local governments from taking discriminatory action against a business on the basis of the business's internal policies that are i</w:t>
            </w:r>
            <w:r>
              <w:rPr>
                <w:rFonts w:ascii="Arial" w:eastAsia="Times New Roman" w:hAnsi="Arial" w:cs="Arial"/>
                <w:color w:val="000000"/>
                <w:sz w:val="20"/>
                <w:szCs w:val="20"/>
              </w:rPr>
              <w:t>n compliance with state and federal law. Senate Amendment 2 (003814) adds language to the original bill to expand the prohibition of state and local governments from taking discriminatory action against a business on the basis of personnel and employee ben</w:t>
            </w:r>
            <w:r>
              <w:rPr>
                <w:rFonts w:ascii="Arial" w:eastAsia="Times New Roman" w:hAnsi="Arial" w:cs="Arial"/>
                <w:color w:val="000000"/>
                <w:sz w:val="20"/>
                <w:szCs w:val="20"/>
              </w:rPr>
              <w:t>efit policies of the business entity that are in compliance with federal law. Senate Amendment 3 (004225) deletes and rewrites language in the bill such that the proposed prohibition for state and local governments from taking discriminatory action against</w:t>
            </w:r>
            <w:r>
              <w:rPr>
                <w:rFonts w:ascii="Arial" w:eastAsia="Times New Roman" w:hAnsi="Arial" w:cs="Arial"/>
                <w:color w:val="000000"/>
                <w:sz w:val="20"/>
                <w:szCs w:val="20"/>
              </w:rPr>
              <w:t xml:space="preserve"> a business entity is based specifically on that business’s healthcare insurance policies and the coverage provided thereunder; family leave policies; minimum wage policies; or anti-discrimination policies; provided that such policies are in compliance wit</w:t>
            </w:r>
            <w:r>
              <w:rPr>
                <w:rFonts w:ascii="Arial" w:eastAsia="Times New Roman" w:hAnsi="Arial" w:cs="Arial"/>
                <w:color w:val="000000"/>
                <w:sz w:val="20"/>
                <w:szCs w:val="20"/>
              </w:rPr>
              <w:t xml:space="preserve">h state and federal statues, rules, and regulations.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(Dated February 6, 2017) Other Fiscal Impact – To the extent a business contracts with or receives a grant from a state or local government entity and adopts a policy in compliance with s</w:t>
            </w:r>
            <w:r>
              <w:rPr>
                <w:rFonts w:ascii="Arial" w:eastAsia="Times New Roman" w:hAnsi="Arial" w:cs="Arial"/>
                <w:color w:val="000000"/>
                <w:sz w:val="20"/>
                <w:szCs w:val="20"/>
              </w:rPr>
              <w:t xml:space="preserve">tate law but out of compliance with federal law, federal funds may be withheld. The extent of any potential federal withholding is based on multiple unknown factors and cannot be reasonably determined.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03/09/17 - Senate passed with amendment 3 and previously adopted amendments 1 and 2. Senate amendment 3 (004225).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04/05/17 - House State Government Subcommittee deferred to the first calendar of 2018.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w:instrText>
            </w:r>
            <w:r>
              <w:rPr>
                <w:rFonts w:ascii="Arial" w:eastAsia="Times New Roman" w:hAnsi="Arial" w:cs="Arial"/>
                <w:sz w:val="20"/>
                <w:szCs w:val="20"/>
              </w:rPr>
              <w:instrText>://tls.mleesmith.com/2017-2018/pdf/SB0177.pdf"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SB177/HB157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"https://tls.mleesmith.com/2017-2018/pdf/SB0177.pdf"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WORKERS COMPENSATION: Changes to bureau of workers' compensation annual report deadline.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Overbey, Doug </w:t>
            </w:r>
            <w:r>
              <w:rPr>
                <w:rFonts w:ascii="Arial" w:eastAsia="Times New Roman" w:hAnsi="Arial" w:cs="Arial"/>
                <w:color w:val="000000"/>
                <w:sz w:val="20"/>
                <w:szCs w:val="20"/>
              </w:rPr>
              <w:t xml:space="preserve">, Rep. Eldridge, Jimmy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Changes the date by which the bureau of workers' compensation must produce its report of all the employers that failed to obtain coverage or self-insure during the previous fiscal year from December 31 to December 1. Broa</w:t>
            </w:r>
            <w:r>
              <w:rPr>
                <w:rFonts w:ascii="Arial" w:eastAsia="Times New Roman" w:hAnsi="Arial" w:cs="Arial"/>
                <w:color w:val="000000"/>
                <w:sz w:val="20"/>
                <w:szCs w:val="20"/>
              </w:rPr>
              <w:t xml:space="preserve">dly captioned.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5,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02/02/17 -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02/03/17 -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"https://tls.mleesmith.com/2017-2018/pdf/SB0209.pdf"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SB209/HB165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"https://tls.mleesmith.com/2017-2018/pdf/SB0209.pdf"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LABOR LAW: Veteran hiring preferences.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Green, Mark , Rep. Pitts, Joe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Author</w:t>
            </w:r>
            <w:r>
              <w:rPr>
                <w:rFonts w:ascii="Arial" w:eastAsia="Times New Roman" w:hAnsi="Arial" w:cs="Arial"/>
                <w:color w:val="000000"/>
                <w:sz w:val="20"/>
                <w:szCs w:val="20"/>
              </w:rPr>
              <w:t>izes private employers to give hiring preference to honorably discharged veterans, spouses of a veteran with a service-connected disability, unremarried widows or widowers of a veteran who died of a service-connected disability, and unremarried widows or w</w:t>
            </w:r>
            <w:r>
              <w:rPr>
                <w:rFonts w:ascii="Arial" w:eastAsia="Times New Roman" w:hAnsi="Arial" w:cs="Arial"/>
                <w:color w:val="000000"/>
                <w:sz w:val="20"/>
                <w:szCs w:val="20"/>
              </w:rPr>
              <w:t xml:space="preserve">idowers of a member of the military who died in the line of duty.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House Amendment 1 (003754) adds language to the original bill that specifies that private employers are not required to provide preference in hiring to the persons list</w:t>
            </w:r>
            <w:r>
              <w:rPr>
                <w:rFonts w:ascii="Arial" w:eastAsia="Times New Roman" w:hAnsi="Arial" w:cs="Arial"/>
                <w:color w:val="000000"/>
                <w:sz w:val="20"/>
                <w:szCs w:val="20"/>
              </w:rPr>
              <w:t xml:space="preserve">ed.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5,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03/13/17 - Senate passed.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03/09/17 - House passed with amendment 1 (003754).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Executive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03/29/17 - Enacted as Public Chapter 0009 effective March 22, 2017.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"https://tls.mleesmith.com/2017-2018/pdf/SB0261.pdf"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SB261/HB939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"https://tls.mleesmith.com/2017-2018/pdf/SB0261.pdf"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WORKERS COMPENSATION: Appeals of workers' compensation cases.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Johnson, Jack , Rep. Carter, Mike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Amends language requiring the workers' compensation board no later than forty-five calendar days, to issue a written decision aff</w:t>
            </w:r>
            <w:r>
              <w:rPr>
                <w:rFonts w:ascii="Arial" w:eastAsia="Times New Roman" w:hAnsi="Arial" w:cs="Arial"/>
                <w:color w:val="000000"/>
                <w:sz w:val="20"/>
                <w:szCs w:val="20"/>
              </w:rPr>
              <w:t>irming, reversing, modifying a compensation order and/or remanding a case. Any party dissatisfied or aggrieved by a final judgment of the workers' compensation appeals board may appeal to the supreme court by filing an application for permission to appeal.</w:t>
            </w:r>
            <w:r>
              <w:rPr>
                <w:rFonts w:ascii="Arial" w:eastAsia="Times New Roman" w:hAnsi="Arial" w:cs="Arial"/>
                <w:color w:val="000000"/>
                <w:sz w:val="20"/>
                <w:szCs w:val="20"/>
              </w:rPr>
              <w:t xml:space="preserve"> If the judgement or decree is appealed by the supreme court, interest on the judgment or decree shall be computed from the date that the judgment is entered by the court of workers' compensation claims at an annual rate equal to two percent less than the </w:t>
            </w:r>
            <w:r>
              <w:rPr>
                <w:rFonts w:ascii="Arial" w:eastAsia="Times New Roman" w:hAnsi="Arial" w:cs="Arial"/>
                <w:color w:val="000000"/>
                <w:sz w:val="20"/>
                <w:szCs w:val="20"/>
              </w:rPr>
              <w:t>formula rate per year published by the commissioner of financial institutions. When calculating the accrual interest, the average prime loan rate on the day the judgment or decree is entered shall be used. Total judgment awarded is computed by the total nu</w:t>
            </w:r>
            <w:r>
              <w:rPr>
                <w:rFonts w:ascii="Arial" w:eastAsia="Times New Roman" w:hAnsi="Arial" w:cs="Arial"/>
                <w:color w:val="000000"/>
                <w:sz w:val="20"/>
                <w:szCs w:val="20"/>
              </w:rPr>
              <w:t>mber of weeks multiplied by the benefit rate without any reduction. The decision of the workers' compensation judge shall become final thirty days after the workers' compensation judge enters a compensation order, unless the compensation order is timely ap</w:t>
            </w:r>
            <w:r>
              <w:rPr>
                <w:rFonts w:ascii="Arial" w:eastAsia="Times New Roman" w:hAnsi="Arial" w:cs="Arial"/>
                <w:color w:val="000000"/>
                <w:sz w:val="20"/>
                <w:szCs w:val="20"/>
              </w:rPr>
              <w:t xml:space="preserve">pealed to the workers' compensation appeals board within thirty calendar days after issuance of a compensation order.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Senate Commerce &amp; Labor Committee Amendment 1 (005419) deletes language of the original </w:t>
            </w:r>
            <w:r>
              <w:rPr>
                <w:rFonts w:ascii="Arial" w:eastAsia="Times New Roman" w:hAnsi="Arial" w:cs="Arial"/>
                <w:color w:val="000000"/>
                <w:sz w:val="20"/>
                <w:szCs w:val="20"/>
              </w:rPr>
              <w:t>legislation that gives the Court of Worker’s Compensation jurisdiction over contested physician fees and charges of hospitals under Tenn. Code Ann. § 50-6-226(a)(4) and appeals of decisions of the Claims Commission involving injury or death to members of t</w:t>
            </w:r>
            <w:r>
              <w:rPr>
                <w:rFonts w:ascii="Arial" w:eastAsia="Times New Roman" w:hAnsi="Arial" w:cs="Arial"/>
                <w:color w:val="000000"/>
                <w:sz w:val="20"/>
                <w:szCs w:val="20"/>
              </w:rPr>
              <w:t xml:space="preserve">he National Guard. Adds language that specifies that appeals that are currently heard by the Claims Commission will remain under the jurisdiction of the Claims Commission.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(Dated March 19, 2017) Increase State Revenue - $7,500/Bureau of Wor</w:t>
            </w:r>
            <w:r>
              <w:rPr>
                <w:rFonts w:ascii="Arial" w:eastAsia="Times New Roman" w:hAnsi="Arial" w:cs="Arial"/>
                <w:color w:val="000000"/>
                <w:sz w:val="20"/>
                <w:szCs w:val="20"/>
              </w:rPr>
              <w:t xml:space="preserve">ker’s Compensation Decrease State Revenue - $2,500/Department of Treasury Increase State Expenditures - $7,500/Bureau of Worker’s Compensation Decrease State Expenditures - $2,500/Department of Treasury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04/06/17 - Set for Senate Floor 04/</w:t>
            </w:r>
            <w:r>
              <w:rPr>
                <w:rFonts w:ascii="Arial" w:eastAsia="Times New Roman" w:hAnsi="Arial" w:cs="Arial"/>
                <w:color w:val="000000"/>
                <w:sz w:val="20"/>
                <w:szCs w:val="20"/>
              </w:rPr>
              <w:t xml:space="preserve">10/17.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04/05/17 - House Consumer &amp; Human Resources Subcommittee deferred to second calendar 2018.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"https://tls.mleesmith.com/2017-2018/pdf/SB0262.pdf"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SB262/HB180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"https://tls.mleesmith.com/2017-2018/pdf/SB0262</w:instrText>
            </w:r>
            <w:r>
              <w:rPr>
                <w:rFonts w:ascii="Arial" w:eastAsia="Times New Roman" w:hAnsi="Arial" w:cs="Arial"/>
                <w:sz w:val="20"/>
                <w:szCs w:val="20"/>
              </w:rPr>
              <w:instrText>.pdf"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LOCAL GOVERNMENT: Local government requirements on employee scheduling.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Johnson, Jack , Rep. Lynn, Susan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Prohibits a local government from adopting or enforcing any ordinance, regulation, resolution, policy, or any other legal requirement that regulates or imposes a requirement upon an employer pertaining to employee scheduling.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Senate Amendment 1, House Consumer &amp; Human Resources Committee Amendment 1 (003719) adds language to the original bill that clarifies local governments may regulate or impose a requirement upon an employer pertaining to employee scheduling when necessary t</w:t>
            </w:r>
            <w:r>
              <w:rPr>
                <w:rFonts w:ascii="Arial" w:eastAsia="Times New Roman" w:hAnsi="Arial" w:cs="Arial"/>
                <w:color w:val="000000"/>
                <w:sz w:val="20"/>
                <w:szCs w:val="20"/>
              </w:rPr>
              <w:t xml:space="preserve">o avoid creating a public or private nuisance.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6,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03/20/17 - Senate passed with amendment 1 (003719).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03/27/17 - House passed.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Executive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03/30/17 - Sent to </w:t>
            </w:r>
            <w:r>
              <w:rPr>
                <w:rFonts w:ascii="Arial" w:eastAsia="Times New Roman" w:hAnsi="Arial" w:cs="Arial"/>
                <w:color w:val="000000"/>
                <w:sz w:val="20"/>
                <w:szCs w:val="20"/>
              </w:rPr>
              <w:t xml:space="preserve">governor.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SB297/HB666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WORKERS COMPENSATION: Revises various provisions of the Workers' Compensat</w:t>
            </w:r>
            <w:r>
              <w:rPr>
                <w:rFonts w:ascii="Arial" w:eastAsia="Times New Roman" w:hAnsi="Arial" w:cs="Arial"/>
                <w:color w:val="000000"/>
              </w:rPr>
              <w:t xml:space="preserve">ion Law.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Briggs, Richard , Rep. Hill, Matthew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Creates a new subsection that authorizes the system of utilization review established by the administrator to be available only to evaluate the necessity, appropriateness, efficiency, and quality of medical care services that meet or exceed a cost threshol</w:t>
            </w:r>
            <w:r>
              <w:rPr>
                <w:rFonts w:ascii="Arial" w:eastAsia="Times New Roman" w:hAnsi="Arial" w:cs="Arial"/>
                <w:color w:val="000000"/>
                <w:sz w:val="20"/>
                <w:szCs w:val="20"/>
              </w:rPr>
              <w:t>d of one thousand five hundred dollars as listed on the comprehensive medical fee schedule. Adds language that states the employee has the right to file a petition for benefit determination to toll the statute of limitations at any time after the occurrenc</w:t>
            </w:r>
            <w:r>
              <w:rPr>
                <w:rFonts w:ascii="Arial" w:eastAsia="Times New Roman" w:hAnsi="Arial" w:cs="Arial"/>
                <w:color w:val="000000"/>
                <w:sz w:val="20"/>
                <w:szCs w:val="20"/>
              </w:rPr>
              <w:t xml:space="preserve">e of an injury but before the expiration of the period for which benefits are sought. An injured employee shall accept medical benefits, provided that in any case when the employee has suffered an injury and expressed a need for medical care, the employer </w:t>
            </w:r>
            <w:r>
              <w:rPr>
                <w:rFonts w:ascii="Arial" w:eastAsia="Times New Roman" w:hAnsi="Arial" w:cs="Arial"/>
                <w:color w:val="000000"/>
                <w:sz w:val="20"/>
                <w:szCs w:val="20"/>
              </w:rPr>
              <w:t xml:space="preserve">shall designate a group of three or more independent reputable physicians, surgeons, or chiropractors or specialty practice groups not associated in practice together if available in the injured employee's community. If three or more independent reputable </w:t>
            </w:r>
            <w:r>
              <w:rPr>
                <w:rFonts w:ascii="Arial" w:eastAsia="Times New Roman" w:hAnsi="Arial" w:cs="Arial"/>
                <w:color w:val="000000"/>
                <w:sz w:val="20"/>
                <w:szCs w:val="20"/>
              </w:rPr>
              <w:t>physicians, surgeons, chiropractors, or specialty practice groups not associated in practice together are not available in the employee's community, the employer shall provide a list of three independent reputable physicians, surgeons, or chiropractors not</w:t>
            </w:r>
            <w:r>
              <w:rPr>
                <w:rFonts w:ascii="Arial" w:eastAsia="Times New Roman" w:hAnsi="Arial" w:cs="Arial"/>
                <w:color w:val="000000"/>
                <w:sz w:val="20"/>
                <w:szCs w:val="20"/>
              </w:rPr>
              <w:t xml:space="preserve"> associated in practice together, within a one hundred mile radius of the employee's county of residence. Amends language to include the liability of the employer for the services provided to the employee shall be limited to the maximum allowable fees that</w:t>
            </w:r>
            <w:r>
              <w:rPr>
                <w:rFonts w:ascii="Arial" w:eastAsia="Times New Roman" w:hAnsi="Arial" w:cs="Arial"/>
                <w:color w:val="000000"/>
                <w:sz w:val="20"/>
                <w:szCs w:val="20"/>
              </w:rPr>
              <w:t xml:space="preserve"> are established in the applicable medical fee schedule. In case death results from the injury or occupational disease, the employer shall pay the burial expenses of the deceased employee not exceeding ten thousand dollars. If at the time, the period of co</w:t>
            </w:r>
            <w:r>
              <w:rPr>
                <w:rFonts w:ascii="Arial" w:eastAsia="Times New Roman" w:hAnsi="Arial" w:cs="Arial"/>
                <w:color w:val="000000"/>
                <w:sz w:val="20"/>
                <w:szCs w:val="20"/>
              </w:rPr>
              <w:t>mpensation ends, and the employee has not returned to work with the pre-injury employer, or has returned to work and is receiving wages or a salary that is less than one hundred percent of the wages or salary the employee received from the employee's pre-i</w:t>
            </w:r>
            <w:r>
              <w:rPr>
                <w:rFonts w:ascii="Arial" w:eastAsia="Times New Roman" w:hAnsi="Arial" w:cs="Arial"/>
                <w:color w:val="000000"/>
                <w:sz w:val="20"/>
                <w:szCs w:val="20"/>
              </w:rPr>
              <w:t xml:space="preserve">njury employer on the date of injury; the injured employee may file a claim for increased benefits.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Senate Commerce &amp; Labor Committee Amendment 1, House Consumer &amp; Human Resources Subcommittee Amendment 1 (006776) specifies that the s</w:t>
            </w:r>
            <w:r>
              <w:rPr>
                <w:rFonts w:ascii="Arial" w:eastAsia="Times New Roman" w:hAnsi="Arial" w:cs="Arial"/>
                <w:color w:val="000000"/>
                <w:sz w:val="20"/>
                <w:szCs w:val="20"/>
              </w:rPr>
              <w:t>ystem of utilization review by the administrator or provided by an employer does not apply to diagnostic procedures ordered in accordance with the treatment guidelines by the authorized treating physician or chiropractor in the first 30 days after the date</w:t>
            </w:r>
            <w:r>
              <w:rPr>
                <w:rFonts w:ascii="Arial" w:eastAsia="Times New Roman" w:hAnsi="Arial" w:cs="Arial"/>
                <w:color w:val="000000"/>
                <w:sz w:val="20"/>
                <w:szCs w:val="20"/>
              </w:rPr>
              <w:t xml:space="preserve"> of injury or diagnostic studies recommended by the treating physician if the initial treatments is nonsurgical, without diagnostic testing, and is not successful in returning the injured worker to employment. Defines diagnostic procedures and initial trea</w:t>
            </w:r>
            <w:r>
              <w:rPr>
                <w:rFonts w:ascii="Arial" w:eastAsia="Times New Roman" w:hAnsi="Arial" w:cs="Arial"/>
                <w:color w:val="000000"/>
                <w:sz w:val="20"/>
                <w:szCs w:val="20"/>
              </w:rPr>
              <w:t>tment. Changes the radius in which an employer must provide a list of three independent reputable physicians, surgeons, or chiropractors not associated in practice together if three or more independent reputable physicians, surgeons, chiropractors, or spec</w:t>
            </w:r>
            <w:r>
              <w:rPr>
                <w:rFonts w:ascii="Arial" w:eastAsia="Times New Roman" w:hAnsi="Arial" w:cs="Arial"/>
                <w:color w:val="000000"/>
                <w:sz w:val="20"/>
                <w:szCs w:val="20"/>
              </w:rPr>
              <w:t xml:space="preserve">ialty practice groups not associated in practice together are not available in the employee's community from a 100 mile radius of the employees county of residence to a 125 mile radius of the employee's community of residence. States that two of the three </w:t>
            </w:r>
            <w:r>
              <w:rPr>
                <w:rFonts w:ascii="Arial" w:eastAsia="Times New Roman" w:hAnsi="Arial" w:cs="Arial"/>
                <w:color w:val="000000"/>
                <w:sz w:val="20"/>
                <w:szCs w:val="20"/>
              </w:rPr>
              <w:t xml:space="preserve">medical professionals cannot be associated in practice together.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25, 2017) Decrease State Revenue – Net Impact – $100,000/Bureau of Worker’s Compensation Increase State Expenditures – $353,900/General Fund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04/</w:t>
            </w:r>
            <w:r>
              <w:rPr>
                <w:rFonts w:ascii="Arial" w:eastAsia="Times New Roman" w:hAnsi="Arial" w:cs="Arial"/>
                <w:color w:val="000000"/>
                <w:sz w:val="20"/>
                <w:szCs w:val="20"/>
              </w:rPr>
              <w:t xml:space="preserve">06/17 - Set for Senate Floor 04/10/17.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04/06/17 - Set for House Consumer &amp; Human Resources Committee 04/12/17.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"https://tls.mleesmith.com/2017-2018/pdf/SB0332.pdf"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SB332/HB419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"https://tls.mleesmith.com/2017-2018/pdf/SB0332.pdf"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LABOR LAW: Changes to requirements for employees to leave premises upon ceasing work.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Johnson, Jack , Rep. Eldridge, Jimmy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Decreases the amount of time that an employee has to leave the employer's premises from the time the employee ceased working for the employer from 12 hours to 10 hours. Broadly captioned.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17,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w:t>
            </w:r>
            <w:r>
              <w:rPr>
                <w:rFonts w:ascii="Arial" w:eastAsia="Times New Roman" w:hAnsi="Arial" w:cs="Arial"/>
                <w:i/>
                <w:iCs/>
                <w:sz w:val="20"/>
                <w:szCs w:val="20"/>
              </w:rPr>
              <w:t>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02/08/17 -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02/08/17 -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Neutral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"https://tls.mleesmith.com/2017-2018/pdf/SB0404.pdf"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SB404/HB356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"https://tls.mleesmith.com/2017-2018/pdf/SB0404.pdf"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EDUCATION: Payroll deduction of dues to professional employees' organizations.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Gresham, Dolores , Rep. Dunn, Bill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Adds language that allows a local board of education to provide its professional employees payroll deduction for dues of professional employees' organizations, but does not require an LEA to do so. If an LEA makes available to its professional employees pa</w:t>
            </w:r>
            <w:r>
              <w:rPr>
                <w:rFonts w:ascii="Arial" w:eastAsia="Times New Roman" w:hAnsi="Arial" w:cs="Arial"/>
                <w:color w:val="000000"/>
                <w:sz w:val="20"/>
                <w:szCs w:val="20"/>
              </w:rPr>
              <w:t>yroll deduction for the dues of one professional employees' organization, then the LEA shall make available to its professional employees payroll deduction for the dues of any professional organization; provided, that the requested deduction is made in wri</w:t>
            </w:r>
            <w:r>
              <w:rPr>
                <w:rFonts w:ascii="Arial" w:eastAsia="Times New Roman" w:hAnsi="Arial" w:cs="Arial"/>
                <w:color w:val="000000"/>
                <w:sz w:val="20"/>
                <w:szCs w:val="20"/>
              </w:rPr>
              <w:t>ting from the professional employee. A professional employee who authorizes a deduction of dues of a professional employees' organization, may at any time, revoke the authorization for payroll deduction. If an LEA provides payroll deduction of dues of a pr</w:t>
            </w:r>
            <w:r>
              <w:rPr>
                <w:rFonts w:ascii="Arial" w:eastAsia="Times New Roman" w:hAnsi="Arial" w:cs="Arial"/>
                <w:color w:val="000000"/>
                <w:sz w:val="20"/>
                <w:szCs w:val="20"/>
              </w:rPr>
              <w:t xml:space="preserve">ofessional employees' organization for its professional employees, then the LEA may withhold up to ten percent of the dues deducted for administrative expenses.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House Education Administration and Planning Committee Amendment 1, Senate Education Committee Amendment 1 (005795) removes the last section of the bill which authorized LEAs to withhold up to 10% of the dues for an administrative fee.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(Date</w:t>
            </w:r>
            <w:r>
              <w:rPr>
                <w:rFonts w:ascii="Arial" w:eastAsia="Times New Roman" w:hAnsi="Arial" w:cs="Arial"/>
                <w:color w:val="000000"/>
                <w:sz w:val="20"/>
                <w:szCs w:val="20"/>
              </w:rPr>
              <w:t xml:space="preserve">d February 24, 2017) Increase Local Revenue – Exceeds $100,000/Permissive Increase Local Expenditures – Exceeds $100,000/Permissive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04/05/17 - Senate Education Committee recommended with amendment 1 (005795), which removes the last sectio</w:t>
            </w:r>
            <w:r>
              <w:rPr>
                <w:rFonts w:ascii="Arial" w:eastAsia="Times New Roman" w:hAnsi="Arial" w:cs="Arial"/>
                <w:color w:val="000000"/>
                <w:sz w:val="20"/>
                <w:szCs w:val="20"/>
              </w:rPr>
              <w:t xml:space="preserve">n of the bill which authorized LEAs to withhold up to 10% of the dues for an administrative fee. Sent to Senate Finance.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04/06/17 - Set for House Finance Subcommittee 04/12/17.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w:instrText>
            </w:r>
            <w:r>
              <w:rPr>
                <w:rFonts w:ascii="Arial" w:eastAsia="Times New Roman" w:hAnsi="Arial" w:cs="Arial"/>
                <w:sz w:val="20"/>
                <w:szCs w:val="20"/>
              </w:rPr>
              <w:instrText>7-2018/pdf/SB0577.pdf"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SB577/HB42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"https://tls.mleesmith.com/2017-2018/pdf/SB0577.pdf"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EDUCATION: Department of education bicycle safety curriculum.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Gresham, Dolores , Rep. Butt, Sheila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Urges the department of education to include the proper use and positioning of bicycle helmets in its pilot bicycle safety curriculum. Broadly captioned.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January 20,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03/29/17 - Taken off notice</w:t>
            </w:r>
            <w:r>
              <w:rPr>
                <w:rFonts w:ascii="Arial" w:eastAsia="Times New Roman" w:hAnsi="Arial" w:cs="Arial"/>
                <w:color w:val="000000"/>
                <w:sz w:val="20"/>
                <w:szCs w:val="20"/>
              </w:rPr>
              <w:t xml:space="preserve"> in Senate Education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04/05/17 - Taken off notice in House Education Instruction and Programs Subcommittee.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"https://tls.mleesmith.com/2017-2018/pdf/SB0638.pdf"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SB638/HB358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"https://tls.mleesmith.com/2017-2018/pdf/SB0638.pdf"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PUBLIC EMPLOYEES: TSEA dues cannot be automatically deducted from state employees' payroll.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Gardenhire, Todd , Rep. Sexton, Cameron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Removes provisions authorizing the Tennessee State Employees Association to automatically deduct association dues from the payroll of state employees.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16,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04/04/17 - Taken off notice i</w:t>
            </w:r>
            <w:r>
              <w:rPr>
                <w:rFonts w:ascii="Arial" w:eastAsia="Times New Roman" w:hAnsi="Arial" w:cs="Arial"/>
                <w:color w:val="000000"/>
                <w:sz w:val="20"/>
                <w:szCs w:val="20"/>
              </w:rPr>
              <w:t xml:space="preserve">n Senate State &amp; Local Government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03/22/17 - Taken off notice in House State Government Subcommittee.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"https://tls.mleesmith.com/2017-2018/pdf/SB0646.pdf"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SB646/HB977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w:instrText>
            </w:r>
            <w:r>
              <w:rPr>
                <w:rFonts w:ascii="Arial" w:eastAsia="Times New Roman" w:hAnsi="Arial" w:cs="Arial"/>
                <w:sz w:val="20"/>
                <w:szCs w:val="20"/>
              </w:rPr>
              <w:instrText>.mleesmith.com/2017-2018/pdf/SB0646.pdf"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EDUCATION: Eligibility for Tennessee Promise scholarship.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Massey, Becky , Rep. Calfee, Kent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Permits students enrolled in an apprentice training program to be eligible for the Tennessee Promise scholarship if they would otherwise meet all of the requirements for the scholarship.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(Dated April 5, 2017) Increase State Expenditures – $</w:t>
            </w:r>
            <w:r>
              <w:rPr>
                <w:rFonts w:ascii="Arial" w:eastAsia="Times New Roman" w:hAnsi="Arial" w:cs="Arial"/>
                <w:color w:val="000000"/>
                <w:sz w:val="20"/>
                <w:szCs w:val="20"/>
              </w:rPr>
              <w:t xml:space="preserve">596,200/FY17-18/Tennessee Promise Scholarship Special Reserve Account Exceeds $596,200/FY18-19 and Subsequent Years/ Tennessee Promise Scholarship Special Reserve Account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Education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Education Administration and Planning Subcommittee.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"https://tls.mleesmith.com/2017-2018/pdf/SB0668.pdf"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SB668/HB1387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"https://tls.mleesmith.com/2017-2018/pdf/SB0668.pdf"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LABOR LAW: Save Tennessee Call Center Jobs Act.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Harris, Lee , Rep. Jernigan, Darren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States that an employer who intends to relocate a call center or other such operating unit that comprises at least thirty percent of a call c</w:t>
            </w:r>
            <w:r>
              <w:rPr>
                <w:rFonts w:ascii="Arial" w:eastAsia="Times New Roman" w:hAnsi="Arial" w:cs="Arial"/>
                <w:color w:val="000000"/>
                <w:sz w:val="20"/>
                <w:szCs w:val="20"/>
              </w:rPr>
              <w:t xml:space="preserve">enter from Tennessee to a foreign country has 120 days to notify the commissioner of labor and workforce development. Enforces that employers who violate this are subject to a civil penalty of up to $10,000 for each day a violation occurs.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(Dated March 23, 2017) Increase State Expenditures – Exceeds $1,000,000 Other Fiscal Impact – Secondary economic impacts may occur as a result of this legislation. Any such secondary economic impacts that occur over extended periods of time may justify any</w:t>
            </w:r>
            <w:r>
              <w:rPr>
                <w:rFonts w:ascii="Arial" w:eastAsia="Times New Roman" w:hAnsi="Arial" w:cs="Arial"/>
                <w:color w:val="000000"/>
                <w:sz w:val="20"/>
                <w:szCs w:val="20"/>
              </w:rPr>
              <w:t xml:space="preserve"> additional expenses incurred by the state. However, due to multiple unknown factors, the net overall impact to the state over extended periods of time cannot be quantified with reasonable certainty.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02/13/17 - Referred to Senate Commerce</w:t>
            </w:r>
            <w:r>
              <w:rPr>
                <w:rFonts w:ascii="Arial" w:eastAsia="Times New Roman" w:hAnsi="Arial" w:cs="Arial"/>
                <w:color w:val="000000"/>
                <w:sz w:val="20"/>
                <w:szCs w:val="20"/>
              </w:rPr>
              <w:t xml:space="preserve"> &amp; Labor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Executive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03/27/17 - Taken off notice in Joint Council on Pensions and Insurance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w:instrText>
            </w:r>
            <w:r>
              <w:rPr>
                <w:rFonts w:ascii="Arial" w:eastAsia="Times New Roman" w:hAnsi="Arial" w:cs="Arial"/>
                <w:sz w:val="20"/>
                <w:szCs w:val="20"/>
              </w:rPr>
              <w:instrText>om/2017-2018/pdf/SB0851.pdf"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SB851/HB618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"https://tls.mleesmith.com/2017-2018/pdf/SB0851.pdf"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GOVERNMENT CONTRACTS: Hearing to determine the prevailing wage rate for state highway construction projects.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Briggs, Richard , Rep. Staples, Rick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Extends the period by which the prevailing wage commission is required to give notice of its determination after a hearing to determine the prevailing wage rate for state highway construction projects f</w:t>
            </w:r>
            <w:r>
              <w:rPr>
                <w:rFonts w:ascii="Arial" w:eastAsia="Times New Roman" w:hAnsi="Arial" w:cs="Arial"/>
                <w:color w:val="000000"/>
                <w:sz w:val="20"/>
                <w:szCs w:val="20"/>
              </w:rPr>
              <w:t xml:space="preserve">rom 10 days to 14 days. Broadly captioned.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11,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04/06/17 - Set for Senate State &amp; Local Government Committee 04/11/17.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04/06/17 - Set for House State Government Subcomm</w:t>
            </w:r>
            <w:r>
              <w:rPr>
                <w:rFonts w:ascii="Arial" w:eastAsia="Times New Roman" w:hAnsi="Arial" w:cs="Arial"/>
                <w:color w:val="000000"/>
                <w:sz w:val="20"/>
                <w:szCs w:val="20"/>
              </w:rPr>
              <w:t xml:space="preserve">ittee 04/12/17.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Neutral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"https://tls.mleesmith.com/2017-2018/pdf/SB0916.pdf"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SB916/HB543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"https://tls.mleesmith.com/2017-2018/pdf/SB0916.pdf"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GOVERNMENT ORGANIZATION: </w:t>
            </w:r>
            <w:r>
              <w:rPr>
                <w:rFonts w:ascii="Arial" w:eastAsia="Times New Roman" w:hAnsi="Arial" w:cs="Arial"/>
                <w:color w:val="000000"/>
              </w:rPr>
              <w:t xml:space="preserve">Changes sunset period for the department of labor and workforce development.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Bell, Mike , Rep. Faison, Jeremy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Reduces sunset period for the department of labor and workforce development from June 30, 2019, to June 30, 2018.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8,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04/06/17 - Set for Senate Government Operations Committee 04/12/17.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Government Operations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Neutral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"https://tls.mleesmith.com/2017-2018/pdf/SB0948.pdf"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SB948/HB1194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"https://tls.mleesmith.com/2017-2018/pdf/SB0948.pdf"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LABOR LAW: Voluntary Employee Retirement Accounts Program Act.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Yarbro, Jeff , </w:t>
            </w:r>
            <w:r>
              <w:rPr>
                <w:rFonts w:ascii="Arial" w:eastAsia="Times New Roman" w:hAnsi="Arial" w:cs="Arial"/>
                <w:color w:val="000000"/>
                <w:sz w:val="20"/>
                <w:szCs w:val="20"/>
              </w:rPr>
              <w:t xml:space="preserve">Rep. Hicks, Gary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Creates the voluntary employee retirement accounts program to provide a cost-effective group retirement program for employers in this state electing to participate in the program and employees. Permits a participating employer </w:t>
            </w:r>
            <w:r>
              <w:rPr>
                <w:rFonts w:ascii="Arial" w:eastAsia="Times New Roman" w:hAnsi="Arial" w:cs="Arial"/>
                <w:color w:val="000000"/>
                <w:sz w:val="20"/>
                <w:szCs w:val="20"/>
              </w:rPr>
              <w:t>to elect to discontinue participation in accordance with program requirements. Establishes a special agency account in the state general fund to be known as the voluntary employee retirement accounts program fund. Requires the fund to include the individua</w:t>
            </w:r>
            <w:r>
              <w:rPr>
                <w:rFonts w:ascii="Arial" w:eastAsia="Times New Roman" w:hAnsi="Arial" w:cs="Arial"/>
                <w:color w:val="000000"/>
                <w:sz w:val="20"/>
                <w:szCs w:val="20"/>
              </w:rPr>
              <w:t>l retirement accounts of enrollees, which shall be accounted for as individual accounts. Specifies that moneys in the fund shall consist of moneys received from enrollees and participating employers pursuant to automatic payroll deductions and contribution</w:t>
            </w:r>
            <w:r>
              <w:rPr>
                <w:rFonts w:ascii="Arial" w:eastAsia="Times New Roman" w:hAnsi="Arial" w:cs="Arial"/>
                <w:color w:val="000000"/>
                <w:sz w:val="20"/>
                <w:szCs w:val="20"/>
              </w:rPr>
              <w:t>s to savings. Requires any fund balance remaining unexpended at the end of a fiscal year to be carried forward into the subsequent fiscal year. Requires the fund to be administered by the state treasurer. Also creates the voluntary employee retirement acco</w:t>
            </w:r>
            <w:r>
              <w:rPr>
                <w:rFonts w:ascii="Arial" w:eastAsia="Times New Roman" w:hAnsi="Arial" w:cs="Arial"/>
                <w:color w:val="000000"/>
                <w:sz w:val="20"/>
                <w:szCs w:val="20"/>
              </w:rPr>
              <w:t xml:space="preserve">unts board consisting of seven members. Specifies powers and duties of board. (14 pp.)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State &amp; Local Government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State Government Subcommittee.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Execut</w:t>
            </w:r>
            <w:r>
              <w:rPr>
                <w:rFonts w:ascii="Arial" w:eastAsia="Times New Roman" w:hAnsi="Arial" w:cs="Arial"/>
                <w:i/>
                <w:iCs/>
                <w:sz w:val="20"/>
                <w:szCs w:val="20"/>
              </w:rPr>
              <w:t>ive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03/20/17 - Joint Council on Pensions and Insurance deferred to summer study.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"https://tls.mleesmith.com/2017-2018/pdf/SB0959.pdf"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SB959/HB792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"https://tls.mleesmith.com/2017-2018/pdf/SB0959.pdf"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LABOR LAW: Disqualification for unemployment benefits.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Tracy, Jim , Rep. Sparks, Mike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Includes conscious disregard for the rights or interests of the employer's business to the actions of the employee that may constitute misconduct and disqualify them from receiving unemployment benefits.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(Dated March 22, 2017) NOT SIGNIFICA</w:t>
            </w:r>
            <w:r>
              <w:rPr>
                <w:rFonts w:ascii="Arial" w:eastAsia="Times New Roman" w:hAnsi="Arial" w:cs="Arial"/>
                <w:color w:val="000000"/>
                <w:sz w:val="20"/>
                <w:szCs w:val="20"/>
              </w:rPr>
              <w:t xml:space="preserve">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03/23/17 - Withdrawn in House.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"https://tls.mleesmith.com/2017-2018/pdf/SB0982.pdf"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SB982/HB1346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"https://tls.mleesmith.com/2017-2018/pdf/SB0982.pdf"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LABOR LAW: Requires investigations of complaints under the general assembly's policy on workplace discrimination and harassment.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Harris, Lee , Rep. Camper, Karen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w:t>
            </w:r>
            <w:r>
              <w:rPr>
                <w:rFonts w:ascii="Arial" w:eastAsia="Times New Roman" w:hAnsi="Arial" w:cs="Arial"/>
                <w:i/>
                <w:iCs/>
                <w:sz w:val="20"/>
                <w:szCs w:val="20"/>
              </w:rPr>
              <w:t>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Requires the attorney general and reporter to conduct investigations of complaints under the general assembly's policy on workplace discrimination and harassment.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15,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02/13/17 - Refe</w:t>
            </w:r>
            <w:r>
              <w:rPr>
                <w:rFonts w:ascii="Arial" w:eastAsia="Times New Roman" w:hAnsi="Arial" w:cs="Arial"/>
                <w:color w:val="000000"/>
                <w:sz w:val="20"/>
                <w:szCs w:val="20"/>
              </w:rPr>
              <w:t xml:space="preserve">rred to Senate Judiciary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04/06/17 - Set for House State Government Subcommittee 04/12/17.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"https://tls.mleesmith.com/2017-2018/pdf/SB1029.pdf"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SB1029/HB834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"https://tls.mleesmith.com/2017-2018/pdf/SB1029.pdf"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LABOR LAW: Reasonable accommodation for any pregnant employee.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Yarbro, Jeff , Rep. Jones, Sherry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Requires employers to make a reasonable accommodation for an</w:t>
            </w:r>
            <w:r>
              <w:rPr>
                <w:rFonts w:ascii="Arial" w:eastAsia="Times New Roman" w:hAnsi="Arial" w:cs="Arial"/>
                <w:color w:val="000000"/>
                <w:sz w:val="20"/>
                <w:szCs w:val="20"/>
              </w:rPr>
              <w:t xml:space="preserve">y pregnant employee upon request. Authorizes the employer to require medical documentation concerning a reasonable accommodation. Requires the employer to provide notice of a pregnant employee's right to a reasonable accommodation.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(Dated M</w:t>
            </w:r>
            <w:r>
              <w:rPr>
                <w:rFonts w:ascii="Arial" w:eastAsia="Times New Roman" w:hAnsi="Arial" w:cs="Arial"/>
                <w:color w:val="000000"/>
                <w:sz w:val="20"/>
                <w:szCs w:val="20"/>
              </w:rPr>
              <w:t xml:space="preserve">arch 1,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w:instrText>
            </w:r>
            <w:r>
              <w:rPr>
                <w:rFonts w:ascii="Arial" w:eastAsia="Times New Roman" w:hAnsi="Arial" w:cs="Arial"/>
                <w:sz w:val="20"/>
                <w:szCs w:val="20"/>
              </w:rPr>
              <w:instrText>7-2018/pdf/SB1094.pdf"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SB1094/HB1309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"https://tls.mleesmith.com/2017-2018/pdf/SB1094.pdf"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LABOR LAW: Notice to employee - rescinding of a previously approved 30-minute break waiver.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Sen. Kyle, Sara , Rep. Turner, Johnnie</w:t>
            </w:r>
            <w:r>
              <w:rPr>
                <w:rFonts w:ascii="Arial" w:eastAsia="Times New Roman" w:hAnsi="Arial" w:cs="Arial"/>
                <w:color w:val="000000"/>
                <w:sz w:val="20"/>
                <w:szCs w:val="20"/>
              </w:rPr>
              <w:t xml:space="preserv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Changes from seven days to 10 days the amount of notice that must be provided by an employer or employee specializing in food or beverage service of the rescinding of a previously approved 30-minute break waiver. Broadly captioned.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w:t>
            </w:r>
            <w:r>
              <w:rPr>
                <w:rFonts w:ascii="Arial" w:eastAsia="Times New Roman" w:hAnsi="Arial" w:cs="Arial"/>
                <w:i/>
                <w:iCs/>
                <w:sz w:val="20"/>
                <w:szCs w:val="20"/>
              </w:rPr>
              <w:t>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13,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04/04/17 - Taken off notice in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04/05/17 - Taken off notice in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"https://tls.mleesmith.com/2017-2018/pdf/SB1095.pdf"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SB1095/HB129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"https://tls.mleesmith.com/2017-2018/pdf/SB1095.pdf"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LABOR LAW: Raising the minimum wage of tipped employees from $2.13 to $2.50.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Thompson , Dwayne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Raises the minimum wage paid to tipped employees from $2.13 to $2.50 per hour. Authorizes an employer to take a tip credit toward its minimum wage obligations up to the amount permitted by federal law.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22,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02/03/17 -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w:instrText>
            </w:r>
            <w:r>
              <w:rPr>
                <w:rFonts w:ascii="Arial" w:eastAsia="Times New Roman" w:hAnsi="Arial" w:cs="Arial"/>
                <w:sz w:val="20"/>
                <w:szCs w:val="20"/>
              </w:rPr>
              <w:instrText>://tls.mleesmith.com/2017-2018/pdf/SB1105.pdf"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SB1105/HB477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"https://tls.mleesmith.com/2017-2018/pdf/SB1105.pdf"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LABOR LAW: Tennessee Pay Equality Transparency Act.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Clemmons, John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Prohibits an employer from punitive actions against employees inquiring about the wages of other employees. Requires employers wishing to prohibit wage discussions to acquire a signed document from their employees that forfeits their right to such a discus</w:t>
            </w:r>
            <w:r>
              <w:rPr>
                <w:rFonts w:ascii="Arial" w:eastAsia="Times New Roman" w:hAnsi="Arial" w:cs="Arial"/>
                <w:color w:val="000000"/>
                <w:sz w:val="20"/>
                <w:szCs w:val="20"/>
              </w:rPr>
              <w:t xml:space="preserve">sion. Specifies that the bill does not require employers to disclose their wages to their employees.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21,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03/28/17 - Failed in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03/29/</w:t>
            </w:r>
            <w:r>
              <w:rPr>
                <w:rFonts w:ascii="Arial" w:eastAsia="Times New Roman" w:hAnsi="Arial" w:cs="Arial"/>
                <w:color w:val="000000"/>
                <w:sz w:val="20"/>
                <w:szCs w:val="20"/>
              </w:rPr>
              <w:t xml:space="preserve">17 - Taken off notice in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"https://tls.mleesmith.com/2017-2018/pdf/SB1106.pdf"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SB1106/HB1246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"https://tls.mleesmith.com/2017-2018/pdf/SB1106.pdf"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LABOR LAW: Tennessee Pay Equality Act.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Clemmons, John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Authorizes employees of a company from inquiring into the wages of their fellow employees. Prohibits employers from penalizing employees who do so. Prohi</w:t>
            </w:r>
            <w:r>
              <w:rPr>
                <w:rFonts w:ascii="Arial" w:eastAsia="Times New Roman" w:hAnsi="Arial" w:cs="Arial"/>
                <w:color w:val="000000"/>
                <w:sz w:val="20"/>
                <w:szCs w:val="20"/>
              </w:rPr>
              <w:t xml:space="preserve">bits employers from discriminating against an employee by providing lower wages simply because of their sex.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1,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04/03/17 - Taken off notice in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w:t>
            </w:r>
            <w:r>
              <w:rPr>
                <w:rFonts w:ascii="Arial" w:eastAsia="Times New Roman" w:hAnsi="Arial" w:cs="Arial"/>
                <w:i/>
                <w:iCs/>
                <w:sz w:val="20"/>
                <w:szCs w:val="20"/>
              </w:rPr>
              <w:t>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03/29/17 - Failed in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"https://tls.mleesmith.com/2017-2018/pdf/SB1122.pdf"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SB1122/HB1060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"https://tls.mleesmith.com/2017-2018/pdf/SB1122.pdf"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LABOR LAW: Tennessee Minimum Wage Act.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Deberry Jr., John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Establishes a minimum wage that increases annually on July 1. Provides a minimum wage for employees in the service industry who receive tips and emplo</w:t>
            </w:r>
            <w:r>
              <w:rPr>
                <w:rFonts w:ascii="Arial" w:eastAsia="Times New Roman" w:hAnsi="Arial" w:cs="Arial"/>
                <w:color w:val="000000"/>
                <w:sz w:val="20"/>
                <w:szCs w:val="20"/>
              </w:rPr>
              <w:t xml:space="preserve">yees that are compensated solely by gratuities. Authorizes the department of labor and workforce development to promulgate rules in compliance with federal law.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7,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04/04/17 - Taken off no</w:t>
            </w:r>
            <w:r>
              <w:rPr>
                <w:rFonts w:ascii="Arial" w:eastAsia="Times New Roman" w:hAnsi="Arial" w:cs="Arial"/>
                <w:color w:val="000000"/>
                <w:sz w:val="20"/>
                <w:szCs w:val="20"/>
              </w:rPr>
              <w:t xml:space="preserve">tice in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04/05/17 - House Consumer &amp; Human Resources Subcommittee deferred to first calendar of 2018.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"https://tls.mleesmith.com/2017-2018/pdf/SB1141.pdf"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SB1141/HB1184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"https://tls.mleesmith.com/2017-2018/pdf/SB1141.pdf"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LABOR LAW: Leave from employment for adoption, pregnancy, childbirth, or nursing an infant.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Powell, Jason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Requires that all</w:t>
            </w:r>
            <w:r>
              <w:rPr>
                <w:rFonts w:ascii="Arial" w:eastAsia="Times New Roman" w:hAnsi="Arial" w:cs="Arial"/>
                <w:color w:val="000000"/>
                <w:sz w:val="20"/>
                <w:szCs w:val="20"/>
              </w:rPr>
              <w:t xml:space="preserve"> employers give their employees six weeks of paid leave for adoption, pregnancy, childbirth, or nursing an infant.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(Dated March 25, 2017) Increase State Expenditures – $1,660,100 Increase Federal Expenditures – $293,000 Increase Local Expen</w:t>
            </w:r>
            <w:r>
              <w:rPr>
                <w:rFonts w:ascii="Arial" w:eastAsia="Times New Roman" w:hAnsi="Arial" w:cs="Arial"/>
                <w:color w:val="000000"/>
                <w:sz w:val="20"/>
                <w:szCs w:val="20"/>
              </w:rPr>
              <w:t xml:space="preserve">ditures – Exceeds $1,000,000*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04/03/17 - Taken off notice in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03/29/17 - House Consumer &amp; Human Resources Subcommittee deferred to first calendar 2018.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"https://tls.mleesmith.com/2017-2018/pdf/SB1214.pdf"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SB1214/HB325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"https://tls.mleesmith.com/2017-2018/pdf/SB1214.pdf"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WORKERS COMPENSATION: Sole proprietors and partners included under the Workers' Compensation Law.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Hawk, David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Removes the requirement that sole proprietors and partners must provide notice to the bureau of workers' compensation when electing to be included under the workers' compensation law. Renames the </w:t>
            </w:r>
            <w:r>
              <w:rPr>
                <w:rFonts w:ascii="Arial" w:eastAsia="Times New Roman" w:hAnsi="Arial" w:cs="Arial"/>
                <w:color w:val="000000"/>
                <w:sz w:val="20"/>
                <w:szCs w:val="20"/>
              </w:rPr>
              <w:t>second injury fund to subsequent injury and vocational recovery fund and authorizes the bureau to use money from the fund to provide vocational recovery assistance to employees with certain limitations. Revises various other provisions regarding appeals of</w:t>
            </w:r>
            <w:r>
              <w:rPr>
                <w:rFonts w:ascii="Arial" w:eastAsia="Times New Roman" w:hAnsi="Arial" w:cs="Arial"/>
                <w:color w:val="000000"/>
                <w:sz w:val="20"/>
                <w:szCs w:val="20"/>
              </w:rPr>
              <w:t xml:space="preserve"> workers' compensation orders. Part of Administration Package.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House Consumer &amp; Human Resources Committee Amendment 1, Senate Commerce and Labor Committee Amendment 1 (006500) deletes and rewrites the bill such that the substantive ch</w:t>
            </w:r>
            <w:r>
              <w:rPr>
                <w:rFonts w:ascii="Arial" w:eastAsia="Times New Roman" w:hAnsi="Arial" w:cs="Arial"/>
                <w:color w:val="000000"/>
                <w:sz w:val="20"/>
                <w:szCs w:val="20"/>
              </w:rPr>
              <w:t>anges are as follows: (1) specifies the definition of an employee and when it includes sole proprietor, a partner, or a member of a limited liability company who devotes full time to the proprietorship, partnership, or limited liability company; (2) create</w:t>
            </w:r>
            <w:r>
              <w:rPr>
                <w:rFonts w:ascii="Arial" w:eastAsia="Times New Roman" w:hAnsi="Arial" w:cs="Arial"/>
                <w:color w:val="000000"/>
                <w:sz w:val="20"/>
                <w:szCs w:val="20"/>
              </w:rPr>
              <w:t>s a $20,000 lifetime maximum payout per employee and an aggregate $500,000 per calendar year from the Subsequent Injury and Vocational Recovery Fund; and (3) specifies that an employer of a construction services provider shall provide proof of valid worker</w:t>
            </w:r>
            <w:r>
              <w:rPr>
                <w:rFonts w:ascii="Arial" w:eastAsia="Times New Roman" w:hAnsi="Arial" w:cs="Arial"/>
                <w:color w:val="000000"/>
                <w:sz w:val="20"/>
                <w:szCs w:val="20"/>
              </w:rPr>
              <w:t xml:space="preserve">s' compensation insurance coverage at the employer's place of business and at job sites within one business day of a request.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(Dated February 19, 2017) Increase State Revenue – $5,000/Uninsured Employers Fund/FY17-18 and Subsequent Years In</w:t>
            </w:r>
            <w:r>
              <w:rPr>
                <w:rFonts w:ascii="Arial" w:eastAsia="Times New Roman" w:hAnsi="Arial" w:cs="Arial"/>
                <w:color w:val="000000"/>
                <w:sz w:val="20"/>
                <w:szCs w:val="20"/>
              </w:rPr>
              <w:t>crease State Expenditures – $50,000/Subsequent Injury and Vocational Recovery Fund/FY17-18 $100,000/Subsequent Injury and Vocational Recovery Fund/FY18-19 and Subsequent Years Recurring appropriations of $50,000 is included in the Governor’s Recommended Bu</w:t>
            </w:r>
            <w:r>
              <w:rPr>
                <w:rFonts w:ascii="Arial" w:eastAsia="Times New Roman" w:hAnsi="Arial" w:cs="Arial"/>
                <w:color w:val="000000"/>
                <w:sz w:val="20"/>
                <w:szCs w:val="20"/>
              </w:rPr>
              <w:t xml:space="preserve">dget Document for FY17-18 (page A-38).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04/04/17 - Senate Finance, Ways &amp; Means Committee recommended with amendment 1 (006500) which deletes and rewrites the bill such that the substantive changes are as follows: (1) specifies the definit</w:t>
            </w:r>
            <w:r>
              <w:rPr>
                <w:rFonts w:ascii="Arial" w:eastAsia="Times New Roman" w:hAnsi="Arial" w:cs="Arial"/>
                <w:color w:val="000000"/>
                <w:sz w:val="20"/>
                <w:szCs w:val="20"/>
              </w:rPr>
              <w:t>ion of an employee and when it includes sole proprietor, a partner, or a member of a limited liability company who devotes full time to the proprietorship, partnership, or limited liability company; (2) creates a $20,000 lifetime maximum payout per employe</w:t>
            </w:r>
            <w:r>
              <w:rPr>
                <w:rFonts w:ascii="Arial" w:eastAsia="Times New Roman" w:hAnsi="Arial" w:cs="Arial"/>
                <w:color w:val="000000"/>
                <w:sz w:val="20"/>
                <w:szCs w:val="20"/>
              </w:rPr>
              <w:t>e and an aggregate $500,000 per calendar year from the Subsequent Injury and Vocational Recovery Fund; and (3) specifies that an employer of a construction services provider shall provide proof of valid workers' compensation insurance coverage at the emplo</w:t>
            </w:r>
            <w:r>
              <w:rPr>
                <w:rFonts w:ascii="Arial" w:eastAsia="Times New Roman" w:hAnsi="Arial" w:cs="Arial"/>
                <w:color w:val="000000"/>
                <w:sz w:val="20"/>
                <w:szCs w:val="20"/>
              </w:rPr>
              <w:t xml:space="preserve">yer's place of business and at job sites within one business day of a request. Sent to Senate Calendar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04/06/17 - Set for House Finance Subcommittee 04/12/17.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"https://tls.mleesmith.com/2017-2018/pdf/SB1217.pdf"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SB1217/HB326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"https://tls.mleesmith.com/2017-2018/pdf/SB1217.pdf"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GOVERNMENT REGULATION: UAPA - rules that may constitute unreasonable restraints of trade.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Hawk, David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Authorizes commissioners and chief executive officers of administrative departments under which regulatory boards operate to review and either approve or veto rules that may constitute unreasonable restraints of trade.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Senate Amendmen</w:t>
            </w:r>
            <w:r>
              <w:rPr>
                <w:rFonts w:ascii="Arial" w:eastAsia="Times New Roman" w:hAnsi="Arial" w:cs="Arial"/>
                <w:color w:val="000000"/>
                <w:sz w:val="20"/>
                <w:szCs w:val="20"/>
              </w:rPr>
              <w:t>t 2, House Government Operations Committee Amendment 2 , House Business &amp; Utilities Committee (004380) rewrites language in the bill to require each supervising official to ensure that the actions of regulatory boards that displace competition are consiste</w:t>
            </w:r>
            <w:r>
              <w:rPr>
                <w:rFonts w:ascii="Arial" w:eastAsia="Times New Roman" w:hAnsi="Arial" w:cs="Arial"/>
                <w:color w:val="000000"/>
                <w:sz w:val="20"/>
                <w:szCs w:val="20"/>
              </w:rPr>
              <w:t>nt with a clearly articulated state policy. The supervising official must evaluate whether the action may constitute a potentially unreasonable restraint of trade that requires further review; and if it is determined that an action requires further review,</w:t>
            </w:r>
            <w:r>
              <w:rPr>
                <w:rFonts w:ascii="Arial" w:eastAsia="Times New Roman" w:hAnsi="Arial" w:cs="Arial"/>
                <w:color w:val="000000"/>
                <w:sz w:val="20"/>
                <w:szCs w:val="20"/>
              </w:rPr>
              <w:t xml:space="preserve"> the supervising official must provide notice to the regulatory board within ten (10) business days of the date the action was taken that the action is subject to further review. The supervising official must also review the full evidentiary record regardi</w:t>
            </w:r>
            <w:r>
              <w:rPr>
                <w:rFonts w:ascii="Arial" w:eastAsia="Times New Roman" w:hAnsi="Arial" w:cs="Arial"/>
                <w:color w:val="000000"/>
                <w:sz w:val="20"/>
                <w:szCs w:val="20"/>
              </w:rPr>
              <w:t>ng the action and, if necessary, supplement the evidentiary record or direct the regulatory board or other involved persons or entities to supplement the evidentiary record. Amends section 2 of the bill to state that prior to a rule being filed by a regula</w:t>
            </w:r>
            <w:r>
              <w:rPr>
                <w:rFonts w:ascii="Arial" w:eastAsia="Times New Roman" w:hAnsi="Arial" w:cs="Arial"/>
                <w:color w:val="000000"/>
                <w:sz w:val="20"/>
                <w:szCs w:val="20"/>
              </w:rPr>
              <w:t>tory board, with the secretary of state, the commissioner or chief executive officer of the administrative department under which a regulatory board operates or to which a regulatory board is administratively attached, or a designee to the extent a conflic</w:t>
            </w:r>
            <w:r>
              <w:rPr>
                <w:rFonts w:ascii="Arial" w:eastAsia="Times New Roman" w:hAnsi="Arial" w:cs="Arial"/>
                <w:color w:val="000000"/>
                <w:sz w:val="20"/>
                <w:szCs w:val="20"/>
              </w:rPr>
              <w:t>t of interest may exist with respect to the commissioner or chief executive officer, will remand a rule that may constitute a potentially unreasonable restraint of trade to the regulatory board for additional information, further proceedings, or modificati</w:t>
            </w:r>
            <w:r>
              <w:rPr>
                <w:rFonts w:ascii="Arial" w:eastAsia="Times New Roman" w:hAnsi="Arial" w:cs="Arial"/>
                <w:color w:val="000000"/>
                <w:sz w:val="20"/>
                <w:szCs w:val="20"/>
              </w:rPr>
              <w:t xml:space="preserve">on, if the rule is not consistent with a clearly articulated state policy or law established by the general assembly with respect to the regulatory board.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18,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03/16/17 - Senate passed </w:t>
            </w:r>
            <w:r>
              <w:rPr>
                <w:rFonts w:ascii="Arial" w:eastAsia="Times New Roman" w:hAnsi="Arial" w:cs="Arial"/>
                <w:color w:val="000000"/>
                <w:sz w:val="20"/>
                <w:szCs w:val="20"/>
              </w:rPr>
              <w:t xml:space="preserve">with amendment 2 (004380).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04/06/17 - Set for House Floor 04/10/17.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"https://tls.mleesmith.com/2017-2018/pdf/SB1237.pdf"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SB1237/HB451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"https://tls.mleesmith.com/2017-2018/pdf/SB1237.pdf"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WORKERS COMPENSATION: Rights to recovery.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Eldridge, Jimmy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Permits a court to apportion fault to an employer who covered an employee under workers' compensation when such employee brings an action against a</w:t>
            </w:r>
            <w:r>
              <w:rPr>
                <w:rFonts w:ascii="Arial" w:eastAsia="Times New Roman" w:hAnsi="Arial" w:cs="Arial"/>
                <w:color w:val="000000"/>
                <w:sz w:val="20"/>
                <w:szCs w:val="20"/>
              </w:rPr>
              <w:t xml:space="preserve"> third-party tortfeasor and reduces the employer's subrogation recovery to the extent such employer has allocated fault.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Senate Commerce &amp; Labor Committee Amendment 1, House Consumer &amp; Human Resources Committee Amendment 1 (006197) de</w:t>
            </w:r>
            <w:r>
              <w:rPr>
                <w:rFonts w:ascii="Arial" w:eastAsia="Times New Roman" w:hAnsi="Arial" w:cs="Arial"/>
                <w:color w:val="000000"/>
                <w:sz w:val="20"/>
                <w:szCs w:val="20"/>
              </w:rPr>
              <w:t>letes and rewrites the bill such that the only substantive change is to add language that specifies if a court allocates fault against the employer in an amount equal to 50 percent or greater, then the employer shall not be entitled to any reduction. Senat</w:t>
            </w:r>
            <w:r>
              <w:rPr>
                <w:rFonts w:ascii="Arial" w:eastAsia="Times New Roman" w:hAnsi="Arial" w:cs="Arial"/>
                <w:color w:val="000000"/>
                <w:sz w:val="20"/>
                <w:szCs w:val="20"/>
              </w:rPr>
              <w:t>e Commerce &amp; Labor Committee Amendment 2, House Consumer &amp; Human Resources Committee Amendment 2 (006645) clarifies that the workers' compensation law remains the exclusive remedy for employees subject to Tenn. Code Ann. § 50-6-112 for personal injury or d</w:t>
            </w:r>
            <w:r>
              <w:rPr>
                <w:rFonts w:ascii="Arial" w:eastAsia="Times New Roman" w:hAnsi="Arial" w:cs="Arial"/>
                <w:color w:val="000000"/>
                <w:sz w:val="20"/>
                <w:szCs w:val="20"/>
              </w:rPr>
              <w:t xml:space="preserve">eath by accident pursuant to Tenn. Code Ann. § 50-6-108.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21,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04/04/17 - Senate Commerce &amp; Labor Committee recommended with amendment 1 (006197) and amendment 2 (006645). Sent to Senate</w:t>
            </w:r>
            <w:r>
              <w:rPr>
                <w:rFonts w:ascii="Arial" w:eastAsia="Times New Roman" w:hAnsi="Arial" w:cs="Arial"/>
                <w:color w:val="000000"/>
                <w:sz w:val="20"/>
                <w:szCs w:val="20"/>
              </w:rPr>
              <w:t xml:space="preserve"> Calendar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04/06/17 - Set for House Consumer &amp; Human Resources Committee 04/12/17.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Neutral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"https://tls.mleesmith.com/2017-2018/pdf/SB1282.pdf"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SB1282/HB1409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"https://tls.mleesmith.com/2017-2018/pdf/SB1282.pdf"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WORKERS COMPENSATION: Hazard and other supplemental pay to state employees.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Jackson, Ed , Rep. Weaver, Terri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Allows hazardous salary adjustment for an employ</w:t>
            </w:r>
            <w:r>
              <w:rPr>
                <w:rFonts w:ascii="Arial" w:eastAsia="Times New Roman" w:hAnsi="Arial" w:cs="Arial"/>
                <w:color w:val="000000"/>
                <w:sz w:val="20"/>
                <w:szCs w:val="20"/>
              </w:rPr>
              <w:t>ee who is subjected to a hazardous condition. Categorizes the rate of incidence of hazardous conditions into three categories with different salary adjustments for each rate. Authorizes a state agency to spend appropriated funds to pay for expenses of an e</w:t>
            </w:r>
            <w:r>
              <w:rPr>
                <w:rFonts w:ascii="Arial" w:eastAsia="Times New Roman" w:hAnsi="Arial" w:cs="Arial"/>
                <w:color w:val="000000"/>
                <w:sz w:val="20"/>
                <w:szCs w:val="20"/>
              </w:rPr>
              <w:t>mployee who is injured or killed while engaged in the performance of the employee's duties or whose duties require the employee to be exposed to unavoidable dangers peculiar to the employee's job responsibilities. Defines "workweek" as a fixed and regularl</w:t>
            </w:r>
            <w:r>
              <w:rPr>
                <w:rFonts w:ascii="Arial" w:eastAsia="Times New Roman" w:hAnsi="Arial" w:cs="Arial"/>
                <w:color w:val="000000"/>
                <w:sz w:val="20"/>
                <w:szCs w:val="20"/>
              </w:rPr>
              <w:t>y recurring period of seven consecutive 24 hour periods. Revises compensatory time off for state employees not serving the legislature or judicial branch. Allows state agencies to provide state employees, at the time of hiring an employee to a classified p</w:t>
            </w:r>
            <w:r>
              <w:rPr>
                <w:rFonts w:ascii="Arial" w:eastAsia="Times New Roman" w:hAnsi="Arial" w:cs="Arial"/>
                <w:color w:val="000000"/>
                <w:sz w:val="20"/>
                <w:szCs w:val="20"/>
              </w:rPr>
              <w:t xml:space="preserve">osition additional compensation.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7, 2017) Increased State Expenditures - $7,500/One-Time Exceeds $4,127,200/Recurring SB 1282 - HB 1409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04/05/17 - Taken off notice in Senate State &amp; Local Government Committee.</w:t>
            </w:r>
            <w:r>
              <w:rPr>
                <w:rFonts w:ascii="Arial" w:eastAsia="Times New Roman" w:hAnsi="Arial" w:cs="Arial"/>
                <w:color w:val="000000"/>
                <w:sz w:val="20"/>
                <w:szCs w:val="20"/>
              </w:rPr>
              <w:t xml:space="preserv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03/29/17 - Taken off notice in House State Government Subcommittee.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"https://tls.mleesmith.com/2017-2018/pdf/SB1313.pdf"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SB1313/HB1391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"https://tls.mleesmith.com/2017-2018/pdf/SB1313.pdf"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ECONOMIC DEVELOPMENT: Establishes the office of apprenticeship and work-study programs.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Yarbro, Jeff , Rep. Jernigan, Darren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Establishes the office of apprenticeship and work-study programs within the department of economic a</w:t>
            </w:r>
            <w:r>
              <w:rPr>
                <w:rFonts w:ascii="Arial" w:eastAsia="Times New Roman" w:hAnsi="Arial" w:cs="Arial"/>
                <w:color w:val="000000"/>
                <w:sz w:val="20"/>
                <w:szCs w:val="20"/>
              </w:rPr>
              <w:t xml:space="preserve">nd community development. Specifies the following functions and duties of the program: (1) Promote federally certified apprenticeship and work-study programs to assist industries that have needs for such programs, either through traditional apprenticeship </w:t>
            </w:r>
            <w:r>
              <w:rPr>
                <w:rFonts w:ascii="Arial" w:eastAsia="Times New Roman" w:hAnsi="Arial" w:cs="Arial"/>
                <w:color w:val="000000"/>
                <w:sz w:val="20"/>
                <w:szCs w:val="20"/>
              </w:rPr>
              <w:t xml:space="preserve">programs administered by the department, work-study programs administered by the department of education; (2) Establish industry consortiums in which the apprenticeship and work-study programs are organized by industry, and where companies can participate </w:t>
            </w:r>
            <w:r>
              <w:rPr>
                <w:rFonts w:ascii="Arial" w:eastAsia="Times New Roman" w:hAnsi="Arial" w:cs="Arial"/>
                <w:color w:val="000000"/>
                <w:sz w:val="20"/>
                <w:szCs w:val="20"/>
              </w:rPr>
              <w:t>to best meet their individual needs; (3) Maintain complete and consistent program data on the number of persons placed in apprenticeship and work-study programs established under this bill. Provides a tax credit to entities that participate in the programs</w:t>
            </w:r>
            <w:r>
              <w:rPr>
                <w:rFonts w:ascii="Arial" w:eastAsia="Times New Roman" w:hAnsi="Arial" w:cs="Arial"/>
                <w:color w:val="000000"/>
                <w:sz w:val="20"/>
                <w:szCs w:val="20"/>
              </w:rPr>
              <w:t xml:space="preserve"> and reinstates certain apprenticeship programs for certain professional boards and commissions.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Senate Government Operations Committee Amendment 1 (005623).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12, 2017) Increase State Revenue – </w:t>
            </w:r>
            <w:r>
              <w:rPr>
                <w:rFonts w:ascii="Arial" w:eastAsia="Times New Roman" w:hAnsi="Arial" w:cs="Arial"/>
                <w:color w:val="000000"/>
                <w:sz w:val="20"/>
                <w:szCs w:val="20"/>
              </w:rPr>
              <w:t>$241,400/FY17-18/Office of Apprenticeship $223,200/FY18-19 and Subsequent Years/Office of Apprenticeship Decrease State Revenue – $1,000,000/FY19-20 and Subsequent Years/General Fund Increase State Expenditures – $241,400/FY17-18/Office of Apprenticeship $</w:t>
            </w:r>
            <w:r>
              <w:rPr>
                <w:rFonts w:ascii="Arial" w:eastAsia="Times New Roman" w:hAnsi="Arial" w:cs="Arial"/>
                <w:color w:val="000000"/>
                <w:sz w:val="20"/>
                <w:szCs w:val="20"/>
              </w:rPr>
              <w:t xml:space="preserve">223,200/FY18-19 and Subsequent Years/Office of Apprenticeship HB 1391 - SB 1313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04/04/17 - Taken off notice in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04/06/17 - Set for House State Government Subcommittee 04/12/17.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i/>
                <w:iCs/>
                <w:sz w:val="20"/>
                <w:szCs w:val="20"/>
              </w:rPr>
              <w:t>:</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"https://tls.mleesmith.com/2017-2018/pdf/SB1411.pdf"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SB1411/HB80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"https://tls.mleesmith.com/2017-2018/pdf/SB1411.pdf"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LABOR LAW: TN Minimum Wage Act.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Hardaway, G.A.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Enacts the "Tennessee Minimum Wage Act." Establishes a minimum wage of $15.00 as of July 1, 2017. Provides a minimum wage for employees in the service industry who receive tips and employees that are compensated solely by gratuities. Defines a "s</w:t>
            </w:r>
            <w:r>
              <w:rPr>
                <w:rFonts w:ascii="Arial" w:eastAsia="Times New Roman" w:hAnsi="Arial" w:cs="Arial"/>
                <w:color w:val="000000"/>
                <w:sz w:val="20"/>
                <w:szCs w:val="20"/>
              </w:rPr>
              <w:t xml:space="preserve">ervice or tipped employee" to mean any employee engaged in an occupation which the employee customarily and regularly receives more than $30.00 a month in tips. Authorizes the department of labor and workforce development to promulgate rules in compliance </w:t>
            </w:r>
            <w:r>
              <w:rPr>
                <w:rFonts w:ascii="Arial" w:eastAsia="Times New Roman" w:hAnsi="Arial" w:cs="Arial"/>
                <w:color w:val="000000"/>
                <w:sz w:val="20"/>
                <w:szCs w:val="20"/>
              </w:rPr>
              <w:t xml:space="preserve">with federal law.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1, 2017) NOT SIGIFICANT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04/04/17 - Taken off notice in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04/05/17 - House Consumer &amp; Human Resources Subcommittee deferred to first calendar </w:t>
            </w:r>
            <w:r>
              <w:rPr>
                <w:rFonts w:ascii="Arial" w:eastAsia="Times New Roman" w:hAnsi="Arial" w:cs="Arial"/>
                <w:color w:val="000000"/>
                <w:sz w:val="20"/>
                <w:szCs w:val="20"/>
              </w:rPr>
              <w:t xml:space="preserve">of 2018.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"https://tls.mleesmith.com/2017-2018/pdf/SB1421.pdf"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SB1421/HB1329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"https://tls.mleesmith.com/2017-2018/pdf/SB1421.pdf"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LABOR LAW: Wage theft.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Sen. Harris, Lee , </w:t>
            </w:r>
            <w:r>
              <w:rPr>
                <w:rFonts w:ascii="Arial" w:eastAsia="Times New Roman" w:hAnsi="Arial" w:cs="Arial"/>
                <w:color w:val="000000"/>
                <w:sz w:val="20"/>
                <w:szCs w:val="20"/>
              </w:rPr>
              <w:t xml:space="preserve">Rep. Stewart, Mike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Amends language that requires an employer who fails to pay the full wages due and owed to an employee, to pay the employee the unpaid wages due, including any interest, and an additional amount equal to two (2) times the unpa</w:t>
            </w:r>
            <w:r>
              <w:rPr>
                <w:rFonts w:ascii="Arial" w:eastAsia="Times New Roman" w:hAnsi="Arial" w:cs="Arial"/>
                <w:color w:val="000000"/>
                <w:sz w:val="20"/>
                <w:szCs w:val="20"/>
              </w:rPr>
              <w:t>id wages due. Allows an employee to file a complaint with the department of labor and workforce development, upon filing a complaint, the department shall investigate whether the employee is entitled to remedies. Adds language to the "Tennessee Wage Protec</w:t>
            </w:r>
            <w:r>
              <w:rPr>
                <w:rFonts w:ascii="Arial" w:eastAsia="Times New Roman" w:hAnsi="Arial" w:cs="Arial"/>
                <w:color w:val="000000"/>
                <w:sz w:val="20"/>
                <w:szCs w:val="20"/>
              </w:rPr>
              <w:t xml:space="preserve">tion Act" to specify that "The general assembly finds as a matter of public policy that it is necessary to declare the theft of wages and the denial of fair compensation for work completed to be against the laws and policies of this state. An employee who </w:t>
            </w:r>
            <w:r>
              <w:rPr>
                <w:rFonts w:ascii="Arial" w:eastAsia="Times New Roman" w:hAnsi="Arial" w:cs="Arial"/>
                <w:color w:val="000000"/>
                <w:sz w:val="20"/>
                <w:szCs w:val="20"/>
              </w:rPr>
              <w:t xml:space="preserve">is the victim of theft of wages or the denial of fair compensation may seek redress pursuant to § 50-2-103."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30, 2017) NOT SIGNIFICANT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"https://tls.mleesmith.com/2017-2018/pdf/HB0115.pdf"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HB115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"https://tls.mleesmith.com/2017-2018/pdf/HB0115.pdf"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PUBLIC EMPLOYEES: </w:t>
            </w:r>
            <w:r>
              <w:rPr>
                <w:rFonts w:ascii="Arial" w:eastAsia="Times New Roman" w:hAnsi="Arial" w:cs="Arial"/>
                <w:color w:val="000000"/>
              </w:rPr>
              <w:t xml:space="preserve">Certain prohibitions of payroll deductions of public employees.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Rep. Alexander, David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Prohibits a state agency or local government from deducting and remitting from an employee's payroll any dues of an employee association.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w:t>
            </w:r>
            <w:r>
              <w:rPr>
                <w:rFonts w:ascii="Arial" w:eastAsia="Times New Roman" w:hAnsi="Arial" w:cs="Arial"/>
                <w:i/>
                <w:iCs/>
                <w:sz w:val="20"/>
                <w:szCs w:val="20"/>
              </w:rPr>
              <w: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02/02/17 - Withdrawn in House.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"https://tls.mleesmith.com/2017-2018/pdf/HB1311.pdf"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HB1311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0D3CFD">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"https://tls.mleesmith.com/2017-2018/pdf/HB1311.pdf"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0D3CFD">
            <w:pPr>
              <w:pStyle w:val="Heading3"/>
            </w:pPr>
            <w:r>
              <w:rPr>
                <w:rFonts w:ascii="Arial" w:eastAsia="Times New Roman" w:hAnsi="Arial" w:cs="Arial"/>
                <w:color w:val="000000"/>
              </w:rPr>
              <w:t xml:space="preserve">LABOR LAW: Minimum wage for the state. </w:t>
            </w:r>
          </w:p>
          <w:p w:rsidR="00000000" w:rsidRDefault="000D3CFD">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Rep. Turner, Johnnie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Adds new language requiring the commissioner of labor and workforce development to set the minimum hourly wage rate by which each employer must pay its employees. The minimum hourly wage rate shall not be less th</w:t>
            </w:r>
            <w:r>
              <w:rPr>
                <w:rFonts w:ascii="Arial" w:eastAsia="Times New Roman" w:hAnsi="Arial" w:cs="Arial"/>
                <w:color w:val="000000"/>
                <w:sz w:val="20"/>
                <w:szCs w:val="20"/>
              </w:rPr>
              <w:t>an ten dollars and ten cents ($10.10) per hour, and must be adjusted annually by the commissioner to reflect any inflation in accordance with the consumer price index. Finds that any employer violating this law to be liable to pay the difference between th</w:t>
            </w:r>
            <w:r>
              <w:rPr>
                <w:rFonts w:ascii="Arial" w:eastAsia="Times New Roman" w:hAnsi="Arial" w:cs="Arial"/>
                <w:color w:val="000000"/>
                <w:sz w:val="20"/>
                <w:szCs w:val="20"/>
              </w:rPr>
              <w:t xml:space="preserve">e wages paid to the employee and wages owed. Amends language to require that all blind persons employed in this state whose salary is paid by the state shall be paid no less than the federal minimum wage as provided by the federal Fair Labor Standards Act </w:t>
            </w:r>
            <w:r>
              <w:rPr>
                <w:rFonts w:ascii="Arial" w:eastAsia="Times New Roman" w:hAnsi="Arial" w:cs="Arial"/>
                <w:color w:val="000000"/>
                <w:sz w:val="20"/>
                <w:szCs w:val="20"/>
              </w:rPr>
              <w:t xml:space="preserve">of 1938, or the minimum hourly wage rate as set pursuant to this bill, whichever is greater.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0D3CFD">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0D3CFD">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bl>
    <w:p w:rsidR="000D3CFD" w:rsidRDefault="000D3CFD">
      <w:pPr>
        <w:jc w:val="center"/>
        <w:rPr>
          <w:rFonts w:ascii="Arial" w:eastAsia="Times New Roman" w:hAnsi="Arial" w:cs="Arial"/>
          <w:sz w:val="20"/>
          <w:szCs w:val="20"/>
        </w:rPr>
      </w:pPr>
      <w:r>
        <w:rPr>
          <w:rFonts w:ascii="Arial" w:eastAsia="Times New Roman" w:hAnsi="Arial" w:cs="Arial"/>
          <w:sz w:val="20"/>
          <w:szCs w:val="20"/>
        </w:rPr>
        <w:t xml:space="preserve">© 2017, Tennessee Legislation Service </w:t>
      </w:r>
    </w:p>
    <w:sectPr w:rsidR="000D3CFD">
      <w:pgSz w:w="12240" w:h="15840"/>
      <w:pgMar w:top="284"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4370F"/>
    <w:rsid w:val="000D3CFD"/>
    <w:rsid w:val="0034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86EECA-F3FD-4F36-ADF6-8E164FFF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semiHidden/>
    <w:unhideWhenUsed/>
    <w:pPr>
      <w:spacing w:after="20"/>
      <w:jc w:val="right"/>
    </w:pPr>
  </w:style>
  <w:style w:type="character" w:customStyle="1" w:styleId="FooterChar">
    <w:name w:val="Footer Char"/>
    <w:basedOn w:val="DefaultParagraphFont"/>
    <w:link w:val="Footer"/>
    <w:uiPriority w:val="99"/>
    <w:semiHidden/>
    <w:rPr>
      <w:rFonts w:eastAsiaTheme="minorEastAsia"/>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6375</Words>
  <Characters>36343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Generate a document Word</vt:lpstr>
    </vt:vector>
  </TitlesOfParts>
  <Company/>
  <LinksUpToDate>false</LinksUpToDate>
  <CharactersWithSpaces>42633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Generate a document Word</dc:title>
  <dc:subject/>
  <dc:creator>Alyssa Hansen</dc:creator>
  <cp:keywords/>
  <dc:description/>
  <cp:lastModifiedBy>Alyssa Hansen</cp:lastModifiedBy>
  <cp:revision>2</cp:revision>
  <dcterms:created xsi:type="dcterms:W3CDTF">2017-04-07T15:55:00Z</dcterms:created>
  <dcterms:modified xsi:type="dcterms:W3CDTF">2017-04-07T15:55:00Z</dcterms:modified>
</cp:coreProperties>
</file>