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2AE0" w14:textId="06C12C89" w:rsid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Pr>
          <w:rFonts w:ascii="Arial" w:hAnsi="Arial" w:cs="Arial"/>
          <w:b/>
          <w:bCs/>
          <w:color w:val="3661BD"/>
          <w:sz w:val="36"/>
          <w:szCs w:val="36"/>
          <w:shd w:val="clear" w:color="auto" w:fill="FFFFFF"/>
        </w:rPr>
        <w:t>Energy Coalition Meets with Healey Administration</w:t>
      </w:r>
    </w:p>
    <w:p w14:paraId="559D8B5E" w14:textId="77777777" w:rsid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1479605A" w14:textId="66B8ABA3"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You may know that the Chamber is a member of the </w:t>
      </w:r>
      <w:proofErr w:type="spellStart"/>
      <w:r w:rsidRPr="00F90E18">
        <w:rPr>
          <w:rFonts w:ascii="Arial" w:eastAsia="Times New Roman" w:hAnsi="Arial" w:cs="Arial"/>
          <w:b/>
          <w:bCs/>
          <w:color w:val="403F42"/>
          <w:kern w:val="0"/>
          <w:sz w:val="24"/>
          <w:szCs w:val="24"/>
          <w14:ligatures w14:val="none"/>
        </w:rPr>
        <w:t>Masachusetts</w:t>
      </w:r>
      <w:proofErr w:type="spellEnd"/>
      <w:r w:rsidRPr="00F90E18">
        <w:rPr>
          <w:rFonts w:ascii="Arial" w:eastAsia="Times New Roman" w:hAnsi="Arial" w:cs="Arial"/>
          <w:b/>
          <w:bCs/>
          <w:color w:val="403F42"/>
          <w:kern w:val="0"/>
          <w:sz w:val="24"/>
          <w:szCs w:val="24"/>
          <w14:ligatures w14:val="none"/>
        </w:rPr>
        <w:t xml:space="preserve"> Coalition for Sustainable Energy </w:t>
      </w:r>
      <w:r w:rsidRPr="00F90E18">
        <w:rPr>
          <w:rFonts w:ascii="Arial" w:eastAsia="Times New Roman" w:hAnsi="Arial" w:cs="Arial"/>
          <w:color w:val="403F42"/>
          <w:kern w:val="0"/>
          <w:sz w:val="24"/>
          <w:szCs w:val="24"/>
          <w14:ligatures w14:val="none"/>
        </w:rPr>
        <w:t xml:space="preserve">(MCSE), a group of employer organizations, chambers, building trades and others. </w:t>
      </w:r>
    </w:p>
    <w:p w14:paraId="0F7225FA"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2927B406"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You should also know that the Commonwealth has embarked on an aggressive plan to reduce carbon emissions to "net zero" by 2050 including a plan to transition away from the use of fossil fuels in buildings. </w:t>
      </w:r>
    </w:p>
    <w:p w14:paraId="7332199A"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640D1776"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MCSE recently met with members of the Healey administration including Economic Development Secretary, Yvonne Hao, Housing and Livable Communities Secretary, Edward Augustus, </w:t>
      </w:r>
    </w:p>
    <w:p w14:paraId="654A0712"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Energy and Environmental Affairs Secretary, Rebecca Tepper, Elizabeth Mahony,</w:t>
      </w:r>
    </w:p>
    <w:p w14:paraId="63FE2B62"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Commissioner DOER and other officials </w:t>
      </w:r>
    </w:p>
    <w:p w14:paraId="28D33362"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regarding the potential impact of proposed DEP </w:t>
      </w:r>
      <w:hyperlink r:id="rId5" w:tgtFrame="_blank" w:history="1">
        <w:r w:rsidRPr="00F90E18">
          <w:rPr>
            <w:rFonts w:ascii="Arial" w:eastAsia="Times New Roman" w:hAnsi="Arial" w:cs="Arial"/>
            <w:b/>
            <w:bCs/>
            <w:color w:val="48A199"/>
            <w:kern w:val="0"/>
            <w:sz w:val="24"/>
            <w:szCs w:val="24"/>
            <w:u w:val="single"/>
            <w14:ligatures w14:val="none"/>
          </w:rPr>
          <w:t>Clean Heat rules</w:t>
        </w:r>
      </w:hyperlink>
      <w:r w:rsidRPr="00F90E18">
        <w:rPr>
          <w:rFonts w:ascii="Arial" w:eastAsia="Times New Roman" w:hAnsi="Arial" w:cs="Arial"/>
          <w:color w:val="403F42"/>
          <w:kern w:val="0"/>
          <w:sz w:val="24"/>
          <w:szCs w:val="24"/>
          <w14:ligatures w14:val="none"/>
        </w:rPr>
        <w:t xml:space="preserve"> and </w:t>
      </w:r>
      <w:hyperlink r:id="rId6" w:tgtFrame="_blank" w:history="1">
        <w:r w:rsidRPr="00F90E18">
          <w:rPr>
            <w:rFonts w:ascii="Arial" w:eastAsia="Times New Roman" w:hAnsi="Arial" w:cs="Arial"/>
            <w:b/>
            <w:bCs/>
            <w:color w:val="48A199"/>
            <w:kern w:val="0"/>
            <w:sz w:val="24"/>
            <w:szCs w:val="24"/>
            <w:u w:val="single"/>
            <w14:ligatures w14:val="none"/>
          </w:rPr>
          <w:t>DPU 20-80</w:t>
        </w:r>
      </w:hyperlink>
      <w:r w:rsidRPr="00F90E18">
        <w:rPr>
          <w:rFonts w:ascii="Arial" w:eastAsia="Times New Roman" w:hAnsi="Arial" w:cs="Arial"/>
          <w:color w:val="403F42"/>
          <w:kern w:val="0"/>
          <w:sz w:val="24"/>
          <w:szCs w:val="24"/>
          <w14:ligatures w14:val="none"/>
        </w:rPr>
        <w:t xml:space="preserve"> Proceedings</w:t>
      </w:r>
    </w:p>
    <w:p w14:paraId="4966F5D7"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on Housing Production &amp; Priorities.</w:t>
      </w:r>
    </w:p>
    <w:p w14:paraId="0DF21EA3"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1C8E0B6A"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Why? Because while we support the intent of these policies, we are greatly concerned about their feasibility and the potential cost burden that will be </w:t>
      </w:r>
      <w:proofErr w:type="spellStart"/>
      <w:proofErr w:type="gramStart"/>
      <w:r w:rsidRPr="00F90E18">
        <w:rPr>
          <w:rFonts w:ascii="Arial" w:eastAsia="Times New Roman" w:hAnsi="Arial" w:cs="Arial"/>
          <w:color w:val="403F42"/>
          <w:kern w:val="0"/>
          <w:sz w:val="24"/>
          <w:szCs w:val="24"/>
          <w14:ligatures w14:val="none"/>
        </w:rPr>
        <w:t>born</w:t>
      </w:r>
      <w:proofErr w:type="spellEnd"/>
      <w:proofErr w:type="gramEnd"/>
      <w:r w:rsidRPr="00F90E18">
        <w:rPr>
          <w:rFonts w:ascii="Arial" w:eastAsia="Times New Roman" w:hAnsi="Arial" w:cs="Arial"/>
          <w:color w:val="403F42"/>
          <w:kern w:val="0"/>
          <w:sz w:val="24"/>
          <w:szCs w:val="24"/>
          <w14:ligatures w14:val="none"/>
        </w:rPr>
        <w:t xml:space="preserve"> by businesses and consumers.</w:t>
      </w:r>
    </w:p>
    <w:p w14:paraId="10589DD4"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32AB89F6"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The Coalition discussed the impact of clean heat and other proposals on housing, energy costs, and the electric grid in Massachusetts. Various members of the group expressed their concerns and perspectives on the proposed measures. </w:t>
      </w:r>
    </w:p>
    <w:p w14:paraId="79D861D4"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7D2DFC72"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Here's a summary of the key points:</w:t>
      </w:r>
    </w:p>
    <w:p w14:paraId="683A9A1F"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2B378914" w14:textId="77777777" w:rsidR="00F90E18" w:rsidRPr="00F90E18" w:rsidRDefault="00F90E18" w:rsidP="00F90E18">
      <w:pPr>
        <w:numPr>
          <w:ilvl w:val="0"/>
          <w:numId w:val="1"/>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The Coalition is dedicated to addressing the climate crisis and aims to be a valuable partner in rule development.</w:t>
      </w:r>
    </w:p>
    <w:p w14:paraId="0C929ABD"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6F46E94C" w14:textId="77777777" w:rsidR="00F90E18" w:rsidRPr="00F90E18" w:rsidRDefault="00F90E18" w:rsidP="00F90E18">
      <w:pPr>
        <w:numPr>
          <w:ilvl w:val="0"/>
          <w:numId w:val="2"/>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The proposal should include a quantification of the range and likely new costs associated with the program. This information is crucial for builders and end-users.</w:t>
      </w:r>
    </w:p>
    <w:p w14:paraId="0E7101FF"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20665101" w14:textId="77777777" w:rsidR="00F90E18" w:rsidRPr="00F90E18" w:rsidRDefault="00F90E18" w:rsidP="00F90E18">
      <w:pPr>
        <w:numPr>
          <w:ilvl w:val="0"/>
          <w:numId w:val="3"/>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The proposal should incorporate decarbonization incentives for technologies that reduce carbon, including enhanced use of biogas and hydrogen, which were not included in the draft.</w:t>
      </w:r>
    </w:p>
    <w:p w14:paraId="103E6424"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44946536" w14:textId="77777777" w:rsidR="00F90E18" w:rsidRPr="00F90E18" w:rsidRDefault="00F90E18" w:rsidP="00F90E18">
      <w:pPr>
        <w:numPr>
          <w:ilvl w:val="0"/>
          <w:numId w:val="4"/>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The current proposal is written as a zero-carbon target, not a net-zero carbon target, leading to a significant cost differential that might burden building owners and residents.</w:t>
      </w:r>
    </w:p>
    <w:p w14:paraId="0BFBA1EF"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4F801515" w14:textId="77777777" w:rsidR="00F90E18" w:rsidRPr="00F90E18" w:rsidRDefault="00F90E18" w:rsidP="00F90E18">
      <w:pPr>
        <w:numPr>
          <w:ilvl w:val="0"/>
          <w:numId w:val="5"/>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lastRenderedPageBreak/>
        <w:t>New electric mandates are straining the electric grid, making the switch to electricity challenging in some cases. Clean power generation is not keeping up with demand, resulting in the use of dirty fuels.</w:t>
      </w:r>
    </w:p>
    <w:p w14:paraId="7FB59680"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745B9E77" w14:textId="77777777" w:rsidR="00F90E18" w:rsidRPr="00F90E18" w:rsidRDefault="00F90E18" w:rsidP="00F90E18">
      <w:pPr>
        <w:numPr>
          <w:ilvl w:val="0"/>
          <w:numId w:val="6"/>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At the same time the state is trying to encourage more housing, current barriers such as high energy costs, high interest rates, and workforce shortages already exist.</w:t>
      </w:r>
    </w:p>
    <w:p w14:paraId="79DB1FB5"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665C52EB" w14:textId="77777777" w:rsidR="00F90E18" w:rsidRPr="00F90E18" w:rsidRDefault="00F90E18" w:rsidP="00F90E18">
      <w:pPr>
        <w:numPr>
          <w:ilvl w:val="0"/>
          <w:numId w:val="7"/>
        </w:numPr>
        <w:shd w:val="clear" w:color="auto" w:fill="FFFFFF"/>
        <w:spacing w:after="0" w:line="240" w:lineRule="auto"/>
        <w:ind w:left="1320"/>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It was noted that the Coalition has retained a consultant to assist with modeling efforts related to projected costs and emissions reductions. The Coalition is willing to share this work with the relevant authorities.</w:t>
      </w:r>
    </w:p>
    <w:p w14:paraId="7EE5FE6C"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585E7B81"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 xml:space="preserve">In all it was a productive meeting with the administration and provided them with </w:t>
      </w:r>
      <w:proofErr w:type="gramStart"/>
      <w:r w:rsidRPr="00F90E18">
        <w:rPr>
          <w:rFonts w:ascii="Arial" w:eastAsia="Times New Roman" w:hAnsi="Arial" w:cs="Arial"/>
          <w:color w:val="403F42"/>
          <w:kern w:val="0"/>
          <w:sz w:val="24"/>
          <w:szCs w:val="24"/>
          <w14:ligatures w14:val="none"/>
        </w:rPr>
        <w:t>a number of</w:t>
      </w:r>
      <w:proofErr w:type="gramEnd"/>
      <w:r w:rsidRPr="00F90E18">
        <w:rPr>
          <w:rFonts w:ascii="Arial" w:eastAsia="Times New Roman" w:hAnsi="Arial" w:cs="Arial"/>
          <w:color w:val="403F42"/>
          <w:kern w:val="0"/>
          <w:sz w:val="24"/>
          <w:szCs w:val="24"/>
          <w14:ligatures w14:val="none"/>
        </w:rPr>
        <w:t xml:space="preserve"> meaningful issues to consider as they move toward their energy goals.</w:t>
      </w:r>
    </w:p>
    <w:p w14:paraId="3BB4F0E2"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p>
    <w:p w14:paraId="2789F2F5"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Tom O'Rourke, CCE</w:t>
      </w:r>
    </w:p>
    <w:p w14:paraId="723A6735" w14:textId="77777777" w:rsidR="00F90E18" w:rsidRPr="00F90E18" w:rsidRDefault="00F90E18" w:rsidP="00F90E18">
      <w:pPr>
        <w:shd w:val="clear" w:color="auto" w:fill="FFFFFF"/>
        <w:spacing w:after="0" w:line="240" w:lineRule="auto"/>
        <w:rPr>
          <w:rFonts w:ascii="Arial" w:eastAsia="Times New Roman" w:hAnsi="Arial" w:cs="Arial"/>
          <w:color w:val="403F42"/>
          <w:kern w:val="0"/>
          <w:sz w:val="24"/>
          <w:szCs w:val="24"/>
          <w14:ligatures w14:val="none"/>
        </w:rPr>
      </w:pPr>
      <w:r w:rsidRPr="00F90E18">
        <w:rPr>
          <w:rFonts w:ascii="Arial" w:eastAsia="Times New Roman" w:hAnsi="Arial" w:cs="Arial"/>
          <w:color w:val="403F42"/>
          <w:kern w:val="0"/>
          <w:sz w:val="24"/>
          <w:szCs w:val="24"/>
          <w14:ligatures w14:val="none"/>
        </w:rPr>
        <w:t>President and CEO</w:t>
      </w:r>
    </w:p>
    <w:p w14:paraId="6A67F85B" w14:textId="77777777" w:rsidR="00470356" w:rsidRDefault="00470356"/>
    <w:sectPr w:rsidR="00470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03F6"/>
    <w:multiLevelType w:val="multilevel"/>
    <w:tmpl w:val="4922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C72CD"/>
    <w:multiLevelType w:val="multilevel"/>
    <w:tmpl w:val="0C5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943A3"/>
    <w:multiLevelType w:val="multilevel"/>
    <w:tmpl w:val="F060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D5C10"/>
    <w:multiLevelType w:val="multilevel"/>
    <w:tmpl w:val="199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D1478"/>
    <w:multiLevelType w:val="multilevel"/>
    <w:tmpl w:val="FC90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7D6328"/>
    <w:multiLevelType w:val="multilevel"/>
    <w:tmpl w:val="80A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046A1"/>
    <w:multiLevelType w:val="multilevel"/>
    <w:tmpl w:val="B7A4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4845791">
    <w:abstractNumId w:val="6"/>
  </w:num>
  <w:num w:numId="2" w16cid:durableId="1056321329">
    <w:abstractNumId w:val="1"/>
  </w:num>
  <w:num w:numId="3" w16cid:durableId="1065488042">
    <w:abstractNumId w:val="0"/>
  </w:num>
  <w:num w:numId="4" w16cid:durableId="1972243801">
    <w:abstractNumId w:val="5"/>
  </w:num>
  <w:num w:numId="5" w16cid:durableId="1571428835">
    <w:abstractNumId w:val="3"/>
  </w:num>
  <w:num w:numId="6" w16cid:durableId="353043039">
    <w:abstractNumId w:val="4"/>
  </w:num>
  <w:num w:numId="7" w16cid:durableId="150709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18"/>
    <w:rsid w:val="00470356"/>
    <w:rsid w:val="00F9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4809"/>
  <w15:chartTrackingRefBased/>
  <w15:docId w15:val="{3BD678BC-2EB6-4D3F-BDD4-C878FAA2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E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90E18"/>
    <w:rPr>
      <w:color w:val="0000FF"/>
      <w:u w:val="single"/>
    </w:rPr>
  </w:style>
  <w:style w:type="paragraph" w:customStyle="1" w:styleId="indent--1">
    <w:name w:val="indent--1"/>
    <w:basedOn w:val="Normal"/>
    <w:rsid w:val="00F90E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constantcontact.com/eec03637001/fdec9998-e490-4481-b1c4-ef7e0ae4b04e.pdf" TargetMode="External"/><Relationship Id="rId11" Type="http://schemas.openxmlformats.org/officeDocument/2006/relationships/customXml" Target="../customXml/item3.xml"/><Relationship Id="rId5" Type="http://schemas.openxmlformats.org/officeDocument/2006/relationships/hyperlink" Target="https://www.mass.gov/doc/massachusetts-commission-on-clean-heat-final-report-november-30-2022/download"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95BD6BC1AFBC46B596566146F55E9E" ma:contentTypeVersion="15" ma:contentTypeDescription="Create a new document." ma:contentTypeScope="" ma:versionID="c85cdf73e2fe10638f6537c4c8714ac1">
  <xsd:schema xmlns:xsd="http://www.w3.org/2001/XMLSchema" xmlns:xs="http://www.w3.org/2001/XMLSchema" xmlns:p="http://schemas.microsoft.com/office/2006/metadata/properties" xmlns:ns2="81fbfac8-85dc-45d3-b740-9f008b9b73b5" xmlns:ns3="b5b8e6c1-615f-4ff2-a070-c44edb2908a4" targetNamespace="http://schemas.microsoft.com/office/2006/metadata/properties" ma:root="true" ma:fieldsID="faefe3dfb429aaa80ba55a0dacd54a7b" ns2:_="" ns3:_="">
    <xsd:import namespace="81fbfac8-85dc-45d3-b740-9f008b9b73b5"/>
    <xsd:import namespace="b5b8e6c1-615f-4ff2-a070-c44edb2908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bfac8-85dc-45d3-b740-9f008b9b7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41e278-3f9f-4db6-866c-d082cde4fc0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b8e6c1-615f-4ff2-a070-c44edb2908a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caf1a91-bdd2-44d8-9314-e3131aca9369}" ma:internalName="TaxCatchAll" ma:showField="CatchAllData" ma:web="b5b8e6c1-615f-4ff2-a070-c44edb290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fbfac8-85dc-45d3-b740-9f008b9b73b5">
      <Terms xmlns="http://schemas.microsoft.com/office/infopath/2007/PartnerControls"/>
    </lcf76f155ced4ddcb4097134ff3c332f>
    <TaxCatchAll xmlns="b5b8e6c1-615f-4ff2-a070-c44edb2908a4" xsi:nil="true"/>
  </documentManagement>
</p:properties>
</file>

<file path=customXml/itemProps1.xml><?xml version="1.0" encoding="utf-8"?>
<ds:datastoreItem xmlns:ds="http://schemas.openxmlformats.org/officeDocument/2006/customXml" ds:itemID="{7F040880-1FDD-479D-B54F-43DAD005606E}"/>
</file>

<file path=customXml/itemProps2.xml><?xml version="1.0" encoding="utf-8"?>
<ds:datastoreItem xmlns:ds="http://schemas.openxmlformats.org/officeDocument/2006/customXml" ds:itemID="{DCCD8DEC-39A8-410A-AFCF-58D137276F05}"/>
</file>

<file path=customXml/itemProps3.xml><?xml version="1.0" encoding="utf-8"?>
<ds:datastoreItem xmlns:ds="http://schemas.openxmlformats.org/officeDocument/2006/customXml" ds:itemID="{7886E812-B0D6-4C57-9C04-556A23136144}"/>
</file>

<file path=docProps/app.xml><?xml version="1.0" encoding="utf-8"?>
<Properties xmlns="http://schemas.openxmlformats.org/officeDocument/2006/extended-properties" xmlns:vt="http://schemas.openxmlformats.org/officeDocument/2006/docPropsVTypes">
  <Template>Normal</Template>
  <TotalTime>2</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ORourke</dc:creator>
  <cp:keywords/>
  <dc:description/>
  <cp:lastModifiedBy>Tom O'Rourke</cp:lastModifiedBy>
  <cp:revision>1</cp:revision>
  <dcterms:created xsi:type="dcterms:W3CDTF">2023-12-27T20:00:00Z</dcterms:created>
  <dcterms:modified xsi:type="dcterms:W3CDTF">2023-12-27T20:02:00Z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0x0101002895BD6BC1AFBC46B596566146F55E9E</vt:lpwstr>
  </property>
</Properties>
</file>