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839C9" w14:textId="17FEC305" w:rsidR="00EA6539" w:rsidRPr="00EA6539" w:rsidRDefault="00EA6539" w:rsidP="00EA6539">
      <w:pPr>
        <w:rPr>
          <w:b/>
          <w:bCs/>
        </w:rPr>
      </w:pPr>
      <w:r w:rsidRPr="00EA6539">
        <w:rPr>
          <w:b/>
          <w:bCs/>
        </w:rPr>
        <w:t>Vote NO on Proposition 421</w:t>
      </w:r>
    </w:p>
    <w:p w14:paraId="575DC768" w14:textId="77777777" w:rsidR="00EA6539" w:rsidRPr="00EA6539" w:rsidRDefault="00EA6539" w:rsidP="00EA6539">
      <w:r w:rsidRPr="00EA6539">
        <w:t>Proposition 421 is more than a routine franchise renewal. It determines whether Tucson remains tied to a private, for</w:t>
      </w:r>
      <w:r w:rsidRPr="00EA6539">
        <w:noBreakHyphen/>
        <w:t>profit electric utility for the next 25 years or keeps the option open to explore a public power model that could reduce costs, improve reliability, and invest directly in the community.</w:t>
      </w:r>
    </w:p>
    <w:p w14:paraId="43B7D67E" w14:textId="77777777" w:rsidR="00EA6539" w:rsidRPr="00EA6539" w:rsidRDefault="00EA6539" w:rsidP="00EA6539">
      <w:pPr>
        <w:rPr>
          <w:b/>
          <w:bCs/>
        </w:rPr>
      </w:pPr>
      <w:r w:rsidRPr="00EA6539">
        <w:rPr>
          <w:b/>
          <w:bCs/>
        </w:rPr>
        <w:t>Costs, Rates, and Local Impact</w:t>
      </w:r>
    </w:p>
    <w:p w14:paraId="7EAC8752" w14:textId="77777777" w:rsidR="00EA6539" w:rsidRPr="00EA6539" w:rsidRDefault="00EA6539" w:rsidP="00EA6539">
      <w:r w:rsidRPr="00EA6539">
        <w:t xml:space="preserve">A City of Tucson feasibility study found that a </w:t>
      </w:r>
      <w:r w:rsidRPr="00EA6539">
        <w:rPr>
          <w:b/>
          <w:bCs/>
        </w:rPr>
        <w:t>publicly owned electric utility would cost less and operate more effectively</w:t>
      </w:r>
      <w:r w:rsidRPr="00EA6539">
        <w:t xml:space="preserve"> than the current private model. Tucson Water offers a long</w:t>
      </w:r>
      <w:r w:rsidRPr="00EA6539">
        <w:noBreakHyphen/>
        <w:t xml:space="preserve">standing example of successful public ownership. It has served residents for more than </w:t>
      </w:r>
      <w:r w:rsidRPr="00EA6539">
        <w:rPr>
          <w:b/>
          <w:bCs/>
        </w:rPr>
        <w:t>125 years</w:t>
      </w:r>
      <w:r w:rsidRPr="00EA6539">
        <w:t xml:space="preserve">, and its most recent rate increase was only </w:t>
      </w:r>
      <w:r w:rsidRPr="00EA6539">
        <w:rPr>
          <w:b/>
          <w:bCs/>
        </w:rPr>
        <w:t>3.5%</w:t>
      </w:r>
      <w:r w:rsidRPr="00EA6539">
        <w:t xml:space="preserve">, adding about </w:t>
      </w:r>
      <w:r w:rsidRPr="00EA6539">
        <w:rPr>
          <w:b/>
          <w:bCs/>
        </w:rPr>
        <w:t>$2 per month</w:t>
      </w:r>
      <w:r w:rsidRPr="00EA6539">
        <w:t xml:space="preserve"> to the average household bill.</w:t>
      </w:r>
    </w:p>
    <w:p w14:paraId="3BD0560A" w14:textId="77777777" w:rsidR="00EA6539" w:rsidRPr="00EA6539" w:rsidRDefault="00EA6539" w:rsidP="00EA6539">
      <w:r w:rsidRPr="00EA6539">
        <w:t xml:space="preserve">In contrast, Tucson Electric Power (TEP) is currently seeking a </w:t>
      </w:r>
      <w:r w:rsidRPr="00EA6539">
        <w:rPr>
          <w:b/>
          <w:bCs/>
        </w:rPr>
        <w:t>13–14% rate increase</w:t>
      </w:r>
      <w:r w:rsidRPr="00EA6539">
        <w:t xml:space="preserve"> before the Arizona Corporation Commission. The Arizona Attorney General’s office has argued that the increase should be closer to </w:t>
      </w:r>
      <w:r w:rsidRPr="00EA6539">
        <w:rPr>
          <w:b/>
          <w:bCs/>
        </w:rPr>
        <w:t>4%</w:t>
      </w:r>
      <w:r w:rsidRPr="00EA6539">
        <w:t xml:space="preserve">. Supporters of Prop 421 say the measure “won’t impact electric bills,” but rate changes are already being negotiated outside the franchise agreement. </w:t>
      </w:r>
      <w:r w:rsidRPr="00EA6539">
        <w:rPr>
          <w:i/>
          <w:iCs/>
        </w:rPr>
        <w:t>(Source: Howard Weiss, Arizona Daily Star, Sept. 18, 2026.)</w:t>
      </w:r>
    </w:p>
    <w:p w14:paraId="4281A436" w14:textId="77777777" w:rsidR="00EA6539" w:rsidRPr="00EA6539" w:rsidRDefault="00EA6539" w:rsidP="00EA6539">
      <w:pPr>
        <w:rPr>
          <w:b/>
          <w:bCs/>
        </w:rPr>
      </w:pPr>
      <w:r w:rsidRPr="00EA6539">
        <w:rPr>
          <w:b/>
          <w:bCs/>
        </w:rPr>
        <w:t>Where Revenue Goes</w:t>
      </w:r>
    </w:p>
    <w:p w14:paraId="028578A6" w14:textId="77777777" w:rsidR="00EA6539" w:rsidRPr="00EA6539" w:rsidRDefault="00EA6539" w:rsidP="00EA6539">
      <w:r w:rsidRPr="00EA6539">
        <w:t xml:space="preserve">TEP is owned by </w:t>
      </w:r>
      <w:r w:rsidRPr="00EA6539">
        <w:rPr>
          <w:b/>
          <w:bCs/>
        </w:rPr>
        <w:t>Fortis Inc.</w:t>
      </w:r>
      <w:r w:rsidRPr="00EA6539">
        <w:t xml:space="preserve">, a Canadian corporation focused on shareholder profit. In 2025, Fortis collected </w:t>
      </w:r>
      <w:r w:rsidRPr="00EA6539">
        <w:rPr>
          <w:b/>
          <w:bCs/>
        </w:rPr>
        <w:t>$437 million in profit</w:t>
      </w:r>
      <w:r w:rsidRPr="00EA6539">
        <w:t xml:space="preserve"> from Tucson ratepayers — </w:t>
      </w:r>
      <w:r w:rsidRPr="00EA6539">
        <w:rPr>
          <w:b/>
          <w:bCs/>
        </w:rPr>
        <w:t>25.5% of its global earnings</w:t>
      </w:r>
      <w:r w:rsidRPr="00EA6539">
        <w:t xml:space="preserve"> — and has told investors it plans to grow that amount </w:t>
      </w:r>
      <w:r w:rsidRPr="00EA6539">
        <w:rPr>
          <w:b/>
          <w:bCs/>
        </w:rPr>
        <w:t>4–6% annually</w:t>
      </w:r>
      <w:r w:rsidRPr="00EA6539">
        <w:t xml:space="preserve">. </w:t>
      </w:r>
      <w:r w:rsidRPr="00EA6539">
        <w:rPr>
          <w:i/>
          <w:iCs/>
        </w:rPr>
        <w:t>(Source: Weiss, Arizona Daily Star.)</w:t>
      </w:r>
    </w:p>
    <w:p w14:paraId="5572214A" w14:textId="77777777" w:rsidR="00EA6539" w:rsidRPr="00EA6539" w:rsidRDefault="00EA6539" w:rsidP="00EA6539">
      <w:r w:rsidRPr="00EA6539">
        <w:t xml:space="preserve">Despite reporting </w:t>
      </w:r>
      <w:r w:rsidRPr="00EA6539">
        <w:rPr>
          <w:b/>
          <w:bCs/>
        </w:rPr>
        <w:t>$1.7 billion in revenue</w:t>
      </w:r>
      <w:r w:rsidRPr="00EA6539">
        <w:t>, TEP and its parent company have not completed long</w:t>
      </w:r>
      <w:r w:rsidRPr="00EA6539">
        <w:noBreakHyphen/>
        <w:t>needed grid upgrades. Residents already pay infrastructure fees, yet the grid remains outdated.</w:t>
      </w:r>
    </w:p>
    <w:p w14:paraId="1673FB70" w14:textId="77777777" w:rsidR="00EA6539" w:rsidRPr="00EA6539" w:rsidRDefault="00EA6539" w:rsidP="00EA6539">
      <w:pPr>
        <w:rPr>
          <w:b/>
          <w:bCs/>
        </w:rPr>
      </w:pPr>
      <w:r w:rsidRPr="00EA6539">
        <w:rPr>
          <w:b/>
          <w:bCs/>
        </w:rPr>
        <w:t>Concerns Within Proposition 421</w:t>
      </w:r>
    </w:p>
    <w:p w14:paraId="7A81C336" w14:textId="77777777" w:rsidR="00EA6539" w:rsidRPr="00EA6539" w:rsidRDefault="00EA6539" w:rsidP="00EA6539">
      <w:r w:rsidRPr="00EA6539">
        <w:t xml:space="preserve">Prop 421 includes an “Energy Collaboration Agreement” offering Tucson </w:t>
      </w:r>
      <w:r w:rsidRPr="00EA6539">
        <w:rPr>
          <w:b/>
          <w:bCs/>
        </w:rPr>
        <w:t>$2 million per year</w:t>
      </w:r>
      <w:r w:rsidRPr="00EA6539">
        <w:t xml:space="preserve"> for 25 years. This amount is small compared to the hundreds of millions in profit leaving the region annually. The agreement also contains a clause allowing TEP to </w:t>
      </w:r>
      <w:r w:rsidRPr="00EA6539">
        <w:rPr>
          <w:b/>
          <w:bCs/>
        </w:rPr>
        <w:t>cancel the deal and keep the payment</w:t>
      </w:r>
      <w:r w:rsidRPr="00EA6539">
        <w:t xml:space="preserve"> if Tucson ever moves toward acquiring its own electric utility. This clause acts as a </w:t>
      </w:r>
      <w:r w:rsidRPr="00EA6539">
        <w:rPr>
          <w:b/>
          <w:bCs/>
        </w:rPr>
        <w:t>financial barrier</w:t>
      </w:r>
      <w:r w:rsidRPr="00EA6539">
        <w:t>, limiting Tucson’s ability to pursue public power in the future.</w:t>
      </w:r>
    </w:p>
    <w:p w14:paraId="5F2AF26A" w14:textId="77777777" w:rsidR="00EA6539" w:rsidRPr="00EA6539" w:rsidRDefault="00EA6539" w:rsidP="00EA6539">
      <w:r w:rsidRPr="00EA6539">
        <w:lastRenderedPageBreak/>
        <w:t xml:space="preserve">A </w:t>
      </w:r>
      <w:r w:rsidRPr="00EA6539">
        <w:rPr>
          <w:b/>
          <w:bCs/>
        </w:rPr>
        <w:t>NO vote</w:t>
      </w:r>
      <w:r w:rsidRPr="00EA6539">
        <w:t xml:space="preserve"> preserves Tucson’s ability to negotiate better terms and explore alternatives. A </w:t>
      </w:r>
      <w:r w:rsidRPr="00EA6539">
        <w:rPr>
          <w:b/>
          <w:bCs/>
        </w:rPr>
        <w:t>YES vote</w:t>
      </w:r>
      <w:r w:rsidRPr="00EA6539">
        <w:t xml:space="preserve"> locks the city into a long</w:t>
      </w:r>
      <w:r w:rsidRPr="00EA6539">
        <w:noBreakHyphen/>
        <w:t>term contract that restricts oversight and limits future options.</w:t>
      </w:r>
    </w:p>
    <w:p w14:paraId="0DA2B9D5" w14:textId="77777777" w:rsidR="00EA6539" w:rsidRPr="00EA6539" w:rsidRDefault="00EA6539" w:rsidP="00EA6539">
      <w:pPr>
        <w:rPr>
          <w:b/>
          <w:bCs/>
        </w:rPr>
      </w:pPr>
      <w:r w:rsidRPr="00EA6539">
        <w:rPr>
          <w:b/>
          <w:bCs/>
        </w:rPr>
        <w:t>Potential of Public Power</w:t>
      </w:r>
    </w:p>
    <w:p w14:paraId="36BFD461" w14:textId="77777777" w:rsidR="00EA6539" w:rsidRPr="00EA6539" w:rsidRDefault="00EA6539" w:rsidP="00EA6539">
      <w:r w:rsidRPr="00EA6539">
        <w:t xml:space="preserve">A feasibility analysis shows that the </w:t>
      </w:r>
      <w:r w:rsidRPr="00EA6539">
        <w:rPr>
          <w:b/>
          <w:bCs/>
        </w:rPr>
        <w:t>$437 million per year</w:t>
      </w:r>
      <w:r w:rsidRPr="00EA6539">
        <w:t xml:space="preserve"> currently leaving Tucson could instead support a city</w:t>
      </w:r>
      <w:r w:rsidRPr="00EA6539">
        <w:noBreakHyphen/>
        <w:t>owned electric utility. Bonded against Tucson’s credit, that revenue could fund:</w:t>
      </w:r>
    </w:p>
    <w:p w14:paraId="78436952" w14:textId="77777777" w:rsidR="00EA6539" w:rsidRPr="00EA6539" w:rsidRDefault="00EA6539" w:rsidP="00EA6539">
      <w:pPr>
        <w:numPr>
          <w:ilvl w:val="0"/>
          <w:numId w:val="1"/>
        </w:numPr>
      </w:pPr>
      <w:r w:rsidRPr="00EA6539">
        <w:t>Acquisition of TEP</w:t>
      </w:r>
    </w:p>
    <w:p w14:paraId="4D2C780F" w14:textId="77777777" w:rsidR="00EA6539" w:rsidRPr="00EA6539" w:rsidRDefault="00EA6539" w:rsidP="00EA6539">
      <w:pPr>
        <w:numPr>
          <w:ilvl w:val="0"/>
          <w:numId w:val="1"/>
        </w:numPr>
      </w:pPr>
      <w:r w:rsidRPr="00EA6539">
        <w:t>A full clean</w:t>
      </w:r>
      <w:r w:rsidRPr="00EA6539">
        <w:noBreakHyphen/>
        <w:t>energy transition</w:t>
      </w:r>
    </w:p>
    <w:p w14:paraId="3E06A84C" w14:textId="77777777" w:rsidR="00EA6539" w:rsidRPr="00EA6539" w:rsidRDefault="00EA6539" w:rsidP="00EA6539">
      <w:pPr>
        <w:numPr>
          <w:ilvl w:val="0"/>
          <w:numId w:val="1"/>
        </w:numPr>
      </w:pPr>
      <w:r w:rsidRPr="00EA6539">
        <w:t xml:space="preserve">Solar canopies and battery storage across </w:t>
      </w:r>
      <w:r w:rsidRPr="00EA6539">
        <w:rPr>
          <w:b/>
          <w:bCs/>
        </w:rPr>
        <w:t>3,800 acres</w:t>
      </w:r>
      <w:r w:rsidRPr="00EA6539">
        <w:t xml:space="preserve"> of city</w:t>
      </w:r>
      <w:r w:rsidRPr="00EA6539">
        <w:noBreakHyphen/>
        <w:t>owned parking lots</w:t>
      </w:r>
    </w:p>
    <w:p w14:paraId="20734513" w14:textId="77777777" w:rsidR="00EA6539" w:rsidRPr="00EA6539" w:rsidRDefault="00EA6539" w:rsidP="00EA6539">
      <w:pPr>
        <w:numPr>
          <w:ilvl w:val="0"/>
          <w:numId w:val="1"/>
        </w:numPr>
      </w:pPr>
      <w:r w:rsidRPr="00EA6539">
        <w:t xml:space="preserve">An estimated </w:t>
      </w:r>
      <w:r w:rsidRPr="00EA6539">
        <w:rPr>
          <w:b/>
          <w:bCs/>
        </w:rPr>
        <w:t>4,250 gigawatt</w:t>
      </w:r>
      <w:r w:rsidRPr="00EA6539">
        <w:rPr>
          <w:b/>
          <w:bCs/>
        </w:rPr>
        <w:noBreakHyphen/>
        <w:t>hours</w:t>
      </w:r>
      <w:r w:rsidRPr="00EA6539">
        <w:t xml:space="preserve"> of solar generation — nearly half of TEP’s current output </w:t>
      </w:r>
      <w:r w:rsidRPr="00EA6539">
        <w:rPr>
          <w:i/>
          <w:iCs/>
        </w:rPr>
        <w:t>(Source: Weiss, Arizona Daily Star.)</w:t>
      </w:r>
    </w:p>
    <w:p w14:paraId="012DBF1A" w14:textId="77777777" w:rsidR="00EA6539" w:rsidRPr="00EA6539" w:rsidRDefault="00EA6539" w:rsidP="00EA6539">
      <w:r w:rsidRPr="00EA6539">
        <w:t>This scale of solar development would be unprecedented for a city Tucson’s size and could position Tucson as a national model for clean energy innovation.</w:t>
      </w:r>
    </w:p>
    <w:p w14:paraId="5308E9B6" w14:textId="77777777" w:rsidR="00EA6539" w:rsidRPr="00EA6539" w:rsidRDefault="00EA6539" w:rsidP="00EA6539">
      <w:pPr>
        <w:rPr>
          <w:b/>
          <w:bCs/>
        </w:rPr>
      </w:pPr>
      <w:r w:rsidRPr="00EA6539">
        <w:rPr>
          <w:b/>
          <w:bCs/>
        </w:rPr>
        <w:t>Reliability and Oversight</w:t>
      </w:r>
    </w:p>
    <w:p w14:paraId="17FADDD6" w14:textId="77777777" w:rsidR="00EA6539" w:rsidRPr="00EA6539" w:rsidRDefault="00EA6539" w:rsidP="00EA6539">
      <w:r w:rsidRPr="00EA6539">
        <w:t xml:space="preserve">Supporters of Prop 421 frame the measure as a reliability issue. However, Tucson Water demonstrates that </w:t>
      </w:r>
      <w:r w:rsidRPr="00EA6539">
        <w:rPr>
          <w:b/>
          <w:bCs/>
        </w:rPr>
        <w:t>public utilities can be both reliable and affordable</w:t>
      </w:r>
      <w:r w:rsidRPr="00EA6539">
        <w:t>. A public electric utility would allow Tucson to:</w:t>
      </w:r>
    </w:p>
    <w:p w14:paraId="0E1D1D35" w14:textId="77777777" w:rsidR="00EA6539" w:rsidRPr="00EA6539" w:rsidRDefault="00EA6539" w:rsidP="00EA6539">
      <w:pPr>
        <w:numPr>
          <w:ilvl w:val="0"/>
          <w:numId w:val="2"/>
        </w:numPr>
      </w:pPr>
      <w:r w:rsidRPr="00EA6539">
        <w:t xml:space="preserve">Set rates </w:t>
      </w:r>
      <w:proofErr w:type="gramStart"/>
      <w:r w:rsidRPr="00EA6539">
        <w:t>locally</w:t>
      </w:r>
      <w:proofErr w:type="gramEnd"/>
    </w:p>
    <w:p w14:paraId="0DF63227" w14:textId="77777777" w:rsidR="00EA6539" w:rsidRPr="00EA6539" w:rsidRDefault="00EA6539" w:rsidP="00EA6539">
      <w:pPr>
        <w:numPr>
          <w:ilvl w:val="0"/>
          <w:numId w:val="2"/>
        </w:numPr>
      </w:pPr>
      <w:r w:rsidRPr="00EA6539">
        <w:t xml:space="preserve">Prioritize grid </w:t>
      </w:r>
      <w:proofErr w:type="gramStart"/>
      <w:r w:rsidRPr="00EA6539">
        <w:t>improvements</w:t>
      </w:r>
      <w:proofErr w:type="gramEnd"/>
    </w:p>
    <w:p w14:paraId="38EEC8FA" w14:textId="77777777" w:rsidR="00EA6539" w:rsidRPr="00EA6539" w:rsidRDefault="00EA6539" w:rsidP="00EA6539">
      <w:pPr>
        <w:numPr>
          <w:ilvl w:val="0"/>
          <w:numId w:val="2"/>
        </w:numPr>
      </w:pPr>
      <w:r w:rsidRPr="00EA6539">
        <w:t>Limit costly data</w:t>
      </w:r>
      <w:r w:rsidRPr="00EA6539">
        <w:noBreakHyphen/>
        <w:t xml:space="preserve">center </w:t>
      </w:r>
      <w:proofErr w:type="gramStart"/>
      <w:r w:rsidRPr="00EA6539">
        <w:t>expansion</w:t>
      </w:r>
      <w:proofErr w:type="gramEnd"/>
    </w:p>
    <w:p w14:paraId="3BA0EB3F" w14:textId="77777777" w:rsidR="00EA6539" w:rsidRPr="00EA6539" w:rsidRDefault="00EA6539" w:rsidP="00EA6539">
      <w:pPr>
        <w:numPr>
          <w:ilvl w:val="0"/>
          <w:numId w:val="2"/>
        </w:numPr>
      </w:pPr>
      <w:r w:rsidRPr="00EA6539">
        <w:t xml:space="preserve">Keep revenue within the </w:t>
      </w:r>
      <w:proofErr w:type="gramStart"/>
      <w:r w:rsidRPr="00EA6539">
        <w:t>community</w:t>
      </w:r>
      <w:proofErr w:type="gramEnd"/>
    </w:p>
    <w:p w14:paraId="276DB438" w14:textId="77777777" w:rsidR="00EA6539" w:rsidRPr="00EA6539" w:rsidRDefault="00EA6539" w:rsidP="00EA6539">
      <w:pPr>
        <w:numPr>
          <w:ilvl w:val="0"/>
          <w:numId w:val="2"/>
        </w:numPr>
      </w:pPr>
      <w:r w:rsidRPr="00EA6539">
        <w:t>Remove the profit</w:t>
      </w:r>
      <w:r w:rsidRPr="00EA6539">
        <w:noBreakHyphen/>
        <w:t xml:space="preserve">driven </w:t>
      </w:r>
      <w:proofErr w:type="gramStart"/>
      <w:r w:rsidRPr="00EA6539">
        <w:t>middleman</w:t>
      </w:r>
      <w:proofErr w:type="gramEnd"/>
    </w:p>
    <w:p w14:paraId="36A78423" w14:textId="77777777" w:rsidR="00EA6539" w:rsidRPr="00EA6539" w:rsidRDefault="00EA6539" w:rsidP="00EA6539">
      <w:pPr>
        <w:rPr>
          <w:b/>
          <w:bCs/>
        </w:rPr>
      </w:pPr>
      <w:r w:rsidRPr="00EA6539">
        <w:rPr>
          <w:b/>
          <w:bCs/>
        </w:rPr>
        <w:t>What Happens If Prop 421 Fails</w:t>
      </w:r>
    </w:p>
    <w:p w14:paraId="53850A9B" w14:textId="77777777" w:rsidR="00EA6539" w:rsidRPr="00EA6539" w:rsidRDefault="00EA6539" w:rsidP="00EA6539">
      <w:r w:rsidRPr="00EA6539">
        <w:t xml:space="preserve">If Prop 421 does not pass, TEP’s existing franchise terms </w:t>
      </w:r>
      <w:r w:rsidRPr="00EA6539">
        <w:rPr>
          <w:b/>
          <w:bCs/>
        </w:rPr>
        <w:t>remain in place</w:t>
      </w:r>
      <w:r w:rsidRPr="00EA6539">
        <w:t xml:space="preserve"> while a new agreement is negotiated. Electric service continues without interruption, and the city retains full negotiating leverage.</w:t>
      </w:r>
    </w:p>
    <w:p w14:paraId="257BADE7" w14:textId="77777777" w:rsidR="007A43DB" w:rsidRDefault="007A43DB" w:rsidP="00EA6539">
      <w:pPr>
        <w:rPr>
          <w:b/>
          <w:bCs/>
        </w:rPr>
      </w:pPr>
    </w:p>
    <w:p w14:paraId="5511693A" w14:textId="77777777" w:rsidR="007A43DB" w:rsidRDefault="007A43DB" w:rsidP="00EA6539">
      <w:pPr>
        <w:rPr>
          <w:b/>
          <w:bCs/>
        </w:rPr>
      </w:pPr>
    </w:p>
    <w:p w14:paraId="31F4B89F" w14:textId="14CB448C" w:rsidR="00EA6539" w:rsidRPr="00EA6539" w:rsidRDefault="00EA6539" w:rsidP="00EA6539">
      <w:pPr>
        <w:rPr>
          <w:b/>
          <w:bCs/>
        </w:rPr>
      </w:pPr>
      <w:r w:rsidRPr="00EA6539">
        <w:rPr>
          <w:b/>
          <w:bCs/>
        </w:rPr>
        <w:lastRenderedPageBreak/>
        <w:t>Conclusion</w:t>
      </w:r>
    </w:p>
    <w:p w14:paraId="29309037" w14:textId="4A1DBFB8" w:rsidR="007A43DB" w:rsidRDefault="00EA6539" w:rsidP="007A43DB">
      <w:r w:rsidRPr="00EA6539">
        <w:t>Prop 421 would commit Tucson to renting its power from a foreign corporation for another 25 years, while limiting the city’s ability to pursue lower</w:t>
      </w:r>
      <w:r w:rsidRPr="00EA6539">
        <w:noBreakHyphen/>
        <w:t>cost public power. A NO vote maintains Tucson’s flexibility, preserves local control, and keeps open the possibility of building a cleaner, more affordable, community</w:t>
      </w:r>
      <w:r w:rsidRPr="00EA6539">
        <w:noBreakHyphen/>
        <w:t>owned energy future.</w:t>
      </w:r>
    </w:p>
    <w:p w14:paraId="689A7592" w14:textId="77777777" w:rsidR="005428B2" w:rsidRDefault="005428B2" w:rsidP="007A43DB"/>
    <w:p w14:paraId="3D2F0C1B" w14:textId="50F02E64" w:rsidR="007A43DB" w:rsidRDefault="007A43DB" w:rsidP="007A43DB">
      <w:r>
        <w:t>Sources:</w:t>
      </w:r>
    </w:p>
    <w:p w14:paraId="6748F83B" w14:textId="15A384EC" w:rsidR="007A43DB" w:rsidRPr="005A2669" w:rsidRDefault="007A43DB" w:rsidP="007A43DB">
      <w:r>
        <w:t xml:space="preserve"> </w:t>
      </w:r>
      <w:hyperlink r:id="rId5" w:history="1">
        <w:r w:rsidRPr="005A2669">
          <w:rPr>
            <w:rStyle w:val="Hyperlink"/>
          </w:rPr>
          <w:t>Tucson voters should reject Prop 421 to save money</w:t>
        </w:r>
      </w:hyperlink>
      <w:r w:rsidRPr="005A2669">
        <w:t>, Howard Weiss served as Tucson Assistant City of Manager for Public Information</w:t>
      </w:r>
      <w:r>
        <w:t>.</w:t>
      </w:r>
    </w:p>
    <w:p w14:paraId="7567E4D8" w14:textId="77777777" w:rsidR="007A43DB" w:rsidRDefault="007A43DB" w:rsidP="007A43DB">
      <w:hyperlink r:id="rId6" w:history="1">
        <w:r w:rsidRPr="005A2669">
          <w:rPr>
            <w:rStyle w:val="Hyperlink"/>
          </w:rPr>
          <w:t xml:space="preserve">Public Power </w:t>
        </w:r>
        <w:proofErr w:type="gramStart"/>
        <w:r w:rsidRPr="005A2669">
          <w:rPr>
            <w:rStyle w:val="Hyperlink"/>
          </w:rPr>
          <w:t>For</w:t>
        </w:r>
        <w:proofErr w:type="gramEnd"/>
        <w:r w:rsidRPr="005A2669">
          <w:rPr>
            <w:rStyle w:val="Hyperlink"/>
          </w:rPr>
          <w:t xml:space="preserve"> Tucson</w:t>
        </w:r>
      </w:hyperlink>
    </w:p>
    <w:p w14:paraId="1D80FB9D" w14:textId="6F776C59" w:rsidR="007A43DB" w:rsidRDefault="007A43DB" w:rsidP="007A43DB"/>
    <w:sectPr w:rsidR="007A43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E0AAE"/>
    <w:multiLevelType w:val="multilevel"/>
    <w:tmpl w:val="B7827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F7093"/>
    <w:multiLevelType w:val="multilevel"/>
    <w:tmpl w:val="EC728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AC329F"/>
    <w:multiLevelType w:val="multilevel"/>
    <w:tmpl w:val="95A0B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7457253">
    <w:abstractNumId w:val="0"/>
  </w:num>
  <w:num w:numId="2" w16cid:durableId="790056123">
    <w:abstractNumId w:val="1"/>
  </w:num>
  <w:num w:numId="3" w16cid:durableId="2933660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539"/>
    <w:rsid w:val="000A46E9"/>
    <w:rsid w:val="004B5409"/>
    <w:rsid w:val="005428B2"/>
    <w:rsid w:val="00720D9E"/>
    <w:rsid w:val="007A43DB"/>
    <w:rsid w:val="00806AFE"/>
    <w:rsid w:val="00CC45E7"/>
    <w:rsid w:val="00EA6539"/>
    <w:rsid w:val="00F3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6039E"/>
  <w15:chartTrackingRefBased/>
  <w15:docId w15:val="{C54122C6-A780-4226-BE0A-043562179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65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65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65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5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65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65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65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65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65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65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65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65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65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65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65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65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65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65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65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65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65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65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65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65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65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65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5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5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653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A653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653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A43D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ucsonpublicpower.com/home" TargetMode="External"/><Relationship Id="rId5" Type="http://schemas.openxmlformats.org/officeDocument/2006/relationships/hyperlink" Target="https://tucson.com/opinion/column/article_ad9c487f-6d8c-41e6-ab39-9f8a6708f3ab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641</Words>
  <Characters>3655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Demidio</dc:creator>
  <cp:keywords/>
  <dc:description/>
  <cp:lastModifiedBy>Brad Demidio</cp:lastModifiedBy>
  <cp:revision>3</cp:revision>
  <dcterms:created xsi:type="dcterms:W3CDTF">2026-09-20T18:18:00Z</dcterms:created>
  <dcterms:modified xsi:type="dcterms:W3CDTF">2026-09-22T15:18:00Z</dcterms:modified>
</cp:coreProperties>
</file>