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719" w:rsidRPr="008F1B14" w:rsidRDefault="00D15719" w:rsidP="00D15719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tbl>
      <w:tblPr>
        <w:tblW w:w="11660" w:type="dxa"/>
        <w:tblInd w:w="-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1"/>
        <w:gridCol w:w="949"/>
        <w:gridCol w:w="1170"/>
        <w:gridCol w:w="1130"/>
        <w:gridCol w:w="7200"/>
      </w:tblGrid>
      <w:tr w:rsidR="005D7338" w:rsidRPr="008F1B14" w:rsidTr="000D3BCC">
        <w:trPr>
          <w:trHeight w:val="908"/>
        </w:trPr>
        <w:tc>
          <w:tcPr>
            <w:tcW w:w="1211" w:type="dxa"/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5719" w:rsidRPr="008F1B14" w:rsidRDefault="005F614E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F1B1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Meal</w:t>
            </w:r>
          </w:p>
        </w:tc>
        <w:tc>
          <w:tcPr>
            <w:tcW w:w="949" w:type="dxa"/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5719" w:rsidRPr="008F1B14" w:rsidRDefault="005F614E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F1B1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1170" w:type="dxa"/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614E" w:rsidRPr="008F1B14" w:rsidRDefault="005F614E" w:rsidP="005F614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F1B1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Blood Glucose</w:t>
            </w:r>
          </w:p>
          <w:p w:rsidR="00D15719" w:rsidRPr="008F1B14" w:rsidRDefault="005F614E" w:rsidP="005F614E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8F1B14">
              <w:rPr>
                <w:rFonts w:ascii="Calibri" w:eastAsia="Times New Roman" w:hAnsi="Calibri" w:cs="Times New Roman"/>
                <w:b/>
                <w:sz w:val="24"/>
                <w:szCs w:val="24"/>
              </w:rPr>
              <w:t>Before</w:t>
            </w:r>
          </w:p>
        </w:tc>
        <w:tc>
          <w:tcPr>
            <w:tcW w:w="1130" w:type="dxa"/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5719" w:rsidRPr="008F1B14" w:rsidRDefault="005F614E" w:rsidP="005F614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8F1B1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Insulin Dose </w:t>
            </w:r>
          </w:p>
        </w:tc>
        <w:tc>
          <w:tcPr>
            <w:tcW w:w="7200" w:type="dxa"/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5719" w:rsidRPr="008F1B14" w:rsidRDefault="005F614E" w:rsidP="005F614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F1B1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Food and Amount/Grams of Carbs</w:t>
            </w:r>
          </w:p>
        </w:tc>
      </w:tr>
      <w:tr w:rsidR="005D7338" w:rsidRPr="008F1B14" w:rsidTr="000D3BCC">
        <w:trPr>
          <w:trHeight w:hRule="exact" w:val="2160"/>
        </w:trPr>
        <w:tc>
          <w:tcPr>
            <w:tcW w:w="1211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5719" w:rsidRPr="008F1B14" w:rsidRDefault="005F614E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F1B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Breakfast</w:t>
            </w:r>
          </w:p>
        </w:tc>
        <w:tc>
          <w:tcPr>
            <w:tcW w:w="949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614E" w:rsidRPr="008F1B14" w:rsidRDefault="005F614E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614E" w:rsidRPr="008F1B14" w:rsidRDefault="005F614E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130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614E" w:rsidRPr="008F1B14" w:rsidRDefault="005F614E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7200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614E" w:rsidRPr="008F1B14" w:rsidRDefault="005F614E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0D3BCC" w:rsidRPr="008F1B14" w:rsidTr="000D3BCC">
        <w:trPr>
          <w:trHeight w:hRule="exact" w:val="1224"/>
        </w:trPr>
        <w:tc>
          <w:tcPr>
            <w:tcW w:w="1211" w:type="dxa"/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Snack</w:t>
            </w:r>
          </w:p>
        </w:tc>
        <w:tc>
          <w:tcPr>
            <w:tcW w:w="949" w:type="dxa"/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130" w:type="dxa"/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7200" w:type="dxa"/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0D3BCC" w:rsidRPr="008F1B14" w:rsidTr="000D3BCC">
        <w:trPr>
          <w:trHeight w:val="2121"/>
        </w:trPr>
        <w:tc>
          <w:tcPr>
            <w:tcW w:w="1211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Lunch</w:t>
            </w:r>
          </w:p>
        </w:tc>
        <w:tc>
          <w:tcPr>
            <w:tcW w:w="949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130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7200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0D3BCC" w:rsidRPr="008F1B14" w:rsidTr="000D3BCC">
        <w:trPr>
          <w:trHeight w:hRule="exact" w:val="1224"/>
        </w:trPr>
        <w:tc>
          <w:tcPr>
            <w:tcW w:w="1211" w:type="dxa"/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Snack</w:t>
            </w:r>
          </w:p>
        </w:tc>
        <w:tc>
          <w:tcPr>
            <w:tcW w:w="949" w:type="dxa"/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130" w:type="dxa"/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7200" w:type="dxa"/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0D3BCC" w:rsidRPr="008F1B14" w:rsidTr="000D3BCC">
        <w:trPr>
          <w:trHeight w:val="2121"/>
        </w:trPr>
        <w:tc>
          <w:tcPr>
            <w:tcW w:w="1211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Dinner</w:t>
            </w:r>
          </w:p>
        </w:tc>
        <w:tc>
          <w:tcPr>
            <w:tcW w:w="949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130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7200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5D7338" w:rsidRPr="008F1B14" w:rsidTr="000D3BCC">
        <w:trPr>
          <w:trHeight w:hRule="exact" w:val="1224"/>
        </w:trPr>
        <w:tc>
          <w:tcPr>
            <w:tcW w:w="1211" w:type="dxa"/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5719" w:rsidRPr="008F1B14" w:rsidRDefault="005F614E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F1B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Snack</w:t>
            </w:r>
          </w:p>
        </w:tc>
        <w:tc>
          <w:tcPr>
            <w:tcW w:w="949" w:type="dxa"/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614E" w:rsidRPr="008F1B14" w:rsidRDefault="005F614E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614E" w:rsidRPr="008F1B14" w:rsidRDefault="005F614E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130" w:type="dxa"/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614E" w:rsidRPr="008F1B14" w:rsidRDefault="005F614E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7200" w:type="dxa"/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614E" w:rsidRPr="008F1B14" w:rsidRDefault="005F614E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0D3BCC" w:rsidRPr="008F1B14" w:rsidTr="00DE588E">
        <w:trPr>
          <w:trHeight w:hRule="exact" w:val="658"/>
        </w:trPr>
        <w:tc>
          <w:tcPr>
            <w:tcW w:w="1211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Bedtime</w:t>
            </w:r>
          </w:p>
        </w:tc>
        <w:tc>
          <w:tcPr>
            <w:tcW w:w="949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130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7200" w:type="dxa"/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D3BCC" w:rsidRPr="008F1B14" w:rsidRDefault="000D3BCC" w:rsidP="00D1571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</w:tbl>
    <w:p w:rsidR="00D15719" w:rsidRPr="008F1B14" w:rsidRDefault="005F614E" w:rsidP="00D15719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8F1B14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Comments </w:t>
      </w:r>
      <w:r w:rsidR="00283ACB">
        <w:rPr>
          <w:rFonts w:ascii="Calibri" w:eastAsia="Times New Roman" w:hAnsi="Calibri" w:cs="Times New Roman"/>
          <w:color w:val="000000"/>
          <w:sz w:val="24"/>
          <w:szCs w:val="24"/>
        </w:rPr>
        <w:t xml:space="preserve">(such as physical activity </w:t>
      </w:r>
      <w:r w:rsidR="005D7338" w:rsidRPr="008F1B14">
        <w:rPr>
          <w:rFonts w:ascii="Calibri" w:eastAsia="Times New Roman" w:hAnsi="Calibri" w:cs="Times New Roman"/>
          <w:color w:val="000000"/>
          <w:sz w:val="24"/>
          <w:szCs w:val="24"/>
        </w:rPr>
        <w:t xml:space="preserve">or </w:t>
      </w:r>
      <w:r w:rsidRPr="008F1B14">
        <w:rPr>
          <w:rFonts w:ascii="Calibri" w:eastAsia="Times New Roman" w:hAnsi="Calibri" w:cs="Times New Roman"/>
          <w:color w:val="000000"/>
          <w:sz w:val="24"/>
          <w:szCs w:val="24"/>
        </w:rPr>
        <w:t>hypoglycemia</w:t>
      </w:r>
      <w:r w:rsidR="005D7338" w:rsidRPr="008F1B14">
        <w:rPr>
          <w:rFonts w:ascii="Calibri" w:eastAsia="Times New Roman" w:hAnsi="Calibri" w:cs="Times New Roman"/>
          <w:color w:val="000000"/>
          <w:sz w:val="24"/>
          <w:szCs w:val="24"/>
        </w:rPr>
        <w:t xml:space="preserve"> treatment</w:t>
      </w:r>
      <w:r w:rsidRPr="008F1B14">
        <w:rPr>
          <w:rFonts w:ascii="Calibri" w:eastAsia="Times New Roman" w:hAnsi="Calibri" w:cs="Times New Roman"/>
          <w:color w:val="000000"/>
          <w:sz w:val="24"/>
          <w:szCs w:val="24"/>
        </w:rPr>
        <w:t>):</w:t>
      </w:r>
    </w:p>
    <w:p w:rsidR="00D15719" w:rsidRDefault="00D15719" w:rsidP="00D15719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0D3BCC" w:rsidRDefault="000D3BCC" w:rsidP="00D15719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sectPr w:rsidR="000D3BCC" w:rsidSect="00283ACB">
      <w:headerReference w:type="default" r:id="rId6"/>
      <w:footerReference w:type="default" r:id="rId7"/>
      <w:pgSz w:w="12240" w:h="15840"/>
      <w:pgMar w:top="720" w:right="720" w:bottom="720" w:left="720" w:header="86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2B01" w:rsidRDefault="00152B01" w:rsidP="00D15719">
      <w:pPr>
        <w:spacing w:after="0" w:line="240" w:lineRule="auto"/>
      </w:pPr>
      <w:r>
        <w:separator/>
      </w:r>
    </w:p>
  </w:endnote>
  <w:endnote w:type="continuationSeparator" w:id="0">
    <w:p w:rsidR="00152B01" w:rsidRDefault="00152B01" w:rsidP="00D15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BCC" w:rsidRPr="000D3BCC" w:rsidRDefault="000D3BCC" w:rsidP="000D3BCC">
    <w:pPr>
      <w:spacing w:after="0" w:line="240" w:lineRule="auto"/>
      <w:rPr>
        <w:rFonts w:ascii="Garamond" w:hAnsi="Garamond"/>
        <w:b/>
        <w:caps/>
        <w:snapToGrid w:val="0"/>
        <w:color w:val="800000"/>
        <w:spacing w:val="8"/>
        <w:sz w:val="14"/>
        <w:szCs w:val="14"/>
      </w:rPr>
    </w:pPr>
    <w:r w:rsidRPr="000D3BCC">
      <w:rPr>
        <w:rFonts w:ascii="Garamond" w:hAnsi="Garamond"/>
        <w:b/>
        <w:caps/>
        <w:snapToGrid w:val="0"/>
        <w:color w:val="800000"/>
        <w:spacing w:val="8"/>
        <w:sz w:val="14"/>
        <w:szCs w:val="14"/>
      </w:rPr>
      <w:t>Department of Medicine and Pediatrics</w:t>
    </w:r>
  </w:p>
  <w:p w:rsidR="000D3BCC" w:rsidRPr="000D3BCC" w:rsidRDefault="000D3BCC" w:rsidP="000D3BCC">
    <w:pPr>
      <w:spacing w:after="0" w:line="240" w:lineRule="auto"/>
      <w:rPr>
        <w:rFonts w:ascii="Garamond" w:hAnsi="Garamond"/>
        <w:b/>
        <w:caps/>
        <w:snapToGrid w:val="0"/>
        <w:color w:val="800000"/>
        <w:spacing w:val="8"/>
        <w:sz w:val="14"/>
        <w:szCs w:val="14"/>
      </w:rPr>
    </w:pPr>
    <w:r w:rsidRPr="000D3BCC">
      <w:rPr>
        <w:rFonts w:ascii="Garamond" w:hAnsi="Garamond"/>
        <w:b/>
        <w:caps/>
        <w:snapToGrid w:val="0"/>
        <w:color w:val="800000"/>
        <w:spacing w:val="8"/>
        <w:sz w:val="14"/>
        <w:szCs w:val="14"/>
      </w:rPr>
      <w:t>Section of adult and pediatric Endocrinology, DIABETES, &amp; METABOLISM</w:t>
    </w:r>
  </w:p>
  <w:p w:rsidR="000D3BCC" w:rsidRPr="000D3BCC" w:rsidRDefault="000D3BCC" w:rsidP="000D3BCC">
    <w:pPr>
      <w:spacing w:after="0" w:line="240" w:lineRule="auto"/>
      <w:rPr>
        <w:rFonts w:ascii="Garamond" w:hAnsi="Garamond"/>
        <w:b/>
        <w:caps/>
        <w:snapToGrid w:val="0"/>
        <w:spacing w:val="8"/>
        <w:sz w:val="14"/>
        <w:szCs w:val="14"/>
      </w:rPr>
    </w:pPr>
    <w:r w:rsidRPr="000D3BCC">
      <w:rPr>
        <w:rFonts w:ascii="Garamond" w:hAnsi="Garamond"/>
        <w:b/>
        <w:caps/>
        <w:snapToGrid w:val="0"/>
        <w:spacing w:val="8"/>
        <w:sz w:val="14"/>
        <w:szCs w:val="14"/>
      </w:rPr>
      <w:t>Revised and Reviewed: 2/6/19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2B01" w:rsidRDefault="00152B01" w:rsidP="00D15719">
      <w:pPr>
        <w:spacing w:after="0" w:line="240" w:lineRule="auto"/>
      </w:pPr>
      <w:r>
        <w:separator/>
      </w:r>
    </w:p>
  </w:footnote>
  <w:footnote w:type="continuationSeparator" w:id="0">
    <w:p w:rsidR="00152B01" w:rsidRDefault="00152B01" w:rsidP="00D15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719" w:rsidRDefault="000D3BCC" w:rsidP="005D7338">
    <w:pPr>
      <w:pStyle w:val="Header"/>
      <w:jc w:val="center"/>
      <w:rPr>
        <w:rFonts w:ascii="Calibri" w:hAnsi="Calibri"/>
        <w:b/>
        <w:color w:val="000000"/>
        <w:sz w:val="32"/>
      </w:rPr>
    </w:pPr>
    <w:r>
      <w:rPr>
        <w:rFonts w:ascii="Calibri" w:eastAsia="Times New Roman" w:hAnsi="Calibri" w:cs="Times New Roman"/>
        <w:noProof/>
        <w:color w:val="000000"/>
        <w:sz w:val="24"/>
        <w:szCs w:val="24"/>
      </w:rPr>
      <w:drawing>
        <wp:anchor distT="0" distB="0" distL="114300" distR="114300" simplePos="0" relativeHeight="251659264" behindDoc="0" locked="0" layoutInCell="1" allowOverlap="1" wp14:anchorId="39DAEF5B" wp14:editId="1F1D45EF">
          <wp:simplePos x="0" y="0"/>
          <wp:positionH relativeFrom="column">
            <wp:posOffset>-327660</wp:posOffset>
          </wp:positionH>
          <wp:positionV relativeFrom="paragraph">
            <wp:posOffset>-393065</wp:posOffset>
          </wp:positionV>
          <wp:extent cx="2145665" cy="736600"/>
          <wp:effectExtent l="0" t="0" r="6985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CM_Logo_Master_Brand_Tagline_full_colo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5665" cy="73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D3BCC">
      <w:rPr>
        <w:rFonts w:ascii="Calibri" w:hAnsi="Calibri"/>
        <w:b/>
        <w:color w:val="000000"/>
        <w:sz w:val="32"/>
      </w:rPr>
      <w:t xml:space="preserve"> </w:t>
    </w:r>
    <w:r>
      <w:rPr>
        <w:rFonts w:ascii="Calibri" w:hAnsi="Calibri"/>
        <w:b/>
        <w:color w:val="000000"/>
        <w:sz w:val="32"/>
      </w:rPr>
      <w:t>Blood Glucose, Insulin and Food Log</w:t>
    </w:r>
  </w:p>
  <w:p w:rsidR="000D3BCC" w:rsidRPr="008F1B14" w:rsidRDefault="000D3BCC" w:rsidP="005D7338">
    <w:pPr>
      <w:pStyle w:val="Header"/>
      <w:jc w:val="center"/>
      <w:rPr>
        <w:rFonts w:ascii="Calibri" w:hAnsi="Calibri"/>
        <w:b/>
        <w:color w:val="000000"/>
        <w:sz w:val="32"/>
      </w:rPr>
    </w:pPr>
    <w:r>
      <w:rPr>
        <w:rFonts w:ascii="Calibri" w:hAnsi="Calibri"/>
        <w:b/>
        <w:color w:val="000000"/>
        <w:sz w:val="32"/>
      </w:rPr>
      <w:t>Date:__________________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719"/>
    <w:rsid w:val="000D3BCC"/>
    <w:rsid w:val="00152B01"/>
    <w:rsid w:val="00283ACB"/>
    <w:rsid w:val="002F02B9"/>
    <w:rsid w:val="00345B14"/>
    <w:rsid w:val="005D7338"/>
    <w:rsid w:val="005F614E"/>
    <w:rsid w:val="008F1B14"/>
    <w:rsid w:val="00947B21"/>
    <w:rsid w:val="00994971"/>
    <w:rsid w:val="00A865EF"/>
    <w:rsid w:val="00D15719"/>
    <w:rsid w:val="00DE588E"/>
    <w:rsid w:val="00F3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F626BF-DEC2-D34E-9E40-6DE62B087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1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15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719"/>
  </w:style>
  <w:style w:type="paragraph" w:styleId="Footer">
    <w:name w:val="footer"/>
    <w:basedOn w:val="Normal"/>
    <w:link w:val="FooterChar"/>
    <w:uiPriority w:val="99"/>
    <w:unhideWhenUsed/>
    <w:rsid w:val="00D15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719"/>
  </w:style>
  <w:style w:type="paragraph" w:styleId="BalloonText">
    <w:name w:val="Balloon Text"/>
    <w:basedOn w:val="Normal"/>
    <w:link w:val="BalloonTextChar"/>
    <w:uiPriority w:val="99"/>
    <w:semiHidden/>
    <w:unhideWhenUsed/>
    <w:rsid w:val="00D1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7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428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Chicago Medical Center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Durkin, Taylor</dc:creator>
  <cp:lastModifiedBy>Karen Wu</cp:lastModifiedBy>
  <cp:revision>2</cp:revision>
  <cp:lastPrinted>2019-02-06T18:32:00Z</cp:lastPrinted>
  <dcterms:created xsi:type="dcterms:W3CDTF">2020-04-23T16:18:00Z</dcterms:created>
  <dcterms:modified xsi:type="dcterms:W3CDTF">2020-04-23T16:18:00Z</dcterms:modified>
</cp:coreProperties>
</file>