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A5F1D" w14:textId="77777777" w:rsidR="008740D5" w:rsidRPr="008740D5" w:rsidRDefault="008740D5" w:rsidP="008740D5">
      <w:pPr>
        <w:spacing w:line="300" w:lineRule="auto"/>
        <w:ind w:left="0" w:firstLine="0"/>
        <w:rPr>
          <w:rFonts w:ascii="Arial" w:hAnsi="Arial" w:cs="Arial"/>
          <w:color w:val="0D0D0D" w:themeColor="text1" w:themeTint="F2"/>
        </w:rPr>
      </w:pPr>
      <w:r w:rsidRPr="008740D5">
        <w:rPr>
          <w:rFonts w:ascii="Arial" w:hAnsi="Arial" w:cs="Arial"/>
          <w:color w:val="0D0D0D" w:themeColor="text1" w:themeTint="F2"/>
        </w:rPr>
        <w:t>National Audit Office</w:t>
      </w:r>
    </w:p>
    <w:p w14:paraId="00FD2910" w14:textId="77777777" w:rsidR="008740D5" w:rsidRPr="008740D5" w:rsidRDefault="008740D5" w:rsidP="008740D5">
      <w:pPr>
        <w:spacing w:line="300" w:lineRule="auto"/>
        <w:ind w:left="0" w:firstLine="0"/>
        <w:rPr>
          <w:rFonts w:ascii="Arial" w:hAnsi="Arial" w:cs="Arial"/>
          <w:color w:val="0D0D0D" w:themeColor="text1" w:themeTint="F2"/>
        </w:rPr>
      </w:pPr>
      <w:r w:rsidRPr="008740D5">
        <w:rPr>
          <w:rFonts w:ascii="Arial" w:hAnsi="Arial" w:cs="Arial"/>
          <w:color w:val="0D0D0D" w:themeColor="text1" w:themeTint="F2"/>
        </w:rPr>
        <w:t xml:space="preserve">157-197 Buckingham Palace Road </w:t>
      </w:r>
    </w:p>
    <w:p w14:paraId="776D9706" w14:textId="0B1CF094" w:rsidR="008740D5" w:rsidRPr="008740D5" w:rsidRDefault="008740D5" w:rsidP="008740D5">
      <w:pPr>
        <w:spacing w:line="300" w:lineRule="auto"/>
        <w:ind w:left="0" w:firstLine="0"/>
        <w:rPr>
          <w:rFonts w:ascii="Arial" w:hAnsi="Arial" w:cs="Arial"/>
          <w:color w:val="0D0D0D" w:themeColor="text1" w:themeTint="F2"/>
        </w:rPr>
      </w:pPr>
      <w:r w:rsidRPr="008740D5">
        <w:rPr>
          <w:rFonts w:ascii="Arial" w:hAnsi="Arial" w:cs="Arial"/>
          <w:color w:val="0D0D0D" w:themeColor="text1" w:themeTint="F2"/>
        </w:rPr>
        <w:t>London SW1W 9SP</w:t>
      </w:r>
    </w:p>
    <w:p w14:paraId="4247BD43" w14:textId="77777777" w:rsidR="008740D5" w:rsidRPr="008740D5" w:rsidRDefault="008740D5" w:rsidP="008740D5">
      <w:pPr>
        <w:spacing w:line="300" w:lineRule="auto"/>
        <w:ind w:left="0" w:firstLine="0"/>
        <w:rPr>
          <w:rFonts w:ascii="Arial" w:hAnsi="Arial" w:cs="Arial"/>
        </w:rPr>
      </w:pPr>
    </w:p>
    <w:p w14:paraId="55E0D5E2" w14:textId="77777777" w:rsidR="0062531D" w:rsidRPr="0062531D" w:rsidRDefault="0062531D" w:rsidP="0062531D">
      <w:pPr>
        <w:spacing w:line="300" w:lineRule="auto"/>
        <w:ind w:left="0" w:firstLine="0"/>
        <w:rPr>
          <w:rFonts w:ascii="Arial" w:hAnsi="Arial" w:cs="Arial"/>
          <w:b/>
          <w:bCs/>
        </w:rPr>
      </w:pPr>
      <w:r w:rsidRPr="0062531D">
        <w:rPr>
          <w:rFonts w:ascii="Arial" w:hAnsi="Arial" w:cs="Arial"/>
          <w:b/>
          <w:bCs/>
        </w:rPr>
        <w:t>Re: Request to the National Audit Office (NAO) to Investigate Welfare Benefits and Service Charge Abuse by Landlords and Managing Agents on behalf of SHAC (Social Housing Action Campaign)</w:t>
      </w:r>
    </w:p>
    <w:p w14:paraId="2D7A18CB" w14:textId="1E880DA7" w:rsidR="0062531D" w:rsidRPr="0062531D" w:rsidRDefault="00A20165" w:rsidP="0062531D">
      <w:pPr>
        <w:spacing w:line="300" w:lineRule="auto"/>
        <w:ind w:left="0" w:firstLine="0"/>
        <w:rPr>
          <w:rFonts w:ascii="Arial" w:hAnsi="Arial" w:cs="Arial"/>
        </w:rPr>
      </w:pPr>
      <w:r>
        <w:rPr>
          <w:rFonts w:ascii="Arial" w:hAnsi="Arial" w:cs="Arial"/>
        </w:rPr>
        <w:t>We</w:t>
      </w:r>
      <w:r w:rsidR="0062531D" w:rsidRPr="0062531D">
        <w:rPr>
          <w:rFonts w:ascii="Arial" w:hAnsi="Arial" w:cs="Arial"/>
        </w:rPr>
        <w:t xml:space="preserve"> write to ask that the NAO launches an investigation into welfare benefits paid in respect of service charges via Housing Benefit or the housing element of Universal Credit without checks on the legitimacy of the invoices and service charge demands.</w:t>
      </w:r>
    </w:p>
    <w:p w14:paraId="4015E77B" w14:textId="77777777" w:rsidR="0062531D" w:rsidRPr="0062531D" w:rsidRDefault="0062531D" w:rsidP="0062531D">
      <w:pPr>
        <w:spacing w:line="300" w:lineRule="auto"/>
        <w:ind w:left="0" w:firstLine="0"/>
        <w:rPr>
          <w:rFonts w:ascii="Arial" w:hAnsi="Arial" w:cs="Arial"/>
        </w:rPr>
      </w:pPr>
      <w:r w:rsidRPr="0062531D">
        <w:rPr>
          <w:rFonts w:ascii="Arial" w:hAnsi="Arial" w:cs="Arial"/>
        </w:rPr>
        <w:t>This is a great concern because there is mounting evidence of the very high proportion of landlord and freeholder service charge accounts that have been identified as being inaccurate.</w:t>
      </w:r>
    </w:p>
    <w:p w14:paraId="235E3B51" w14:textId="2A613969" w:rsidR="0062531D" w:rsidRPr="0062531D" w:rsidRDefault="0062531D" w:rsidP="0062531D">
      <w:pPr>
        <w:spacing w:line="300" w:lineRule="auto"/>
        <w:ind w:left="0" w:firstLine="0"/>
        <w:rPr>
          <w:rFonts w:ascii="Arial" w:hAnsi="Arial" w:cs="Arial"/>
        </w:rPr>
      </w:pPr>
      <w:r w:rsidRPr="0062531D">
        <w:rPr>
          <w:rFonts w:ascii="Arial" w:hAnsi="Arial" w:cs="Arial"/>
        </w:rPr>
        <w:t xml:space="preserve">The Prime Minister, Sir Keir Starmer, recently pledged to crack down on benefit fraud. </w:t>
      </w:r>
      <w:proofErr w:type="gramStart"/>
      <w:r w:rsidRPr="0062531D">
        <w:rPr>
          <w:rFonts w:ascii="Arial" w:hAnsi="Arial" w:cs="Arial"/>
        </w:rPr>
        <w:t>In order to</w:t>
      </w:r>
      <w:proofErr w:type="gramEnd"/>
      <w:r w:rsidRPr="0062531D">
        <w:rPr>
          <w:rFonts w:ascii="Arial" w:hAnsi="Arial" w:cs="Arial"/>
        </w:rPr>
        <w:t xml:space="preserve"> fulfil this promise, SHAC is urging him to eliminate the ‘blank cheque’ mentality that landlords are able to exploit when it comes to Housing Benefit (HB) in respect of landlord service charges. The Prime Minister is reported in the Mail on Sunday elaborating on government plans:</w:t>
      </w:r>
    </w:p>
    <w:p w14:paraId="01295AE5" w14:textId="6C797D8B" w:rsidR="0062531D" w:rsidRDefault="0062531D" w:rsidP="0062531D">
      <w:pPr>
        <w:spacing w:line="300" w:lineRule="auto"/>
        <w:ind w:left="720" w:firstLine="0"/>
        <w:rPr>
          <w:rFonts w:ascii="Arial" w:hAnsi="Arial" w:cs="Arial"/>
          <w:i/>
          <w:iCs/>
        </w:rPr>
      </w:pPr>
      <w:r w:rsidRPr="0062531D">
        <w:rPr>
          <w:rFonts w:ascii="Arial" w:hAnsi="Arial" w:cs="Arial"/>
          <w:i/>
          <w:iCs/>
        </w:rPr>
        <w:t>“... we will crack down hard on anyone who tries to game the system, to tackle fraud so we can take cash straight from the banks of fraudsters … There will be a zero-tolerance approach to these criminals. My pledge to Mail on Sunday readers is this: I will grip this problem once and for all.”</w:t>
      </w:r>
      <w:r w:rsidR="00FD2E8D">
        <w:rPr>
          <w:rStyle w:val="EndnoteReference"/>
          <w:rFonts w:ascii="Arial" w:hAnsi="Arial" w:cs="Arial"/>
          <w:i/>
          <w:iCs/>
        </w:rPr>
        <w:endnoteReference w:id="1"/>
      </w:r>
      <w:r w:rsidRPr="0062531D">
        <w:rPr>
          <w:rFonts w:ascii="Arial" w:hAnsi="Arial" w:cs="Arial"/>
          <w:i/>
          <w:iCs/>
        </w:rPr>
        <w:t> </w:t>
      </w:r>
    </w:p>
    <w:p w14:paraId="0269F3B8" w14:textId="77777777" w:rsidR="0062531D" w:rsidRPr="0062531D" w:rsidRDefault="0062531D" w:rsidP="0062531D">
      <w:pPr>
        <w:spacing w:line="300" w:lineRule="auto"/>
        <w:ind w:left="0" w:firstLine="0"/>
        <w:rPr>
          <w:rFonts w:ascii="Arial" w:hAnsi="Arial" w:cs="Arial"/>
        </w:rPr>
      </w:pPr>
      <w:r w:rsidRPr="0062531D">
        <w:rPr>
          <w:rFonts w:ascii="Arial" w:hAnsi="Arial" w:cs="Arial"/>
        </w:rPr>
        <w:t> </w:t>
      </w:r>
    </w:p>
    <w:p w14:paraId="35B78262" w14:textId="37D6C823" w:rsidR="0062531D" w:rsidRPr="0062531D" w:rsidRDefault="0062531D" w:rsidP="0062531D">
      <w:pPr>
        <w:spacing w:line="300" w:lineRule="auto"/>
        <w:ind w:left="0" w:firstLine="0"/>
        <w:rPr>
          <w:rFonts w:ascii="Arial" w:hAnsi="Arial" w:cs="Arial"/>
          <w:b/>
          <w:bCs/>
        </w:rPr>
      </w:pPr>
      <w:r w:rsidRPr="0062531D">
        <w:rPr>
          <w:rFonts w:ascii="Arial" w:hAnsi="Arial" w:cs="Arial"/>
        </w:rPr>
        <w:t>Evidence compiled by SHAC and others demonstrates that landlords and freeholders across the country are ‘gaming the system’ when it comes to the HB collected from its tenants.</w:t>
      </w:r>
      <w:r w:rsidR="00A20165">
        <w:rPr>
          <w:rFonts w:ascii="Arial" w:hAnsi="Arial" w:cs="Arial"/>
        </w:rPr>
        <w:t xml:space="preserve"> Recent research by SHAC found that more than 70% of disputed service charge cases at the First Tier Property Tribunal lead to costs being reduced or removed</w:t>
      </w:r>
      <w:r w:rsidR="00A20165">
        <w:rPr>
          <w:rStyle w:val="EndnoteReference"/>
          <w:rFonts w:ascii="Arial" w:hAnsi="Arial" w:cs="Arial"/>
        </w:rPr>
        <w:endnoteReference w:id="2"/>
      </w:r>
      <w:r w:rsidR="00A20165">
        <w:rPr>
          <w:rFonts w:ascii="Arial" w:hAnsi="Arial" w:cs="Arial"/>
        </w:rPr>
        <w:t>.</w:t>
      </w:r>
      <w:r w:rsidRPr="0062531D">
        <w:rPr>
          <w:rFonts w:ascii="Arial" w:hAnsi="Arial" w:cs="Arial"/>
        </w:rPr>
        <w:br/>
      </w:r>
      <w:r w:rsidRPr="0062531D">
        <w:rPr>
          <w:rFonts w:ascii="Arial" w:hAnsi="Arial" w:cs="Arial"/>
        </w:rPr>
        <w:br/>
      </w:r>
      <w:r w:rsidRPr="0062531D">
        <w:rPr>
          <w:rFonts w:ascii="Arial" w:hAnsi="Arial" w:cs="Arial"/>
          <w:b/>
          <w:bCs/>
        </w:rPr>
        <w:t>Housing Benefit Service Charge Abuse</w:t>
      </w:r>
    </w:p>
    <w:p w14:paraId="5C11A758" w14:textId="3C0B9F50" w:rsidR="0062531D" w:rsidRPr="0062531D" w:rsidRDefault="0062531D" w:rsidP="0062531D">
      <w:pPr>
        <w:spacing w:line="300" w:lineRule="auto"/>
        <w:ind w:left="0" w:firstLine="0"/>
        <w:rPr>
          <w:rFonts w:ascii="Arial" w:hAnsi="Arial" w:cs="Arial"/>
        </w:rPr>
      </w:pPr>
      <w:r w:rsidRPr="0062531D">
        <w:rPr>
          <w:rFonts w:ascii="Arial" w:hAnsi="Arial" w:cs="Arial"/>
        </w:rPr>
        <w:t>HB covers payments for both service charges and rents. For some renters, the cost of services such as communal cleaning is included within the rental demands issued by the landlord. However, for a proportion of tenants, the rents and service charges are billed separately, and both can be covered by HB.</w:t>
      </w:r>
    </w:p>
    <w:p w14:paraId="2C4DBF39" w14:textId="26192CED" w:rsidR="0062531D" w:rsidRPr="0062531D" w:rsidRDefault="0062531D" w:rsidP="0062531D">
      <w:pPr>
        <w:spacing w:line="300" w:lineRule="auto"/>
        <w:ind w:left="0" w:firstLine="0"/>
        <w:rPr>
          <w:rFonts w:ascii="Arial" w:hAnsi="Arial" w:cs="Arial"/>
        </w:rPr>
      </w:pPr>
      <w:r w:rsidRPr="0062531D">
        <w:rPr>
          <w:rFonts w:ascii="Arial" w:hAnsi="Arial" w:cs="Arial"/>
        </w:rPr>
        <w:t>Housing associations specifically collect around £1.7 billion in respect of service charges annually</w:t>
      </w:r>
      <w:r w:rsidR="00FD2E8D">
        <w:rPr>
          <w:rStyle w:val="EndnoteReference"/>
          <w:rFonts w:ascii="Arial" w:hAnsi="Arial" w:cs="Arial"/>
        </w:rPr>
        <w:endnoteReference w:id="3"/>
      </w:r>
      <w:r w:rsidRPr="0062531D">
        <w:rPr>
          <w:rFonts w:ascii="Arial" w:hAnsi="Arial" w:cs="Arial"/>
        </w:rPr>
        <w:t>. Approximately half of this is being paid via HB.</w:t>
      </w:r>
    </w:p>
    <w:p w14:paraId="3DADC8E5" w14:textId="77777777" w:rsidR="0062531D" w:rsidRDefault="0062531D" w:rsidP="0062531D">
      <w:pPr>
        <w:spacing w:line="300" w:lineRule="auto"/>
        <w:ind w:left="0" w:firstLine="0"/>
        <w:rPr>
          <w:rFonts w:ascii="Arial" w:hAnsi="Arial" w:cs="Arial"/>
        </w:rPr>
      </w:pPr>
      <w:r w:rsidRPr="0062531D">
        <w:rPr>
          <w:rFonts w:ascii="Arial" w:hAnsi="Arial" w:cs="Arial"/>
        </w:rPr>
        <w:t> </w:t>
      </w:r>
    </w:p>
    <w:p w14:paraId="7D3147F3" w14:textId="4F386DA6" w:rsidR="0062531D" w:rsidRDefault="0062531D" w:rsidP="0062531D">
      <w:pPr>
        <w:spacing w:line="300" w:lineRule="auto"/>
        <w:ind w:left="0" w:firstLine="0"/>
        <w:rPr>
          <w:rFonts w:ascii="Arial" w:hAnsi="Arial" w:cs="Arial"/>
        </w:rPr>
      </w:pPr>
      <w:r>
        <w:rPr>
          <w:rFonts w:ascii="Arial" w:hAnsi="Arial" w:cs="Arial"/>
        </w:rPr>
        <w:t>Continued \ …</w:t>
      </w:r>
    </w:p>
    <w:p w14:paraId="61813A3B" w14:textId="77777777" w:rsidR="00FD2E8D" w:rsidRDefault="00FD2E8D" w:rsidP="002E7EAB">
      <w:pPr>
        <w:spacing w:line="300" w:lineRule="auto"/>
        <w:ind w:left="0" w:firstLine="0"/>
        <w:rPr>
          <w:rFonts w:ascii="Arial" w:hAnsi="Arial" w:cs="Arial"/>
          <w:b/>
          <w:bCs/>
        </w:rPr>
        <w:sectPr w:rsidR="00FD2E8D">
          <w:footerReference w:type="default" r:id="rId8"/>
          <w:endnotePr>
            <w:numFmt w:val="decimal"/>
          </w:endnotePr>
          <w:pgSz w:w="11906" w:h="16838"/>
          <w:pgMar w:top="1440" w:right="1440" w:bottom="1440" w:left="1440" w:header="708" w:footer="708" w:gutter="0"/>
          <w:cols w:space="708"/>
          <w:docGrid w:linePitch="360"/>
        </w:sectPr>
      </w:pPr>
    </w:p>
    <w:p w14:paraId="1E7E1FB8" w14:textId="05B72533" w:rsidR="002E7EAB" w:rsidRPr="0062531D" w:rsidRDefault="002E7EAB" w:rsidP="002E7EAB">
      <w:pPr>
        <w:spacing w:line="300" w:lineRule="auto"/>
        <w:ind w:left="0" w:firstLine="0"/>
        <w:rPr>
          <w:rFonts w:ascii="Arial" w:hAnsi="Arial" w:cs="Arial"/>
          <w:b/>
          <w:bCs/>
        </w:rPr>
      </w:pPr>
      <w:r w:rsidRPr="0062531D">
        <w:rPr>
          <w:rFonts w:ascii="Arial" w:hAnsi="Arial" w:cs="Arial"/>
          <w:b/>
          <w:bCs/>
        </w:rPr>
        <w:lastRenderedPageBreak/>
        <w:t xml:space="preserve">Re: Request to the National Audit Office (NAO) to Investigate Welfare Benefits and Service Charge Abuse </w:t>
      </w:r>
      <w:r>
        <w:rPr>
          <w:rFonts w:ascii="Arial" w:hAnsi="Arial" w:cs="Arial"/>
          <w:b/>
          <w:bCs/>
        </w:rPr>
        <w:t>- continued</w:t>
      </w:r>
    </w:p>
    <w:p w14:paraId="6746B441" w14:textId="77777777" w:rsidR="002E7EAB" w:rsidRDefault="002E7EAB" w:rsidP="0062531D">
      <w:pPr>
        <w:spacing w:line="300" w:lineRule="auto"/>
        <w:ind w:left="0" w:firstLine="0"/>
        <w:rPr>
          <w:rFonts w:ascii="Arial" w:hAnsi="Arial" w:cs="Arial"/>
        </w:rPr>
      </w:pPr>
    </w:p>
    <w:p w14:paraId="3DB15B91" w14:textId="35A3D794" w:rsidR="0026629A" w:rsidRDefault="0062531D" w:rsidP="0062531D">
      <w:pPr>
        <w:spacing w:line="300" w:lineRule="auto"/>
        <w:ind w:left="0" w:firstLine="0"/>
        <w:rPr>
          <w:rFonts w:ascii="Arial" w:hAnsi="Arial" w:cs="Arial"/>
        </w:rPr>
      </w:pPr>
      <w:r w:rsidRPr="0062531D">
        <w:rPr>
          <w:rFonts w:ascii="Arial" w:hAnsi="Arial" w:cs="Arial"/>
        </w:rPr>
        <w:t>The UK Housing Review 2024</w:t>
      </w:r>
      <w:r w:rsidR="00FD2E8D">
        <w:rPr>
          <w:rStyle w:val="EndnoteReference"/>
          <w:rFonts w:ascii="Arial" w:hAnsi="Arial" w:cs="Arial"/>
        </w:rPr>
        <w:endnoteReference w:id="4"/>
      </w:r>
      <w:r w:rsidRPr="0026629A">
        <w:rPr>
          <w:rFonts w:ascii="Arial" w:hAnsi="Arial" w:cs="Arial"/>
          <w:b/>
          <w:bCs/>
          <w:sz w:val="24"/>
          <w:szCs w:val="24"/>
        </w:rPr>
        <w:t> </w:t>
      </w:r>
      <w:r w:rsidRPr="0062531D">
        <w:rPr>
          <w:rFonts w:ascii="Arial" w:hAnsi="Arial" w:cs="Arial"/>
        </w:rPr>
        <w:t>notes that Government spending on housing in 2021/22 was £30.5 billion compared with £22.3 billion in 1975/76 (not adjusted for inflation). However, 88% of this is used to fund housing benefits, with only 12% of government spending used to build or improve homes. This has become a matter of public concern after being reported by Sky News</w:t>
      </w:r>
      <w:r w:rsidR="00FD2E8D">
        <w:rPr>
          <w:rStyle w:val="EndnoteReference"/>
          <w:rFonts w:ascii="Arial" w:hAnsi="Arial" w:cs="Arial"/>
        </w:rPr>
        <w:endnoteReference w:id="5"/>
      </w:r>
      <w:r w:rsidR="00FD2E8D">
        <w:rPr>
          <w:rFonts w:ascii="Arial" w:hAnsi="Arial" w:cs="Arial"/>
        </w:rPr>
        <w:t>.</w:t>
      </w:r>
    </w:p>
    <w:p w14:paraId="24356759" w14:textId="77777777" w:rsidR="0026629A" w:rsidRDefault="0026629A" w:rsidP="0062531D">
      <w:pPr>
        <w:spacing w:line="300" w:lineRule="auto"/>
        <w:ind w:left="0" w:firstLine="0"/>
        <w:rPr>
          <w:rFonts w:ascii="Arial" w:hAnsi="Arial" w:cs="Arial"/>
        </w:rPr>
      </w:pPr>
    </w:p>
    <w:p w14:paraId="123924FD" w14:textId="2ADDD096" w:rsidR="0062531D" w:rsidRPr="0026629A" w:rsidRDefault="0062531D" w:rsidP="0026629A">
      <w:pPr>
        <w:pStyle w:val="ListParagraph"/>
        <w:numPr>
          <w:ilvl w:val="0"/>
          <w:numId w:val="5"/>
        </w:numPr>
        <w:spacing w:line="300" w:lineRule="auto"/>
        <w:rPr>
          <w:rFonts w:ascii="Arial" w:hAnsi="Arial" w:cs="Arial"/>
          <w:b/>
          <w:bCs/>
        </w:rPr>
      </w:pPr>
      <w:r w:rsidRPr="0026629A">
        <w:rPr>
          <w:rFonts w:ascii="Arial" w:hAnsi="Arial" w:cs="Arial"/>
          <w:b/>
          <w:bCs/>
        </w:rPr>
        <w:t>No-one is scrutinising the legitimacy of service charge demands from landlords in respect of tenants in receipt of HB.</w:t>
      </w:r>
    </w:p>
    <w:p w14:paraId="354CB0CA" w14:textId="77777777" w:rsidR="0062531D" w:rsidRPr="0062531D" w:rsidRDefault="0062531D" w:rsidP="0062531D">
      <w:pPr>
        <w:spacing w:line="300" w:lineRule="auto"/>
        <w:ind w:left="0" w:firstLine="0"/>
        <w:rPr>
          <w:rFonts w:ascii="Arial" w:hAnsi="Arial" w:cs="Arial"/>
        </w:rPr>
      </w:pPr>
      <w:r w:rsidRPr="0062531D">
        <w:rPr>
          <w:rFonts w:ascii="Arial" w:hAnsi="Arial" w:cs="Arial"/>
        </w:rPr>
        <w:t> </w:t>
      </w:r>
      <w:r w:rsidRPr="0062531D">
        <w:rPr>
          <w:rFonts w:ascii="Arial" w:hAnsi="Arial" w:cs="Arial"/>
        </w:rPr>
        <w:br/>
        <w:t>Scrutinising the service charges for a single resident in a single year involves hours of work, even when the landlord is fully cooperative in providing the statement and an invoice pack.</w:t>
      </w:r>
    </w:p>
    <w:p w14:paraId="6678C2C6" w14:textId="7D3BCA0D" w:rsidR="0026629A" w:rsidRDefault="0062531D" w:rsidP="0062531D">
      <w:pPr>
        <w:spacing w:line="300" w:lineRule="auto"/>
        <w:ind w:left="0" w:firstLine="0"/>
        <w:rPr>
          <w:rFonts w:ascii="Arial" w:hAnsi="Arial" w:cs="Arial"/>
          <w:b/>
          <w:bCs/>
        </w:rPr>
      </w:pPr>
      <w:r w:rsidRPr="0062531D">
        <w:rPr>
          <w:rFonts w:ascii="Arial" w:hAnsi="Arial" w:cs="Arial"/>
        </w:rPr>
        <w:t xml:space="preserve">Akin to an audit, it requires the reconciliation of multiple invoices against statements in the landlords’ service charge demands, and sometimes checks are needed to identify whether works being invoiced have </w:t>
      </w:r>
      <w:proofErr w:type="gramStart"/>
      <w:r w:rsidRPr="0062531D">
        <w:rPr>
          <w:rFonts w:ascii="Arial" w:hAnsi="Arial" w:cs="Arial"/>
        </w:rPr>
        <w:t>actually been</w:t>
      </w:r>
      <w:proofErr w:type="gramEnd"/>
      <w:r w:rsidRPr="0062531D">
        <w:rPr>
          <w:rFonts w:ascii="Arial" w:hAnsi="Arial" w:cs="Arial"/>
        </w:rPr>
        <w:t xml:space="preserve"> carried out. It would be impossible for the Department for Work and Pensions (DWP) or staff in local authorities to conduct the scrutiny needed for the hundreds of thousands of service charge payments made via HB annually.</w:t>
      </w:r>
      <w:r w:rsidRPr="0062531D">
        <w:rPr>
          <w:rFonts w:ascii="Arial" w:hAnsi="Arial" w:cs="Arial"/>
        </w:rPr>
        <w:br/>
      </w:r>
    </w:p>
    <w:p w14:paraId="5A26F5AC" w14:textId="2BC9596F" w:rsidR="0062531D" w:rsidRPr="0026629A" w:rsidRDefault="0062531D" w:rsidP="0026629A">
      <w:pPr>
        <w:pStyle w:val="ListParagraph"/>
        <w:numPr>
          <w:ilvl w:val="0"/>
          <w:numId w:val="5"/>
        </w:numPr>
        <w:spacing w:line="300" w:lineRule="auto"/>
        <w:rPr>
          <w:rFonts w:ascii="Arial" w:hAnsi="Arial" w:cs="Arial"/>
          <w:b/>
          <w:bCs/>
        </w:rPr>
      </w:pPr>
      <w:r w:rsidRPr="0026629A">
        <w:rPr>
          <w:rFonts w:ascii="Arial" w:hAnsi="Arial" w:cs="Arial"/>
          <w:b/>
          <w:bCs/>
        </w:rPr>
        <w:t>Service charge accounts are riddled with inaccuracies.</w:t>
      </w:r>
    </w:p>
    <w:p w14:paraId="0EE52A6C" w14:textId="77777777" w:rsidR="00FD2E8D" w:rsidRDefault="0062531D" w:rsidP="0062531D">
      <w:pPr>
        <w:spacing w:line="300" w:lineRule="auto"/>
        <w:ind w:left="0" w:firstLine="0"/>
        <w:rPr>
          <w:rFonts w:ascii="Arial" w:hAnsi="Arial" w:cs="Arial"/>
        </w:rPr>
      </w:pPr>
      <w:r w:rsidRPr="0062531D">
        <w:rPr>
          <w:rFonts w:ascii="Arial" w:hAnsi="Arial" w:cs="Arial"/>
        </w:rPr>
        <w:t>Over the last three years, SHAC has collated evidence to support this assertion. Recent media coverage such as the BBC’s </w:t>
      </w:r>
      <w:hyperlink r:id="rId9" w:history="1">
        <w:hyperlink r:id="rId10" w:tgtFrame="_blank" w:history="1">
          <w:r w:rsidRPr="0026629A">
            <w:rPr>
              <w:rStyle w:val="Hyperlink"/>
              <w:rFonts w:ascii="Arial" w:hAnsi="Arial" w:cs="Arial"/>
              <w:color w:val="auto"/>
              <w:u w:val="none"/>
            </w:rPr>
            <w:t>The Leasehold Trap</w:t>
          </w:r>
        </w:hyperlink>
      </w:hyperlink>
      <w:r w:rsidR="00FD2E8D">
        <w:rPr>
          <w:rStyle w:val="EndnoteReference"/>
        </w:rPr>
        <w:endnoteReference w:id="6"/>
      </w:r>
      <w:r w:rsidRPr="0026629A">
        <w:rPr>
          <w:rFonts w:ascii="Arial" w:hAnsi="Arial" w:cs="Arial"/>
          <w:b/>
          <w:bCs/>
          <w:sz w:val="28"/>
          <w:szCs w:val="28"/>
        </w:rPr>
        <w:t> </w:t>
      </w:r>
      <w:r w:rsidRPr="0062531D">
        <w:rPr>
          <w:rFonts w:ascii="Arial" w:hAnsi="Arial" w:cs="Arial"/>
        </w:rPr>
        <w:t>and </w:t>
      </w:r>
      <w:r w:rsidRPr="0026629A">
        <w:rPr>
          <w:rFonts w:ascii="Arial" w:hAnsi="Arial" w:cs="Arial"/>
        </w:rPr>
        <w:t>The True Cost of Leasehold</w:t>
      </w:r>
      <w:r w:rsidR="00FD2E8D">
        <w:rPr>
          <w:rStyle w:val="EndnoteReference"/>
          <w:rFonts w:ascii="Arial" w:hAnsi="Arial" w:cs="Arial"/>
        </w:rPr>
        <w:endnoteReference w:id="7"/>
      </w:r>
      <w:r w:rsidRPr="0062531D">
        <w:rPr>
          <w:rFonts w:ascii="Arial" w:hAnsi="Arial" w:cs="Arial"/>
        </w:rPr>
        <w:t> provide further validated case studies and the quantitative analysis of this form of financial abuse. The </w:t>
      </w:r>
      <w:hyperlink r:id="rId11" w:tgtFrame="_blank" w:history="1">
        <w:r w:rsidRPr="00FD2E8D">
          <w:rPr>
            <w:rFonts w:ascii="Arial" w:hAnsi="Arial" w:cs="Arial"/>
          </w:rPr>
          <w:t>First Tier Tribunal (Property Chamber)</w:t>
        </w:r>
      </w:hyperlink>
      <w:r w:rsidR="00FD2E8D">
        <w:rPr>
          <w:rStyle w:val="EndnoteReference"/>
          <w:rFonts w:ascii="Arial" w:hAnsi="Arial" w:cs="Arial"/>
        </w:rPr>
        <w:endnoteReference w:id="8"/>
      </w:r>
      <w:r w:rsidRPr="0062531D">
        <w:rPr>
          <w:rFonts w:ascii="Arial" w:hAnsi="Arial" w:cs="Arial"/>
        </w:rPr>
        <w:t>  also regularly rules in favour of tenants and residents (shared owners and leaseholders) who claim to have been overcharged by their landlords.</w:t>
      </w:r>
    </w:p>
    <w:p w14:paraId="17D89D63" w14:textId="77777777" w:rsidR="00FD2E8D" w:rsidRDefault="00FD2E8D" w:rsidP="0062531D">
      <w:pPr>
        <w:spacing w:line="300" w:lineRule="auto"/>
        <w:ind w:left="0" w:firstLine="0"/>
        <w:rPr>
          <w:rFonts w:ascii="Arial" w:hAnsi="Arial" w:cs="Arial"/>
        </w:rPr>
      </w:pPr>
    </w:p>
    <w:p w14:paraId="23AB9B7B" w14:textId="0013B3CB" w:rsidR="0062531D" w:rsidRPr="00FD2E8D" w:rsidRDefault="0062531D" w:rsidP="00FD2E8D">
      <w:pPr>
        <w:pStyle w:val="ListParagraph"/>
        <w:numPr>
          <w:ilvl w:val="0"/>
          <w:numId w:val="5"/>
        </w:numPr>
        <w:spacing w:line="300" w:lineRule="auto"/>
        <w:rPr>
          <w:rFonts w:ascii="Arial" w:hAnsi="Arial" w:cs="Arial"/>
          <w:b/>
          <w:bCs/>
        </w:rPr>
      </w:pPr>
      <w:r w:rsidRPr="00FD2E8D">
        <w:rPr>
          <w:rFonts w:ascii="Arial" w:hAnsi="Arial" w:cs="Arial"/>
          <w:b/>
          <w:bCs/>
        </w:rPr>
        <w:t>Inaccuracies have been identified in the service charge accounts of members within mixed-residency estates, where some tenants are paying the charge directly, and others are paying via the benefits system.</w:t>
      </w:r>
    </w:p>
    <w:p w14:paraId="183CBA42" w14:textId="77777777" w:rsidR="00FD2E8D" w:rsidRDefault="0062531D" w:rsidP="0062531D">
      <w:pPr>
        <w:spacing w:line="300" w:lineRule="auto"/>
        <w:ind w:left="0" w:firstLine="0"/>
        <w:rPr>
          <w:rFonts w:ascii="Arial" w:hAnsi="Arial" w:cs="Arial"/>
        </w:rPr>
        <w:sectPr w:rsidR="00FD2E8D">
          <w:endnotePr>
            <w:numFmt w:val="decimal"/>
          </w:endnotePr>
          <w:pgSz w:w="11906" w:h="16838"/>
          <w:pgMar w:top="1440" w:right="1440" w:bottom="1440" w:left="1440" w:header="708" w:footer="708" w:gutter="0"/>
          <w:cols w:space="708"/>
          <w:docGrid w:linePitch="360"/>
        </w:sectPr>
      </w:pPr>
      <w:r w:rsidRPr="0062531D">
        <w:rPr>
          <w:rFonts w:ascii="Arial" w:hAnsi="Arial" w:cs="Arial"/>
        </w:rPr>
        <w:t xml:space="preserve">Those who are paying directly are incentivised to challenge inaccuracies. By contrast, those whose charges are paid via benefits risk losing those benefits if they alert the DWP to the inaccuracies without the landlord acknowledging and removing any of the overcharged items from their service charge demands. Tenants are therefore left with a shortfall which they </w:t>
      </w:r>
      <w:proofErr w:type="gramStart"/>
      <w:r w:rsidRPr="0062531D">
        <w:rPr>
          <w:rFonts w:ascii="Arial" w:hAnsi="Arial" w:cs="Arial"/>
        </w:rPr>
        <w:t>have to</w:t>
      </w:r>
      <w:proofErr w:type="gramEnd"/>
      <w:r w:rsidRPr="0062531D">
        <w:rPr>
          <w:rFonts w:ascii="Arial" w:hAnsi="Arial" w:cs="Arial"/>
        </w:rPr>
        <w:t xml:space="preserve"> cover themselves. This makes it impossible for tenants in receipt of Housing Benefit to report inaccuracies even if they become aware of them.</w:t>
      </w:r>
    </w:p>
    <w:p w14:paraId="719789D7" w14:textId="7790F5E5" w:rsidR="00FD2E8D" w:rsidRDefault="00FD2E8D" w:rsidP="0062531D">
      <w:pPr>
        <w:spacing w:line="300" w:lineRule="auto"/>
        <w:ind w:left="0" w:firstLine="0"/>
        <w:rPr>
          <w:rFonts w:ascii="Arial" w:hAnsi="Arial" w:cs="Arial"/>
          <w:b/>
          <w:bCs/>
        </w:rPr>
      </w:pPr>
      <w:r w:rsidRPr="0062531D">
        <w:rPr>
          <w:rFonts w:ascii="Arial" w:hAnsi="Arial" w:cs="Arial"/>
          <w:b/>
          <w:bCs/>
        </w:rPr>
        <w:lastRenderedPageBreak/>
        <w:t xml:space="preserve">Re: Request to the National Audit Office (NAO) to Investigate Welfare Benefits and Service Charge Abuse </w:t>
      </w:r>
      <w:r>
        <w:rPr>
          <w:rFonts w:ascii="Arial" w:hAnsi="Arial" w:cs="Arial"/>
          <w:b/>
          <w:bCs/>
        </w:rPr>
        <w:t>– continued</w:t>
      </w:r>
    </w:p>
    <w:p w14:paraId="53DA7B2D" w14:textId="77777777" w:rsidR="00FD2E8D" w:rsidRDefault="00FD2E8D" w:rsidP="0062531D">
      <w:pPr>
        <w:spacing w:line="300" w:lineRule="auto"/>
        <w:ind w:left="0" w:firstLine="0"/>
        <w:rPr>
          <w:rFonts w:ascii="Arial" w:hAnsi="Arial" w:cs="Arial"/>
          <w:b/>
          <w:bCs/>
        </w:rPr>
      </w:pPr>
    </w:p>
    <w:p w14:paraId="097888EA" w14:textId="3AABF30A" w:rsidR="0062531D" w:rsidRPr="00FD2E8D" w:rsidRDefault="0062531D" w:rsidP="00FD2E8D">
      <w:pPr>
        <w:pStyle w:val="ListParagraph"/>
        <w:numPr>
          <w:ilvl w:val="0"/>
          <w:numId w:val="5"/>
        </w:numPr>
        <w:spacing w:line="300" w:lineRule="auto"/>
        <w:rPr>
          <w:rFonts w:ascii="Arial" w:hAnsi="Arial" w:cs="Arial"/>
          <w:b/>
          <w:bCs/>
        </w:rPr>
      </w:pPr>
      <w:proofErr w:type="gramStart"/>
      <w:r w:rsidRPr="00FD2E8D">
        <w:rPr>
          <w:rFonts w:ascii="Arial" w:hAnsi="Arial" w:cs="Arial"/>
          <w:b/>
          <w:bCs/>
        </w:rPr>
        <w:t>It is clear that the</w:t>
      </w:r>
      <w:proofErr w:type="gramEnd"/>
      <w:r w:rsidRPr="00FD2E8D">
        <w:rPr>
          <w:rFonts w:ascii="Arial" w:hAnsi="Arial" w:cs="Arial"/>
          <w:b/>
          <w:bCs/>
        </w:rPr>
        <w:t xml:space="preserve"> benefits system is being defrauded by millions of pounds annually through service charge abuse.</w:t>
      </w:r>
    </w:p>
    <w:p w14:paraId="4207AF04" w14:textId="77777777" w:rsidR="00FD2E8D" w:rsidRDefault="00FD2E8D" w:rsidP="0062531D">
      <w:pPr>
        <w:spacing w:line="300" w:lineRule="auto"/>
        <w:ind w:left="0" w:firstLine="0"/>
        <w:rPr>
          <w:rFonts w:ascii="Arial" w:hAnsi="Arial" w:cs="Arial"/>
        </w:rPr>
      </w:pPr>
    </w:p>
    <w:p w14:paraId="70293A91" w14:textId="7FB446A9" w:rsidR="0062531D" w:rsidRDefault="0062531D" w:rsidP="0062531D">
      <w:pPr>
        <w:spacing w:line="300" w:lineRule="auto"/>
        <w:ind w:left="0" w:firstLine="0"/>
        <w:rPr>
          <w:rFonts w:ascii="Arial" w:hAnsi="Arial" w:cs="Arial"/>
        </w:rPr>
      </w:pPr>
      <w:r w:rsidRPr="0062531D">
        <w:rPr>
          <w:rFonts w:ascii="Arial" w:hAnsi="Arial" w:cs="Arial"/>
        </w:rPr>
        <w:t>This is not an issue that can be addressed by individuals, or simply by cutting HB. This would penalise the victims of service charge abuse rather than the perpetrators. The Prime Minister needs to address the issue at source to prevent the inaccurate service charges being levied. This issue demands a major inquiry into service charge abuse perpetrated by councils, housing associations and private landlords.</w:t>
      </w:r>
    </w:p>
    <w:p w14:paraId="14E287A7" w14:textId="77777777" w:rsidR="00A20165" w:rsidRDefault="00A20165" w:rsidP="0062531D">
      <w:pPr>
        <w:spacing w:line="300" w:lineRule="auto"/>
        <w:ind w:left="0" w:firstLine="0"/>
        <w:rPr>
          <w:rFonts w:ascii="Arial" w:hAnsi="Arial" w:cs="Arial"/>
        </w:rPr>
      </w:pPr>
    </w:p>
    <w:p w14:paraId="70B5ADE9" w14:textId="690BB813" w:rsidR="00A20165" w:rsidRPr="00A20165" w:rsidRDefault="00A20165" w:rsidP="0062531D">
      <w:pPr>
        <w:spacing w:line="300" w:lineRule="auto"/>
        <w:ind w:left="0" w:firstLine="0"/>
        <w:rPr>
          <w:rFonts w:ascii="Arial" w:hAnsi="Arial" w:cs="Arial"/>
          <w:b/>
          <w:bCs/>
        </w:rPr>
      </w:pPr>
      <w:r w:rsidRPr="00A20165">
        <w:rPr>
          <w:rFonts w:ascii="Arial" w:hAnsi="Arial" w:cs="Arial"/>
          <w:b/>
          <w:bCs/>
        </w:rPr>
        <w:t>Signed by:</w:t>
      </w:r>
    </w:p>
    <w:p w14:paraId="01573B2A" w14:textId="77777777" w:rsidR="002350B2" w:rsidRDefault="002350B2" w:rsidP="002350B2">
      <w:pPr>
        <w:pStyle w:val="ListParagraph"/>
        <w:numPr>
          <w:ilvl w:val="0"/>
          <w:numId w:val="11"/>
        </w:numPr>
        <w:spacing w:line="300" w:lineRule="auto"/>
        <w:rPr>
          <w:rFonts w:ascii="Arial" w:hAnsi="Arial" w:cs="Arial"/>
        </w:rPr>
      </w:pPr>
      <w:r w:rsidRPr="002350B2">
        <w:rPr>
          <w:rFonts w:ascii="Arial" w:hAnsi="Arial" w:cs="Arial"/>
        </w:rPr>
        <w:t>Andrew McDonald</w:t>
      </w:r>
      <w:r>
        <w:rPr>
          <w:rFonts w:ascii="Arial" w:hAnsi="Arial" w:cs="Arial"/>
        </w:rPr>
        <w:t xml:space="preserve"> (</w:t>
      </w:r>
      <w:r w:rsidRPr="002350B2">
        <w:rPr>
          <w:rFonts w:ascii="Arial" w:hAnsi="Arial" w:cs="Arial"/>
        </w:rPr>
        <w:t>Middlesbrough and Thornaby East</w:t>
      </w:r>
      <w:r>
        <w:rPr>
          <w:rFonts w:ascii="Arial" w:hAnsi="Arial" w:cs="Arial"/>
        </w:rPr>
        <w:t>)</w:t>
      </w:r>
    </w:p>
    <w:p w14:paraId="5FA8B63C" w14:textId="5C13DECD" w:rsidR="00F66873" w:rsidRPr="00052C73" w:rsidRDefault="00F66873" w:rsidP="002350B2">
      <w:pPr>
        <w:pStyle w:val="ListParagraph"/>
        <w:numPr>
          <w:ilvl w:val="0"/>
          <w:numId w:val="11"/>
        </w:numPr>
        <w:spacing w:line="300" w:lineRule="auto"/>
        <w:rPr>
          <w:rFonts w:ascii="Arial" w:hAnsi="Arial" w:cs="Arial"/>
        </w:rPr>
      </w:pPr>
      <w:r w:rsidRPr="00052C73">
        <w:rPr>
          <w:rFonts w:ascii="Arial" w:hAnsi="Arial" w:cs="Arial"/>
        </w:rPr>
        <w:t>Daisy Cooper MP (St Albans)</w:t>
      </w:r>
    </w:p>
    <w:p w14:paraId="2E84EE6D" w14:textId="77777777" w:rsidR="00E06EAC" w:rsidRPr="00052C73" w:rsidRDefault="00E06EAC" w:rsidP="002350B2">
      <w:pPr>
        <w:pStyle w:val="ListParagraph"/>
        <w:numPr>
          <w:ilvl w:val="0"/>
          <w:numId w:val="11"/>
        </w:numPr>
        <w:spacing w:line="300" w:lineRule="auto"/>
        <w:rPr>
          <w:rFonts w:ascii="Arial" w:hAnsi="Arial" w:cs="Arial"/>
        </w:rPr>
      </w:pPr>
      <w:r w:rsidRPr="00052C73">
        <w:rPr>
          <w:rFonts w:ascii="Arial" w:hAnsi="Arial" w:cs="Arial"/>
        </w:rPr>
        <w:t xml:space="preserve">Ellie </w:t>
      </w:r>
      <w:proofErr w:type="spellStart"/>
      <w:r w:rsidRPr="00052C73">
        <w:rPr>
          <w:rFonts w:ascii="Arial" w:hAnsi="Arial" w:cs="Arial"/>
        </w:rPr>
        <w:t>Chowns</w:t>
      </w:r>
      <w:proofErr w:type="spellEnd"/>
      <w:r w:rsidRPr="00052C73">
        <w:rPr>
          <w:rFonts w:ascii="Arial" w:hAnsi="Arial" w:cs="Arial"/>
        </w:rPr>
        <w:t xml:space="preserve"> MP (North Herefordshire) </w:t>
      </w:r>
    </w:p>
    <w:p w14:paraId="4F3830C9" w14:textId="77777777" w:rsidR="00603B68" w:rsidRDefault="00603B68" w:rsidP="002350B2">
      <w:pPr>
        <w:pStyle w:val="ListParagraph"/>
        <w:numPr>
          <w:ilvl w:val="0"/>
          <w:numId w:val="11"/>
        </w:numPr>
        <w:spacing w:line="300" w:lineRule="auto"/>
        <w:rPr>
          <w:rFonts w:ascii="Arial" w:hAnsi="Arial" w:cs="Arial"/>
        </w:rPr>
      </w:pPr>
      <w:r>
        <w:rPr>
          <w:rFonts w:ascii="Arial" w:hAnsi="Arial" w:cs="Arial"/>
        </w:rPr>
        <w:t xml:space="preserve">Ian </w:t>
      </w:r>
      <w:r w:rsidRPr="00603B68">
        <w:rPr>
          <w:rFonts w:ascii="Arial" w:hAnsi="Arial" w:cs="Arial"/>
        </w:rPr>
        <w:t>Sollom MP</w:t>
      </w:r>
      <w:r>
        <w:rPr>
          <w:rFonts w:ascii="Arial" w:hAnsi="Arial" w:cs="Arial"/>
        </w:rPr>
        <w:t xml:space="preserve"> (</w:t>
      </w:r>
      <w:r w:rsidRPr="00603B68">
        <w:rPr>
          <w:rFonts w:ascii="Arial" w:hAnsi="Arial" w:cs="Arial"/>
        </w:rPr>
        <w:t>St Neots and Mid Cambridgeshire</w:t>
      </w:r>
      <w:r>
        <w:rPr>
          <w:rFonts w:ascii="Arial" w:hAnsi="Arial" w:cs="Arial"/>
        </w:rPr>
        <w:t>)</w:t>
      </w:r>
      <w:r w:rsidRPr="00603B68">
        <w:rPr>
          <w:rFonts w:ascii="Arial" w:hAnsi="Arial" w:cs="Arial"/>
        </w:rPr>
        <w:t xml:space="preserve"> </w:t>
      </w:r>
    </w:p>
    <w:p w14:paraId="6E6D1ED5" w14:textId="7D054BC1" w:rsidR="00664E9C" w:rsidRPr="00603B68" w:rsidRDefault="00664E9C" w:rsidP="002350B2">
      <w:pPr>
        <w:pStyle w:val="ListParagraph"/>
        <w:numPr>
          <w:ilvl w:val="0"/>
          <w:numId w:val="11"/>
        </w:numPr>
        <w:spacing w:line="300" w:lineRule="auto"/>
        <w:rPr>
          <w:rFonts w:ascii="Arial" w:hAnsi="Arial" w:cs="Arial"/>
        </w:rPr>
      </w:pPr>
      <w:r w:rsidRPr="00603B68">
        <w:rPr>
          <w:rFonts w:ascii="Arial" w:hAnsi="Arial" w:cs="Arial"/>
        </w:rPr>
        <w:t>John McDonnell MP (Hayes and Harlington)</w:t>
      </w:r>
    </w:p>
    <w:p w14:paraId="670C2608" w14:textId="121FF0FF" w:rsidR="006E2167" w:rsidRPr="00052C73" w:rsidRDefault="006E2167" w:rsidP="002350B2">
      <w:pPr>
        <w:pStyle w:val="ListParagraph"/>
        <w:numPr>
          <w:ilvl w:val="0"/>
          <w:numId w:val="11"/>
        </w:numPr>
        <w:spacing w:line="300" w:lineRule="auto"/>
        <w:rPr>
          <w:rFonts w:ascii="Arial" w:hAnsi="Arial" w:cs="Arial"/>
        </w:rPr>
      </w:pPr>
      <w:r w:rsidRPr="00052C73">
        <w:rPr>
          <w:rFonts w:ascii="Arial" w:hAnsi="Arial" w:cs="Arial"/>
        </w:rPr>
        <w:t xml:space="preserve">Kim Johnson </w:t>
      </w:r>
      <w:r w:rsidR="00620C9D" w:rsidRPr="00052C73">
        <w:rPr>
          <w:rFonts w:ascii="Arial" w:hAnsi="Arial" w:cs="Arial"/>
        </w:rPr>
        <w:t xml:space="preserve">MP </w:t>
      </w:r>
      <w:r w:rsidRPr="00052C73">
        <w:rPr>
          <w:rFonts w:ascii="Arial" w:hAnsi="Arial" w:cs="Arial"/>
        </w:rPr>
        <w:t>(Liverpool Riverside)</w:t>
      </w:r>
    </w:p>
    <w:p w14:paraId="4C79F1FE" w14:textId="7EB626B6" w:rsidR="00D912D4" w:rsidRPr="00052C73" w:rsidRDefault="00D912D4" w:rsidP="002350B2">
      <w:pPr>
        <w:pStyle w:val="ListParagraph"/>
        <w:numPr>
          <w:ilvl w:val="0"/>
          <w:numId w:val="11"/>
        </w:numPr>
        <w:spacing w:line="300" w:lineRule="auto"/>
        <w:rPr>
          <w:rFonts w:ascii="Arial" w:hAnsi="Arial" w:cs="Arial"/>
        </w:rPr>
      </w:pPr>
      <w:r w:rsidRPr="00052C73">
        <w:rPr>
          <w:rFonts w:ascii="Arial" w:hAnsi="Arial" w:cs="Arial"/>
        </w:rPr>
        <w:t>Lee Dillon, MP (Newbury)</w:t>
      </w:r>
    </w:p>
    <w:p w14:paraId="4B1CA463" w14:textId="6E3D9B41" w:rsidR="002E2EC1" w:rsidRPr="00052C73" w:rsidRDefault="002E2EC1" w:rsidP="002350B2">
      <w:pPr>
        <w:pStyle w:val="ListParagraph"/>
        <w:numPr>
          <w:ilvl w:val="0"/>
          <w:numId w:val="11"/>
        </w:numPr>
        <w:spacing w:line="300" w:lineRule="auto"/>
        <w:rPr>
          <w:rFonts w:ascii="Arial" w:hAnsi="Arial" w:cs="Arial"/>
        </w:rPr>
      </w:pPr>
      <w:r w:rsidRPr="00052C73">
        <w:rPr>
          <w:rFonts w:ascii="Arial" w:hAnsi="Arial" w:cs="Arial"/>
        </w:rPr>
        <w:t>Mike Amesbury MP (Runcorn and Helsby)</w:t>
      </w:r>
    </w:p>
    <w:p w14:paraId="2EB03D0C" w14:textId="150A66F6" w:rsidR="00A20165" w:rsidRPr="00052C73" w:rsidRDefault="00F3228B" w:rsidP="002350B2">
      <w:pPr>
        <w:pStyle w:val="ListParagraph"/>
        <w:numPr>
          <w:ilvl w:val="0"/>
          <w:numId w:val="11"/>
        </w:numPr>
        <w:spacing w:line="300" w:lineRule="auto"/>
        <w:rPr>
          <w:rFonts w:ascii="Arial" w:hAnsi="Arial" w:cs="Arial"/>
        </w:rPr>
      </w:pPr>
      <w:r w:rsidRPr="00052C73">
        <w:rPr>
          <w:rFonts w:ascii="Arial" w:hAnsi="Arial" w:cs="Arial"/>
        </w:rPr>
        <w:t>Neil Duncan Jordan</w:t>
      </w:r>
      <w:r w:rsidR="009A028B" w:rsidRPr="00052C73">
        <w:rPr>
          <w:rFonts w:ascii="Arial" w:hAnsi="Arial" w:cs="Arial"/>
        </w:rPr>
        <w:t xml:space="preserve"> MP</w:t>
      </w:r>
      <w:r w:rsidRPr="00052C73">
        <w:rPr>
          <w:rFonts w:ascii="Arial" w:hAnsi="Arial" w:cs="Arial"/>
        </w:rPr>
        <w:t xml:space="preserve"> (</w:t>
      </w:r>
      <w:r w:rsidR="00696C7B" w:rsidRPr="00052C73">
        <w:rPr>
          <w:rFonts w:ascii="Arial" w:hAnsi="Arial" w:cs="Arial"/>
        </w:rPr>
        <w:t>Poole</w:t>
      </w:r>
      <w:r w:rsidRPr="00052C73">
        <w:rPr>
          <w:rFonts w:ascii="Arial" w:hAnsi="Arial" w:cs="Arial"/>
        </w:rPr>
        <w:t>)</w:t>
      </w:r>
    </w:p>
    <w:p w14:paraId="03C0F590" w14:textId="334405A5" w:rsidR="00814535" w:rsidRPr="00052C73" w:rsidRDefault="00814535" w:rsidP="002350B2">
      <w:pPr>
        <w:pStyle w:val="ListParagraph"/>
        <w:numPr>
          <w:ilvl w:val="0"/>
          <w:numId w:val="11"/>
        </w:numPr>
        <w:spacing w:line="300" w:lineRule="auto"/>
        <w:rPr>
          <w:rFonts w:ascii="Arial" w:hAnsi="Arial" w:cs="Arial"/>
        </w:rPr>
      </w:pPr>
      <w:r w:rsidRPr="00052C73">
        <w:rPr>
          <w:rFonts w:ascii="Arial" w:hAnsi="Arial" w:cs="Arial"/>
        </w:rPr>
        <w:t>Sean Woodcock MP (Banbury)</w:t>
      </w:r>
    </w:p>
    <w:p w14:paraId="4CC066D0" w14:textId="3E61765B" w:rsidR="00620C9D" w:rsidRPr="00052C73" w:rsidRDefault="00620C9D" w:rsidP="002350B2">
      <w:pPr>
        <w:pStyle w:val="ListParagraph"/>
        <w:numPr>
          <w:ilvl w:val="0"/>
          <w:numId w:val="11"/>
        </w:numPr>
        <w:spacing w:line="300" w:lineRule="auto"/>
        <w:rPr>
          <w:rFonts w:ascii="Arial" w:hAnsi="Arial" w:cs="Arial"/>
        </w:rPr>
      </w:pPr>
      <w:r w:rsidRPr="00052C73">
        <w:rPr>
          <w:rFonts w:ascii="Arial" w:hAnsi="Arial" w:cs="Arial"/>
        </w:rPr>
        <w:t>Simon Opher MP (Stroud)</w:t>
      </w:r>
    </w:p>
    <w:p w14:paraId="36955E4F" w14:textId="5CBD8196" w:rsidR="00447CD2" w:rsidRPr="00052C73" w:rsidRDefault="00447CD2" w:rsidP="002350B2">
      <w:pPr>
        <w:pStyle w:val="ListParagraph"/>
        <w:numPr>
          <w:ilvl w:val="0"/>
          <w:numId w:val="11"/>
        </w:numPr>
        <w:spacing w:line="300" w:lineRule="auto"/>
        <w:rPr>
          <w:rFonts w:ascii="Arial" w:hAnsi="Arial" w:cs="Arial"/>
        </w:rPr>
      </w:pPr>
      <w:r w:rsidRPr="00052C73">
        <w:rPr>
          <w:rFonts w:ascii="Arial" w:hAnsi="Arial" w:cs="Arial"/>
        </w:rPr>
        <w:t>Vikki Slade MP (Mid Dorset &amp; North Poole)</w:t>
      </w:r>
    </w:p>
    <w:p w14:paraId="40047A59" w14:textId="77777777" w:rsidR="008D5227" w:rsidRPr="008740D5" w:rsidRDefault="008D5227" w:rsidP="008740D5">
      <w:pPr>
        <w:spacing w:line="300" w:lineRule="auto"/>
        <w:ind w:left="0" w:firstLine="0"/>
        <w:rPr>
          <w:rFonts w:ascii="Arial" w:hAnsi="Arial" w:cs="Arial"/>
        </w:rPr>
      </w:pPr>
    </w:p>
    <w:sectPr w:rsidR="008D5227" w:rsidRPr="008740D5">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0ACCA" w14:textId="77777777" w:rsidR="002E7EAB" w:rsidRDefault="002E7EAB" w:rsidP="002E7EAB">
      <w:pPr>
        <w:spacing w:after="0" w:line="240" w:lineRule="auto"/>
      </w:pPr>
      <w:r>
        <w:separator/>
      </w:r>
    </w:p>
  </w:endnote>
  <w:endnote w:type="continuationSeparator" w:id="0">
    <w:p w14:paraId="652E7905" w14:textId="77777777" w:rsidR="002E7EAB" w:rsidRDefault="002E7EAB" w:rsidP="002E7EAB">
      <w:pPr>
        <w:spacing w:after="0" w:line="240" w:lineRule="auto"/>
      </w:pPr>
      <w:r>
        <w:continuationSeparator/>
      </w:r>
    </w:p>
  </w:endnote>
  <w:endnote w:id="1">
    <w:p w14:paraId="0BD2365C" w14:textId="775220A9"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t xml:space="preserve">Keir Starmer declares war on benefits Britain: Prime Minister vows to crack down on £137billion welfare 'blight' </w:t>
      </w:r>
      <w:r w:rsidR="00A20165">
        <w:rPr>
          <w:rFonts w:ascii="Arial" w:hAnsi="Arial" w:cs="Arial"/>
        </w:rPr>
        <w:br/>
      </w:r>
      <w:hyperlink r:id="rId1" w:history="1">
        <w:r w:rsidR="00A20165" w:rsidRPr="00BF6219">
          <w:rPr>
            <w:rStyle w:val="Hyperlink"/>
            <w:rFonts w:ascii="Arial" w:hAnsi="Arial" w:cs="Arial"/>
          </w:rPr>
          <w:t>https://www.dailymail.co.uk/news/article-14118861/Keir-Starmer-benefits-welfare-country-working.html</w:t>
        </w:r>
      </w:hyperlink>
      <w:r w:rsidRPr="00FD2E8D">
        <w:rPr>
          <w:rFonts w:ascii="Arial" w:hAnsi="Arial" w:cs="Arial"/>
        </w:rPr>
        <w:t xml:space="preserve"> </w:t>
      </w:r>
    </w:p>
    <w:p w14:paraId="292DF211" w14:textId="77777777" w:rsidR="00FD2E8D" w:rsidRPr="00FD2E8D" w:rsidRDefault="00FD2E8D">
      <w:pPr>
        <w:pStyle w:val="EndnoteText"/>
        <w:rPr>
          <w:rFonts w:ascii="Arial" w:hAnsi="Arial" w:cs="Arial"/>
        </w:rPr>
      </w:pPr>
    </w:p>
  </w:endnote>
  <w:endnote w:id="2">
    <w:p w14:paraId="45C8B59D" w14:textId="756FAE43" w:rsidR="00A20165" w:rsidRDefault="00A20165">
      <w:pPr>
        <w:pStyle w:val="EndnoteText"/>
      </w:pPr>
      <w:r>
        <w:rPr>
          <w:rStyle w:val="EndnoteReference"/>
        </w:rPr>
        <w:endnoteRef/>
      </w:r>
      <w:r>
        <w:t xml:space="preserve"> </w:t>
      </w:r>
      <w:r>
        <w:tab/>
        <w:t>SHAC,</w:t>
      </w:r>
      <w:r w:rsidRPr="00A20165">
        <w:t xml:space="preserve"> Tribunals Research Finds Overcharging in 70% of Cases as HA Service Charge Income Soars</w:t>
      </w:r>
      <w:r>
        <w:t xml:space="preserve">, 11/01/2025 </w:t>
      </w:r>
      <w:r>
        <w:br/>
      </w:r>
      <w:hyperlink r:id="rId2" w:history="1">
        <w:r w:rsidRPr="00BF6219">
          <w:rPr>
            <w:rStyle w:val="Hyperlink"/>
          </w:rPr>
          <w:t>https://shaction.org/2025/01/11/tribunals-research-finds-overcharging-in-70-of-cases-as-ha-service-charge-income-soars/</w:t>
        </w:r>
      </w:hyperlink>
    </w:p>
    <w:p w14:paraId="22F0462D" w14:textId="77777777" w:rsidR="00A20165" w:rsidRDefault="00A20165">
      <w:pPr>
        <w:pStyle w:val="EndnoteText"/>
      </w:pPr>
    </w:p>
  </w:endnote>
  <w:endnote w:id="3">
    <w:p w14:paraId="2EDD3500" w14:textId="647B8ACB"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r>
      <w:r w:rsidRPr="0026629A">
        <w:rPr>
          <w:rFonts w:ascii="Arial" w:hAnsi="Arial" w:cs="Arial"/>
        </w:rPr>
        <w:t>Regulator of Social Housing Global Accounts '20231211_GA2023_Datafile', Column AC, 'Service charge income'.</w:t>
      </w:r>
      <w:r w:rsidRPr="0026629A">
        <w:rPr>
          <w:rFonts w:ascii="Arial" w:hAnsi="Arial" w:cs="Arial"/>
        </w:rPr>
        <w:br/>
      </w:r>
      <w:hyperlink r:id="rId3" w:tgtFrame="_blank" w:history="1">
        <w:r w:rsidRPr="0026629A">
          <w:rPr>
            <w:rStyle w:val="Hyperlink"/>
            <w:rFonts w:ascii="Arial" w:hAnsi="Arial" w:cs="Arial"/>
          </w:rPr>
          <w:t>https://assets.publishing.service.gov.uk/media/65781ab5095987001295de4b/20231211_GA2023_Datafile-consolidated-gp-data.csv/preview</w:t>
        </w:r>
      </w:hyperlink>
    </w:p>
    <w:p w14:paraId="79842E6C" w14:textId="77777777" w:rsidR="00FD2E8D" w:rsidRPr="00FD2E8D" w:rsidRDefault="00FD2E8D">
      <w:pPr>
        <w:pStyle w:val="EndnoteText"/>
        <w:rPr>
          <w:rFonts w:ascii="Arial" w:hAnsi="Arial" w:cs="Arial"/>
        </w:rPr>
      </w:pPr>
    </w:p>
  </w:endnote>
  <w:endnote w:id="4">
    <w:p w14:paraId="5368D7C3" w14:textId="7191EF1C"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r>
      <w:r w:rsidRPr="0026629A">
        <w:rPr>
          <w:rFonts w:ascii="Arial" w:hAnsi="Arial" w:cs="Arial"/>
        </w:rPr>
        <w:t>The Chartered Institute of Housing, The UK Housing Review 2024, 16/10/2024</w:t>
      </w:r>
      <w:r w:rsidRPr="0026629A">
        <w:rPr>
          <w:rFonts w:ascii="Arial" w:hAnsi="Arial" w:cs="Arial"/>
        </w:rPr>
        <w:br/>
      </w:r>
      <w:hyperlink r:id="rId4" w:tgtFrame="_blank" w:history="1">
        <w:r w:rsidRPr="0026629A">
          <w:rPr>
            <w:rStyle w:val="Hyperlink"/>
            <w:rFonts w:ascii="Arial" w:hAnsi="Arial" w:cs="Arial"/>
          </w:rPr>
          <w:t>https://www.ukhousingreview.org.uk/ukhr24/index.html</w:t>
        </w:r>
      </w:hyperlink>
    </w:p>
    <w:p w14:paraId="3F211C15" w14:textId="77777777" w:rsidR="00FD2E8D" w:rsidRPr="00FD2E8D" w:rsidRDefault="00FD2E8D">
      <w:pPr>
        <w:pStyle w:val="EndnoteText"/>
        <w:rPr>
          <w:rFonts w:ascii="Arial" w:hAnsi="Arial" w:cs="Arial"/>
        </w:rPr>
      </w:pPr>
    </w:p>
  </w:endnote>
  <w:endnote w:id="5">
    <w:p w14:paraId="5DA85DAA" w14:textId="387A7082"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t xml:space="preserve">Raise funding for social homes or fail to meet building targets, housing sector warns government </w:t>
      </w:r>
      <w:hyperlink r:id="rId5" w:history="1">
        <w:r w:rsidRPr="00FD2E8D">
          <w:rPr>
            <w:rStyle w:val="Hyperlink"/>
            <w:rFonts w:ascii="Arial" w:hAnsi="Arial" w:cs="Arial"/>
          </w:rPr>
          <w:t>https://news.sky.com/story/raise-funding-for-social-homes-or-fail-to-meet-building-targets-housing-sector-warns-government-13241108</w:t>
        </w:r>
      </w:hyperlink>
      <w:r w:rsidRPr="00FD2E8D">
        <w:rPr>
          <w:rFonts w:ascii="Arial" w:hAnsi="Arial" w:cs="Arial"/>
        </w:rPr>
        <w:t xml:space="preserve"> </w:t>
      </w:r>
    </w:p>
    <w:p w14:paraId="0F46CE77" w14:textId="77777777" w:rsidR="00FD2E8D" w:rsidRPr="00FD2E8D" w:rsidRDefault="00FD2E8D">
      <w:pPr>
        <w:pStyle w:val="EndnoteText"/>
        <w:rPr>
          <w:rFonts w:ascii="Arial" w:hAnsi="Arial" w:cs="Arial"/>
        </w:rPr>
      </w:pPr>
    </w:p>
  </w:endnote>
  <w:endnote w:id="6">
    <w:p w14:paraId="46232858" w14:textId="3FE21296"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t>The Leasehold Trap</w:t>
      </w:r>
      <w:r w:rsidR="00A20165">
        <w:rPr>
          <w:rFonts w:ascii="Arial" w:hAnsi="Arial" w:cs="Arial"/>
        </w:rPr>
        <w:br/>
      </w:r>
      <w:hyperlink r:id="rId6" w:history="1">
        <w:r w:rsidR="00A20165" w:rsidRPr="00BF6219">
          <w:rPr>
            <w:rStyle w:val="Hyperlink"/>
            <w:rFonts w:ascii="Arial" w:hAnsi="Arial" w:cs="Arial"/>
          </w:rPr>
          <w:t>https://www.bbc.co.uk/iplayer/episode/m00257dz/the-leasehold-trap</w:t>
        </w:r>
      </w:hyperlink>
    </w:p>
    <w:p w14:paraId="0FA0FEA4" w14:textId="77777777" w:rsidR="00FD2E8D" w:rsidRPr="00FD2E8D" w:rsidRDefault="00FD2E8D">
      <w:pPr>
        <w:pStyle w:val="EndnoteText"/>
        <w:rPr>
          <w:rFonts w:ascii="Arial" w:hAnsi="Arial" w:cs="Arial"/>
        </w:rPr>
      </w:pPr>
    </w:p>
  </w:endnote>
  <w:endnote w:id="7">
    <w:p w14:paraId="52A924AD" w14:textId="475DFD3A"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t xml:space="preserve">The True Cost of Leasehold </w:t>
      </w:r>
      <w:r w:rsidR="00A20165">
        <w:rPr>
          <w:rFonts w:ascii="Arial" w:hAnsi="Arial" w:cs="Arial"/>
        </w:rPr>
        <w:br/>
      </w:r>
      <w:hyperlink r:id="rId7" w:history="1">
        <w:r w:rsidR="00A20165" w:rsidRPr="00BF6219">
          <w:rPr>
            <w:rStyle w:val="Hyperlink"/>
            <w:rFonts w:ascii="Arial" w:hAnsi="Arial" w:cs="Arial"/>
          </w:rPr>
          <w:t>https://www.bbc.co.uk/iplayer/episode/m00257fp/the-true-cost-of-leasehold</w:t>
        </w:r>
      </w:hyperlink>
    </w:p>
    <w:p w14:paraId="2386FE75" w14:textId="77777777" w:rsidR="00FD2E8D" w:rsidRPr="00FD2E8D" w:rsidRDefault="00FD2E8D">
      <w:pPr>
        <w:pStyle w:val="EndnoteText"/>
        <w:rPr>
          <w:rFonts w:ascii="Arial" w:hAnsi="Arial" w:cs="Arial"/>
        </w:rPr>
      </w:pPr>
    </w:p>
  </w:endnote>
  <w:endnote w:id="8">
    <w:p w14:paraId="57FEC366" w14:textId="6CC7D56D"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t xml:space="preserve">First Tier Tribunal (Residential Property) </w:t>
      </w:r>
      <w:r w:rsidR="00A20165">
        <w:rPr>
          <w:rFonts w:ascii="Arial" w:hAnsi="Arial" w:cs="Arial"/>
        </w:rPr>
        <w:br/>
      </w:r>
      <w:hyperlink r:id="rId8" w:history="1">
        <w:r w:rsidR="0013560D" w:rsidRPr="00BF6219">
          <w:rPr>
            <w:rStyle w:val="Hyperlink"/>
            <w:rFonts w:ascii="Arial" w:hAnsi="Arial" w:cs="Arial"/>
          </w:rPr>
          <w:t>https://www.gov.uk/residential-property-tribunal-decisions</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15855"/>
      <w:docPartObj>
        <w:docPartGallery w:val="Page Numbers (Bottom of Page)"/>
        <w:docPartUnique/>
      </w:docPartObj>
    </w:sdtPr>
    <w:sdtEndPr/>
    <w:sdtContent>
      <w:sdt>
        <w:sdtPr>
          <w:id w:val="-1769616900"/>
          <w:docPartObj>
            <w:docPartGallery w:val="Page Numbers (Top of Page)"/>
            <w:docPartUnique/>
          </w:docPartObj>
        </w:sdtPr>
        <w:sdtEndPr/>
        <w:sdtContent>
          <w:p w14:paraId="25EF7983" w14:textId="77777777" w:rsidR="002E7EAB" w:rsidRPr="002E7EAB" w:rsidRDefault="002E7EAB" w:rsidP="002E7EAB">
            <w:pPr>
              <w:pStyle w:val="Footer"/>
              <w:pBdr>
                <w:bottom w:val="single" w:sz="4" w:space="1" w:color="auto"/>
              </w:pBdr>
              <w:jc w:val="right"/>
              <w:rPr>
                <w:sz w:val="16"/>
                <w:szCs w:val="16"/>
              </w:rPr>
            </w:pPr>
          </w:p>
          <w:p w14:paraId="3CF5FC71" w14:textId="77777777" w:rsidR="002E7EAB" w:rsidRPr="002E7EAB" w:rsidRDefault="002E7EAB">
            <w:pPr>
              <w:pStyle w:val="Footer"/>
              <w:jc w:val="right"/>
              <w:rPr>
                <w:sz w:val="16"/>
                <w:szCs w:val="16"/>
              </w:rPr>
            </w:pPr>
          </w:p>
          <w:p w14:paraId="2AA0694B" w14:textId="05D7A588" w:rsidR="002E7EAB" w:rsidRDefault="002E7EA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F72BD8" w14:textId="77777777" w:rsidR="002E7EAB" w:rsidRDefault="002E7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31F22" w14:textId="77777777" w:rsidR="002E7EAB" w:rsidRDefault="002E7EAB" w:rsidP="002E7EAB">
      <w:pPr>
        <w:spacing w:after="0" w:line="240" w:lineRule="auto"/>
      </w:pPr>
      <w:r>
        <w:separator/>
      </w:r>
    </w:p>
  </w:footnote>
  <w:footnote w:type="continuationSeparator" w:id="0">
    <w:p w14:paraId="25F75D99" w14:textId="77777777" w:rsidR="002E7EAB" w:rsidRDefault="002E7EAB" w:rsidP="002E7E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05E7"/>
    <w:multiLevelType w:val="hybridMultilevel"/>
    <w:tmpl w:val="AFFE32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6F1D32"/>
    <w:multiLevelType w:val="hybridMultilevel"/>
    <w:tmpl w:val="23584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D86689"/>
    <w:multiLevelType w:val="multilevel"/>
    <w:tmpl w:val="C852A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854A6E"/>
    <w:multiLevelType w:val="hybridMultilevel"/>
    <w:tmpl w:val="CFD0D47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FC2180"/>
    <w:multiLevelType w:val="multilevel"/>
    <w:tmpl w:val="C1AA4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59596D"/>
    <w:multiLevelType w:val="hybridMultilevel"/>
    <w:tmpl w:val="EB9AF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F26AC1"/>
    <w:multiLevelType w:val="hybridMultilevel"/>
    <w:tmpl w:val="926249A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97A5668"/>
    <w:multiLevelType w:val="hybridMultilevel"/>
    <w:tmpl w:val="932470B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C920DEF"/>
    <w:multiLevelType w:val="hybridMultilevel"/>
    <w:tmpl w:val="E8B8937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ECB3E8F"/>
    <w:multiLevelType w:val="hybridMultilevel"/>
    <w:tmpl w:val="797019F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F0020C0"/>
    <w:multiLevelType w:val="multilevel"/>
    <w:tmpl w:val="C852A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0432601">
    <w:abstractNumId w:val="4"/>
  </w:num>
  <w:num w:numId="2" w16cid:durableId="360055636">
    <w:abstractNumId w:val="2"/>
  </w:num>
  <w:num w:numId="3" w16cid:durableId="265777417">
    <w:abstractNumId w:val="10"/>
  </w:num>
  <w:num w:numId="4" w16cid:durableId="1145708507">
    <w:abstractNumId w:val="5"/>
  </w:num>
  <w:num w:numId="5" w16cid:durableId="1214997190">
    <w:abstractNumId w:val="1"/>
  </w:num>
  <w:num w:numId="6" w16cid:durableId="338429339">
    <w:abstractNumId w:val="7"/>
  </w:num>
  <w:num w:numId="7" w16cid:durableId="1144277635">
    <w:abstractNumId w:val="6"/>
  </w:num>
  <w:num w:numId="8" w16cid:durableId="1274634402">
    <w:abstractNumId w:val="8"/>
  </w:num>
  <w:num w:numId="9" w16cid:durableId="1169368637">
    <w:abstractNumId w:val="9"/>
  </w:num>
  <w:num w:numId="10" w16cid:durableId="600145300">
    <w:abstractNumId w:val="3"/>
  </w:num>
  <w:num w:numId="11" w16cid:durableId="818420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0D5"/>
    <w:rsid w:val="0004003D"/>
    <w:rsid w:val="00052C73"/>
    <w:rsid w:val="000A5234"/>
    <w:rsid w:val="000C52B6"/>
    <w:rsid w:val="0013560D"/>
    <w:rsid w:val="00171AFE"/>
    <w:rsid w:val="001B15F5"/>
    <w:rsid w:val="001E4AD5"/>
    <w:rsid w:val="00203515"/>
    <w:rsid w:val="002038DA"/>
    <w:rsid w:val="002350B2"/>
    <w:rsid w:val="00265365"/>
    <w:rsid w:val="0026629A"/>
    <w:rsid w:val="002E2EC1"/>
    <w:rsid w:val="002E7EAB"/>
    <w:rsid w:val="00310AFF"/>
    <w:rsid w:val="003A677A"/>
    <w:rsid w:val="00447CD2"/>
    <w:rsid w:val="004944A7"/>
    <w:rsid w:val="004A2B0C"/>
    <w:rsid w:val="0050738A"/>
    <w:rsid w:val="00603B68"/>
    <w:rsid w:val="00620C9D"/>
    <w:rsid w:val="0062531D"/>
    <w:rsid w:val="00635702"/>
    <w:rsid w:val="006446ED"/>
    <w:rsid w:val="00664E9C"/>
    <w:rsid w:val="00696C7B"/>
    <w:rsid w:val="006E2167"/>
    <w:rsid w:val="006F7D9A"/>
    <w:rsid w:val="00752B7D"/>
    <w:rsid w:val="00803FEF"/>
    <w:rsid w:val="00814535"/>
    <w:rsid w:val="008707CC"/>
    <w:rsid w:val="008740D5"/>
    <w:rsid w:val="008D5227"/>
    <w:rsid w:val="0097456F"/>
    <w:rsid w:val="00981915"/>
    <w:rsid w:val="009A028B"/>
    <w:rsid w:val="009B7E2F"/>
    <w:rsid w:val="00A20165"/>
    <w:rsid w:val="00A700BF"/>
    <w:rsid w:val="00A84D3C"/>
    <w:rsid w:val="00AC47EF"/>
    <w:rsid w:val="00B55A25"/>
    <w:rsid w:val="00B6467A"/>
    <w:rsid w:val="00BD2AFB"/>
    <w:rsid w:val="00BE720F"/>
    <w:rsid w:val="00C42DB6"/>
    <w:rsid w:val="00CB2A89"/>
    <w:rsid w:val="00D912D4"/>
    <w:rsid w:val="00DE0513"/>
    <w:rsid w:val="00DE7DD3"/>
    <w:rsid w:val="00E06EAC"/>
    <w:rsid w:val="00EC73E6"/>
    <w:rsid w:val="00F3228B"/>
    <w:rsid w:val="00F363D9"/>
    <w:rsid w:val="00F66873"/>
    <w:rsid w:val="00FD2E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31016"/>
  <w15:chartTrackingRefBased/>
  <w15:docId w15:val="{0B61FAC2-F389-4DCB-B99A-8F41E12A5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20"/>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ind w:left="357"/>
    </w:pPr>
  </w:style>
  <w:style w:type="paragraph" w:styleId="Heading1">
    <w:name w:val="heading 1"/>
    <w:basedOn w:val="Normal"/>
    <w:next w:val="Normal"/>
    <w:link w:val="Heading1Char"/>
    <w:uiPriority w:val="9"/>
    <w:qFormat/>
    <w:rsid w:val="008740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0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0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0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0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0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0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0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0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0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0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0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0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0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0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0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0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0D5"/>
    <w:rPr>
      <w:rFonts w:eastAsiaTheme="majorEastAsia" w:cstheme="majorBidi"/>
      <w:color w:val="272727" w:themeColor="text1" w:themeTint="D8"/>
    </w:rPr>
  </w:style>
  <w:style w:type="paragraph" w:styleId="Title">
    <w:name w:val="Title"/>
    <w:basedOn w:val="Normal"/>
    <w:next w:val="Normal"/>
    <w:link w:val="TitleChar"/>
    <w:uiPriority w:val="10"/>
    <w:qFormat/>
    <w:rsid w:val="00874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0D5"/>
    <w:pPr>
      <w:numPr>
        <w:ilvl w:val="1"/>
      </w:numPr>
      <w:spacing w:after="160"/>
      <w:ind w:left="357" w:hanging="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0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40D5"/>
    <w:rPr>
      <w:i/>
      <w:iCs/>
      <w:color w:val="404040" w:themeColor="text1" w:themeTint="BF"/>
    </w:rPr>
  </w:style>
  <w:style w:type="paragraph" w:styleId="ListParagraph">
    <w:name w:val="List Paragraph"/>
    <w:basedOn w:val="Normal"/>
    <w:uiPriority w:val="34"/>
    <w:qFormat/>
    <w:rsid w:val="008740D5"/>
    <w:pPr>
      <w:ind w:left="720"/>
      <w:contextualSpacing/>
    </w:pPr>
  </w:style>
  <w:style w:type="character" w:styleId="IntenseEmphasis">
    <w:name w:val="Intense Emphasis"/>
    <w:basedOn w:val="DefaultParagraphFont"/>
    <w:uiPriority w:val="21"/>
    <w:qFormat/>
    <w:rsid w:val="008740D5"/>
    <w:rPr>
      <w:i/>
      <w:iCs/>
      <w:color w:val="0F4761" w:themeColor="accent1" w:themeShade="BF"/>
    </w:rPr>
  </w:style>
  <w:style w:type="paragraph" w:styleId="IntenseQuote">
    <w:name w:val="Intense Quote"/>
    <w:basedOn w:val="Normal"/>
    <w:next w:val="Normal"/>
    <w:link w:val="IntenseQuoteChar"/>
    <w:uiPriority w:val="30"/>
    <w:qFormat/>
    <w:rsid w:val="008740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0D5"/>
    <w:rPr>
      <w:i/>
      <w:iCs/>
      <w:color w:val="0F4761" w:themeColor="accent1" w:themeShade="BF"/>
    </w:rPr>
  </w:style>
  <w:style w:type="character" w:styleId="IntenseReference">
    <w:name w:val="Intense Reference"/>
    <w:basedOn w:val="DefaultParagraphFont"/>
    <w:uiPriority w:val="32"/>
    <w:qFormat/>
    <w:rsid w:val="008740D5"/>
    <w:rPr>
      <w:b/>
      <w:bCs/>
      <w:smallCaps/>
      <w:color w:val="0F4761" w:themeColor="accent1" w:themeShade="BF"/>
      <w:spacing w:val="5"/>
    </w:rPr>
  </w:style>
  <w:style w:type="character" w:styleId="Hyperlink">
    <w:name w:val="Hyperlink"/>
    <w:basedOn w:val="DefaultParagraphFont"/>
    <w:uiPriority w:val="99"/>
    <w:unhideWhenUsed/>
    <w:rsid w:val="008740D5"/>
    <w:rPr>
      <w:color w:val="467886" w:themeColor="hyperlink"/>
      <w:u w:val="single"/>
    </w:rPr>
  </w:style>
  <w:style w:type="character" w:styleId="UnresolvedMention">
    <w:name w:val="Unresolved Mention"/>
    <w:basedOn w:val="DefaultParagraphFont"/>
    <w:uiPriority w:val="99"/>
    <w:semiHidden/>
    <w:unhideWhenUsed/>
    <w:rsid w:val="008740D5"/>
    <w:rPr>
      <w:color w:val="605E5C"/>
      <w:shd w:val="clear" w:color="auto" w:fill="E1DFDD"/>
    </w:rPr>
  </w:style>
  <w:style w:type="character" w:styleId="FollowedHyperlink">
    <w:name w:val="FollowedHyperlink"/>
    <w:basedOn w:val="DefaultParagraphFont"/>
    <w:uiPriority w:val="99"/>
    <w:semiHidden/>
    <w:unhideWhenUsed/>
    <w:rsid w:val="000C52B6"/>
    <w:rPr>
      <w:color w:val="96607D" w:themeColor="followedHyperlink"/>
      <w:u w:val="single"/>
    </w:rPr>
  </w:style>
  <w:style w:type="paragraph" w:styleId="Header">
    <w:name w:val="header"/>
    <w:basedOn w:val="Normal"/>
    <w:link w:val="HeaderChar"/>
    <w:uiPriority w:val="99"/>
    <w:unhideWhenUsed/>
    <w:rsid w:val="002E7E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EAB"/>
  </w:style>
  <w:style w:type="paragraph" w:styleId="Footer">
    <w:name w:val="footer"/>
    <w:basedOn w:val="Normal"/>
    <w:link w:val="FooterChar"/>
    <w:uiPriority w:val="99"/>
    <w:unhideWhenUsed/>
    <w:rsid w:val="002E7E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EAB"/>
  </w:style>
  <w:style w:type="paragraph" w:styleId="EndnoteText">
    <w:name w:val="endnote text"/>
    <w:basedOn w:val="Normal"/>
    <w:link w:val="EndnoteTextChar"/>
    <w:uiPriority w:val="99"/>
    <w:semiHidden/>
    <w:unhideWhenUsed/>
    <w:rsid w:val="0026629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6629A"/>
    <w:rPr>
      <w:sz w:val="20"/>
      <w:szCs w:val="20"/>
    </w:rPr>
  </w:style>
  <w:style w:type="character" w:styleId="EndnoteReference">
    <w:name w:val="endnote reference"/>
    <w:basedOn w:val="DefaultParagraphFont"/>
    <w:uiPriority w:val="99"/>
    <w:semiHidden/>
    <w:unhideWhenUsed/>
    <w:rsid w:val="002662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7612">
      <w:bodyDiv w:val="1"/>
      <w:marLeft w:val="0"/>
      <w:marRight w:val="0"/>
      <w:marTop w:val="0"/>
      <w:marBottom w:val="0"/>
      <w:divBdr>
        <w:top w:val="none" w:sz="0" w:space="0" w:color="auto"/>
        <w:left w:val="none" w:sz="0" w:space="0" w:color="auto"/>
        <w:bottom w:val="none" w:sz="0" w:space="0" w:color="auto"/>
        <w:right w:val="none" w:sz="0" w:space="0" w:color="auto"/>
      </w:divBdr>
      <w:divsChild>
        <w:div w:id="928587605">
          <w:marLeft w:val="0"/>
          <w:marRight w:val="0"/>
          <w:marTop w:val="0"/>
          <w:marBottom w:val="0"/>
          <w:divBdr>
            <w:top w:val="none" w:sz="0" w:space="0" w:color="auto"/>
            <w:left w:val="none" w:sz="0" w:space="0" w:color="auto"/>
            <w:bottom w:val="none" w:sz="0" w:space="0" w:color="auto"/>
            <w:right w:val="none" w:sz="0" w:space="0" w:color="auto"/>
          </w:divBdr>
        </w:div>
        <w:div w:id="1675886729">
          <w:marLeft w:val="0"/>
          <w:marRight w:val="0"/>
          <w:marTop w:val="0"/>
          <w:marBottom w:val="0"/>
          <w:divBdr>
            <w:top w:val="none" w:sz="0" w:space="0" w:color="auto"/>
            <w:left w:val="none" w:sz="0" w:space="0" w:color="auto"/>
            <w:bottom w:val="none" w:sz="0" w:space="0" w:color="auto"/>
            <w:right w:val="none" w:sz="0" w:space="0" w:color="auto"/>
          </w:divBdr>
        </w:div>
      </w:divsChild>
    </w:div>
    <w:div w:id="641740988">
      <w:bodyDiv w:val="1"/>
      <w:marLeft w:val="0"/>
      <w:marRight w:val="0"/>
      <w:marTop w:val="0"/>
      <w:marBottom w:val="0"/>
      <w:divBdr>
        <w:top w:val="none" w:sz="0" w:space="0" w:color="auto"/>
        <w:left w:val="none" w:sz="0" w:space="0" w:color="auto"/>
        <w:bottom w:val="none" w:sz="0" w:space="0" w:color="auto"/>
        <w:right w:val="none" w:sz="0" w:space="0" w:color="auto"/>
      </w:divBdr>
      <w:divsChild>
        <w:div w:id="799954972">
          <w:marLeft w:val="0"/>
          <w:marRight w:val="0"/>
          <w:marTop w:val="0"/>
          <w:marBottom w:val="0"/>
          <w:divBdr>
            <w:top w:val="none" w:sz="0" w:space="0" w:color="auto"/>
            <w:left w:val="none" w:sz="0" w:space="0" w:color="auto"/>
            <w:bottom w:val="none" w:sz="0" w:space="0" w:color="auto"/>
            <w:right w:val="none" w:sz="0" w:space="0" w:color="auto"/>
          </w:divBdr>
        </w:div>
        <w:div w:id="841548864">
          <w:marLeft w:val="0"/>
          <w:marRight w:val="0"/>
          <w:marTop w:val="0"/>
          <w:marBottom w:val="0"/>
          <w:divBdr>
            <w:top w:val="none" w:sz="0" w:space="0" w:color="auto"/>
            <w:left w:val="none" w:sz="0" w:space="0" w:color="auto"/>
            <w:bottom w:val="none" w:sz="0" w:space="0" w:color="auto"/>
            <w:right w:val="none" w:sz="0" w:space="0" w:color="auto"/>
          </w:divBdr>
          <w:divsChild>
            <w:div w:id="1469324050">
              <w:marLeft w:val="0"/>
              <w:marRight w:val="0"/>
              <w:marTop w:val="0"/>
              <w:marBottom w:val="0"/>
              <w:divBdr>
                <w:top w:val="none" w:sz="0" w:space="0" w:color="auto"/>
                <w:left w:val="none" w:sz="0" w:space="0" w:color="auto"/>
                <w:bottom w:val="none" w:sz="0" w:space="0" w:color="auto"/>
                <w:right w:val="none" w:sz="0" w:space="0" w:color="auto"/>
              </w:divBdr>
            </w:div>
            <w:div w:id="29186252">
              <w:marLeft w:val="0"/>
              <w:marRight w:val="0"/>
              <w:marTop w:val="0"/>
              <w:marBottom w:val="0"/>
              <w:divBdr>
                <w:top w:val="none" w:sz="0" w:space="0" w:color="auto"/>
                <w:left w:val="none" w:sz="0" w:space="0" w:color="auto"/>
                <w:bottom w:val="none" w:sz="0" w:space="0" w:color="auto"/>
                <w:right w:val="none" w:sz="0" w:space="0" w:color="auto"/>
              </w:divBdr>
            </w:div>
            <w:div w:id="524289579">
              <w:marLeft w:val="0"/>
              <w:marRight w:val="0"/>
              <w:marTop w:val="0"/>
              <w:marBottom w:val="0"/>
              <w:divBdr>
                <w:top w:val="none" w:sz="0" w:space="0" w:color="auto"/>
                <w:left w:val="none" w:sz="0" w:space="0" w:color="auto"/>
                <w:bottom w:val="none" w:sz="0" w:space="0" w:color="auto"/>
                <w:right w:val="none" w:sz="0" w:space="0" w:color="auto"/>
              </w:divBdr>
            </w:div>
            <w:div w:id="662466151">
              <w:marLeft w:val="0"/>
              <w:marRight w:val="0"/>
              <w:marTop w:val="0"/>
              <w:marBottom w:val="0"/>
              <w:divBdr>
                <w:top w:val="none" w:sz="0" w:space="0" w:color="auto"/>
                <w:left w:val="none" w:sz="0" w:space="0" w:color="auto"/>
                <w:bottom w:val="none" w:sz="0" w:space="0" w:color="auto"/>
                <w:right w:val="none" w:sz="0" w:space="0" w:color="auto"/>
              </w:divBdr>
            </w:div>
            <w:div w:id="531499766">
              <w:blockQuote w:val="1"/>
              <w:marLeft w:val="600"/>
              <w:marRight w:val="0"/>
              <w:marTop w:val="0"/>
              <w:marBottom w:val="0"/>
              <w:divBdr>
                <w:top w:val="none" w:sz="0" w:space="0" w:color="auto"/>
                <w:left w:val="none" w:sz="0" w:space="0" w:color="auto"/>
                <w:bottom w:val="none" w:sz="0" w:space="0" w:color="auto"/>
                <w:right w:val="none" w:sz="0" w:space="0" w:color="auto"/>
              </w:divBdr>
              <w:divsChild>
                <w:div w:id="544103097">
                  <w:marLeft w:val="0"/>
                  <w:marRight w:val="0"/>
                  <w:marTop w:val="0"/>
                  <w:marBottom w:val="0"/>
                  <w:divBdr>
                    <w:top w:val="none" w:sz="0" w:space="0" w:color="auto"/>
                    <w:left w:val="none" w:sz="0" w:space="0" w:color="auto"/>
                    <w:bottom w:val="none" w:sz="0" w:space="0" w:color="auto"/>
                    <w:right w:val="none" w:sz="0" w:space="0" w:color="auto"/>
                  </w:divBdr>
                </w:div>
              </w:divsChild>
            </w:div>
            <w:div w:id="1781292040">
              <w:blockQuote w:val="1"/>
              <w:marLeft w:val="600"/>
              <w:marRight w:val="0"/>
              <w:marTop w:val="0"/>
              <w:marBottom w:val="0"/>
              <w:divBdr>
                <w:top w:val="none" w:sz="0" w:space="0" w:color="auto"/>
                <w:left w:val="none" w:sz="0" w:space="0" w:color="auto"/>
                <w:bottom w:val="none" w:sz="0" w:space="0" w:color="auto"/>
                <w:right w:val="none" w:sz="0" w:space="0" w:color="auto"/>
              </w:divBdr>
              <w:divsChild>
                <w:div w:id="156239295">
                  <w:marLeft w:val="0"/>
                  <w:marRight w:val="0"/>
                  <w:marTop w:val="0"/>
                  <w:marBottom w:val="0"/>
                  <w:divBdr>
                    <w:top w:val="none" w:sz="0" w:space="0" w:color="auto"/>
                    <w:left w:val="none" w:sz="0" w:space="0" w:color="auto"/>
                    <w:bottom w:val="none" w:sz="0" w:space="0" w:color="auto"/>
                    <w:right w:val="none" w:sz="0" w:space="0" w:color="auto"/>
                  </w:divBdr>
                </w:div>
                <w:div w:id="2045400259">
                  <w:marLeft w:val="0"/>
                  <w:marRight w:val="0"/>
                  <w:marTop w:val="0"/>
                  <w:marBottom w:val="0"/>
                  <w:divBdr>
                    <w:top w:val="none" w:sz="0" w:space="0" w:color="auto"/>
                    <w:left w:val="none" w:sz="0" w:space="0" w:color="auto"/>
                    <w:bottom w:val="none" w:sz="0" w:space="0" w:color="auto"/>
                    <w:right w:val="none" w:sz="0" w:space="0" w:color="auto"/>
                  </w:divBdr>
                </w:div>
              </w:divsChild>
            </w:div>
            <w:div w:id="1101223528">
              <w:marLeft w:val="0"/>
              <w:marRight w:val="0"/>
              <w:marTop w:val="0"/>
              <w:marBottom w:val="0"/>
              <w:divBdr>
                <w:top w:val="none" w:sz="0" w:space="0" w:color="auto"/>
                <w:left w:val="none" w:sz="0" w:space="0" w:color="auto"/>
                <w:bottom w:val="none" w:sz="0" w:space="0" w:color="auto"/>
                <w:right w:val="none" w:sz="0" w:space="0" w:color="auto"/>
              </w:divBdr>
            </w:div>
            <w:div w:id="1759788343">
              <w:marLeft w:val="0"/>
              <w:marRight w:val="0"/>
              <w:marTop w:val="0"/>
              <w:marBottom w:val="0"/>
              <w:divBdr>
                <w:top w:val="none" w:sz="0" w:space="0" w:color="auto"/>
                <w:left w:val="none" w:sz="0" w:space="0" w:color="auto"/>
                <w:bottom w:val="none" w:sz="0" w:space="0" w:color="auto"/>
                <w:right w:val="none" w:sz="0" w:space="0" w:color="auto"/>
              </w:divBdr>
            </w:div>
            <w:div w:id="176968814">
              <w:marLeft w:val="0"/>
              <w:marRight w:val="0"/>
              <w:marTop w:val="0"/>
              <w:marBottom w:val="0"/>
              <w:divBdr>
                <w:top w:val="none" w:sz="0" w:space="0" w:color="auto"/>
                <w:left w:val="none" w:sz="0" w:space="0" w:color="auto"/>
                <w:bottom w:val="none" w:sz="0" w:space="0" w:color="auto"/>
                <w:right w:val="none" w:sz="0" w:space="0" w:color="auto"/>
              </w:divBdr>
            </w:div>
            <w:div w:id="395209167">
              <w:marLeft w:val="0"/>
              <w:marRight w:val="0"/>
              <w:marTop w:val="0"/>
              <w:marBottom w:val="0"/>
              <w:divBdr>
                <w:top w:val="none" w:sz="0" w:space="0" w:color="auto"/>
                <w:left w:val="none" w:sz="0" w:space="0" w:color="auto"/>
                <w:bottom w:val="none" w:sz="0" w:space="0" w:color="auto"/>
                <w:right w:val="none" w:sz="0" w:space="0" w:color="auto"/>
              </w:divBdr>
            </w:div>
            <w:div w:id="1246307694">
              <w:marLeft w:val="0"/>
              <w:marRight w:val="0"/>
              <w:marTop w:val="0"/>
              <w:marBottom w:val="0"/>
              <w:divBdr>
                <w:top w:val="none" w:sz="0" w:space="0" w:color="auto"/>
                <w:left w:val="none" w:sz="0" w:space="0" w:color="auto"/>
                <w:bottom w:val="none" w:sz="0" w:space="0" w:color="auto"/>
                <w:right w:val="none" w:sz="0" w:space="0" w:color="auto"/>
              </w:divBdr>
            </w:div>
            <w:div w:id="161312281">
              <w:marLeft w:val="0"/>
              <w:marRight w:val="0"/>
              <w:marTop w:val="0"/>
              <w:marBottom w:val="0"/>
              <w:divBdr>
                <w:top w:val="none" w:sz="0" w:space="0" w:color="auto"/>
                <w:left w:val="none" w:sz="0" w:space="0" w:color="auto"/>
                <w:bottom w:val="none" w:sz="0" w:space="0" w:color="auto"/>
                <w:right w:val="none" w:sz="0" w:space="0" w:color="auto"/>
              </w:divBdr>
            </w:div>
            <w:div w:id="1434014017">
              <w:marLeft w:val="0"/>
              <w:marRight w:val="0"/>
              <w:marTop w:val="0"/>
              <w:marBottom w:val="0"/>
              <w:divBdr>
                <w:top w:val="none" w:sz="0" w:space="0" w:color="auto"/>
                <w:left w:val="none" w:sz="0" w:space="0" w:color="auto"/>
                <w:bottom w:val="none" w:sz="0" w:space="0" w:color="auto"/>
                <w:right w:val="none" w:sz="0" w:space="0" w:color="auto"/>
              </w:divBdr>
            </w:div>
            <w:div w:id="1247225372">
              <w:marLeft w:val="0"/>
              <w:marRight w:val="0"/>
              <w:marTop w:val="0"/>
              <w:marBottom w:val="0"/>
              <w:divBdr>
                <w:top w:val="none" w:sz="0" w:space="0" w:color="auto"/>
                <w:left w:val="none" w:sz="0" w:space="0" w:color="auto"/>
                <w:bottom w:val="none" w:sz="0" w:space="0" w:color="auto"/>
                <w:right w:val="none" w:sz="0" w:space="0" w:color="auto"/>
              </w:divBdr>
            </w:div>
            <w:div w:id="171259034">
              <w:marLeft w:val="0"/>
              <w:marRight w:val="0"/>
              <w:marTop w:val="0"/>
              <w:marBottom w:val="0"/>
              <w:divBdr>
                <w:top w:val="none" w:sz="0" w:space="0" w:color="auto"/>
                <w:left w:val="none" w:sz="0" w:space="0" w:color="auto"/>
                <w:bottom w:val="none" w:sz="0" w:space="0" w:color="auto"/>
                <w:right w:val="none" w:sz="0" w:space="0" w:color="auto"/>
              </w:divBdr>
            </w:div>
            <w:div w:id="248006246">
              <w:marLeft w:val="0"/>
              <w:marRight w:val="0"/>
              <w:marTop w:val="0"/>
              <w:marBottom w:val="0"/>
              <w:divBdr>
                <w:top w:val="none" w:sz="0" w:space="0" w:color="auto"/>
                <w:left w:val="none" w:sz="0" w:space="0" w:color="auto"/>
                <w:bottom w:val="none" w:sz="0" w:space="0" w:color="auto"/>
                <w:right w:val="none" w:sz="0" w:space="0" w:color="auto"/>
              </w:divBdr>
            </w:div>
            <w:div w:id="1728797550">
              <w:marLeft w:val="0"/>
              <w:marRight w:val="0"/>
              <w:marTop w:val="0"/>
              <w:marBottom w:val="0"/>
              <w:divBdr>
                <w:top w:val="none" w:sz="0" w:space="0" w:color="auto"/>
                <w:left w:val="none" w:sz="0" w:space="0" w:color="auto"/>
                <w:bottom w:val="none" w:sz="0" w:space="0" w:color="auto"/>
                <w:right w:val="none" w:sz="0" w:space="0" w:color="auto"/>
              </w:divBdr>
            </w:div>
            <w:div w:id="490484357">
              <w:marLeft w:val="0"/>
              <w:marRight w:val="0"/>
              <w:marTop w:val="0"/>
              <w:marBottom w:val="0"/>
              <w:divBdr>
                <w:top w:val="none" w:sz="0" w:space="0" w:color="auto"/>
                <w:left w:val="none" w:sz="0" w:space="0" w:color="auto"/>
                <w:bottom w:val="none" w:sz="0" w:space="0" w:color="auto"/>
                <w:right w:val="none" w:sz="0" w:space="0" w:color="auto"/>
              </w:divBdr>
            </w:div>
            <w:div w:id="571736439">
              <w:marLeft w:val="0"/>
              <w:marRight w:val="0"/>
              <w:marTop w:val="0"/>
              <w:marBottom w:val="0"/>
              <w:divBdr>
                <w:top w:val="none" w:sz="0" w:space="0" w:color="auto"/>
                <w:left w:val="none" w:sz="0" w:space="0" w:color="auto"/>
                <w:bottom w:val="none" w:sz="0" w:space="0" w:color="auto"/>
                <w:right w:val="none" w:sz="0" w:space="0" w:color="auto"/>
              </w:divBdr>
            </w:div>
            <w:div w:id="911431439">
              <w:marLeft w:val="0"/>
              <w:marRight w:val="0"/>
              <w:marTop w:val="0"/>
              <w:marBottom w:val="0"/>
              <w:divBdr>
                <w:top w:val="none" w:sz="0" w:space="0" w:color="auto"/>
                <w:left w:val="none" w:sz="0" w:space="0" w:color="auto"/>
                <w:bottom w:val="none" w:sz="0" w:space="0" w:color="auto"/>
                <w:right w:val="none" w:sz="0" w:space="0" w:color="auto"/>
              </w:divBdr>
            </w:div>
            <w:div w:id="2035181516">
              <w:marLeft w:val="0"/>
              <w:marRight w:val="0"/>
              <w:marTop w:val="0"/>
              <w:marBottom w:val="0"/>
              <w:divBdr>
                <w:top w:val="none" w:sz="0" w:space="0" w:color="auto"/>
                <w:left w:val="none" w:sz="0" w:space="0" w:color="auto"/>
                <w:bottom w:val="none" w:sz="0" w:space="0" w:color="auto"/>
                <w:right w:val="none" w:sz="0" w:space="0" w:color="auto"/>
              </w:divBdr>
            </w:div>
            <w:div w:id="547109398">
              <w:marLeft w:val="0"/>
              <w:marRight w:val="0"/>
              <w:marTop w:val="0"/>
              <w:marBottom w:val="0"/>
              <w:divBdr>
                <w:top w:val="none" w:sz="0" w:space="0" w:color="auto"/>
                <w:left w:val="none" w:sz="0" w:space="0" w:color="auto"/>
                <w:bottom w:val="none" w:sz="0" w:space="0" w:color="auto"/>
                <w:right w:val="none" w:sz="0" w:space="0" w:color="auto"/>
              </w:divBdr>
            </w:div>
            <w:div w:id="1978561834">
              <w:marLeft w:val="0"/>
              <w:marRight w:val="0"/>
              <w:marTop w:val="0"/>
              <w:marBottom w:val="0"/>
              <w:divBdr>
                <w:top w:val="none" w:sz="0" w:space="0" w:color="auto"/>
                <w:left w:val="none" w:sz="0" w:space="0" w:color="auto"/>
                <w:bottom w:val="none" w:sz="0" w:space="0" w:color="auto"/>
                <w:right w:val="none" w:sz="0" w:space="0" w:color="auto"/>
              </w:divBdr>
            </w:div>
            <w:div w:id="153423398">
              <w:marLeft w:val="0"/>
              <w:marRight w:val="0"/>
              <w:marTop w:val="0"/>
              <w:marBottom w:val="0"/>
              <w:divBdr>
                <w:top w:val="none" w:sz="0" w:space="0" w:color="auto"/>
                <w:left w:val="none" w:sz="0" w:space="0" w:color="auto"/>
                <w:bottom w:val="none" w:sz="0" w:space="0" w:color="auto"/>
                <w:right w:val="none" w:sz="0" w:space="0" w:color="auto"/>
              </w:divBdr>
            </w:div>
            <w:div w:id="164720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026084">
      <w:bodyDiv w:val="1"/>
      <w:marLeft w:val="0"/>
      <w:marRight w:val="0"/>
      <w:marTop w:val="0"/>
      <w:marBottom w:val="0"/>
      <w:divBdr>
        <w:top w:val="none" w:sz="0" w:space="0" w:color="auto"/>
        <w:left w:val="none" w:sz="0" w:space="0" w:color="auto"/>
        <w:bottom w:val="none" w:sz="0" w:space="0" w:color="auto"/>
        <w:right w:val="none" w:sz="0" w:space="0" w:color="auto"/>
      </w:divBdr>
      <w:divsChild>
        <w:div w:id="1314945844">
          <w:marLeft w:val="0"/>
          <w:marRight w:val="0"/>
          <w:marTop w:val="0"/>
          <w:marBottom w:val="0"/>
          <w:divBdr>
            <w:top w:val="none" w:sz="0" w:space="0" w:color="auto"/>
            <w:left w:val="none" w:sz="0" w:space="0" w:color="auto"/>
            <w:bottom w:val="none" w:sz="0" w:space="0" w:color="auto"/>
            <w:right w:val="none" w:sz="0" w:space="0" w:color="auto"/>
          </w:divBdr>
        </w:div>
        <w:div w:id="1712537972">
          <w:marLeft w:val="0"/>
          <w:marRight w:val="0"/>
          <w:marTop w:val="0"/>
          <w:marBottom w:val="0"/>
          <w:divBdr>
            <w:top w:val="none" w:sz="0" w:space="0" w:color="auto"/>
            <w:left w:val="none" w:sz="0" w:space="0" w:color="auto"/>
            <w:bottom w:val="none" w:sz="0" w:space="0" w:color="auto"/>
            <w:right w:val="none" w:sz="0" w:space="0" w:color="auto"/>
          </w:divBdr>
        </w:div>
      </w:divsChild>
    </w:div>
    <w:div w:id="877857576">
      <w:bodyDiv w:val="1"/>
      <w:marLeft w:val="0"/>
      <w:marRight w:val="0"/>
      <w:marTop w:val="0"/>
      <w:marBottom w:val="0"/>
      <w:divBdr>
        <w:top w:val="none" w:sz="0" w:space="0" w:color="auto"/>
        <w:left w:val="none" w:sz="0" w:space="0" w:color="auto"/>
        <w:bottom w:val="none" w:sz="0" w:space="0" w:color="auto"/>
        <w:right w:val="none" w:sz="0" w:space="0" w:color="auto"/>
      </w:divBdr>
    </w:div>
    <w:div w:id="1054935514">
      <w:bodyDiv w:val="1"/>
      <w:marLeft w:val="0"/>
      <w:marRight w:val="0"/>
      <w:marTop w:val="0"/>
      <w:marBottom w:val="0"/>
      <w:divBdr>
        <w:top w:val="none" w:sz="0" w:space="0" w:color="auto"/>
        <w:left w:val="none" w:sz="0" w:space="0" w:color="auto"/>
        <w:bottom w:val="none" w:sz="0" w:space="0" w:color="auto"/>
        <w:right w:val="none" w:sz="0" w:space="0" w:color="auto"/>
      </w:divBdr>
    </w:div>
    <w:div w:id="1601529214">
      <w:bodyDiv w:val="1"/>
      <w:marLeft w:val="0"/>
      <w:marRight w:val="0"/>
      <w:marTop w:val="0"/>
      <w:marBottom w:val="0"/>
      <w:divBdr>
        <w:top w:val="none" w:sz="0" w:space="0" w:color="auto"/>
        <w:left w:val="none" w:sz="0" w:space="0" w:color="auto"/>
        <w:bottom w:val="none" w:sz="0" w:space="0" w:color="auto"/>
        <w:right w:val="none" w:sz="0" w:space="0" w:color="auto"/>
      </w:divBdr>
      <w:divsChild>
        <w:div w:id="129786573">
          <w:marLeft w:val="0"/>
          <w:marRight w:val="0"/>
          <w:marTop w:val="0"/>
          <w:marBottom w:val="0"/>
          <w:divBdr>
            <w:top w:val="none" w:sz="0" w:space="0" w:color="auto"/>
            <w:left w:val="none" w:sz="0" w:space="0" w:color="auto"/>
            <w:bottom w:val="none" w:sz="0" w:space="0" w:color="auto"/>
            <w:right w:val="none" w:sz="0" w:space="0" w:color="auto"/>
          </w:divBdr>
        </w:div>
        <w:div w:id="2063870871">
          <w:marLeft w:val="0"/>
          <w:marRight w:val="0"/>
          <w:marTop w:val="0"/>
          <w:marBottom w:val="0"/>
          <w:divBdr>
            <w:top w:val="none" w:sz="0" w:space="0" w:color="auto"/>
            <w:left w:val="none" w:sz="0" w:space="0" w:color="auto"/>
            <w:bottom w:val="none" w:sz="0" w:space="0" w:color="auto"/>
            <w:right w:val="none" w:sz="0" w:space="0" w:color="auto"/>
          </w:divBdr>
          <w:divsChild>
            <w:div w:id="2055159185">
              <w:marLeft w:val="0"/>
              <w:marRight w:val="0"/>
              <w:marTop w:val="0"/>
              <w:marBottom w:val="0"/>
              <w:divBdr>
                <w:top w:val="none" w:sz="0" w:space="0" w:color="auto"/>
                <w:left w:val="none" w:sz="0" w:space="0" w:color="auto"/>
                <w:bottom w:val="none" w:sz="0" w:space="0" w:color="auto"/>
                <w:right w:val="none" w:sz="0" w:space="0" w:color="auto"/>
              </w:divBdr>
            </w:div>
            <w:div w:id="1933664107">
              <w:marLeft w:val="0"/>
              <w:marRight w:val="0"/>
              <w:marTop w:val="0"/>
              <w:marBottom w:val="0"/>
              <w:divBdr>
                <w:top w:val="none" w:sz="0" w:space="0" w:color="auto"/>
                <w:left w:val="none" w:sz="0" w:space="0" w:color="auto"/>
                <w:bottom w:val="none" w:sz="0" w:space="0" w:color="auto"/>
                <w:right w:val="none" w:sz="0" w:space="0" w:color="auto"/>
              </w:divBdr>
            </w:div>
            <w:div w:id="648293833">
              <w:marLeft w:val="0"/>
              <w:marRight w:val="0"/>
              <w:marTop w:val="0"/>
              <w:marBottom w:val="0"/>
              <w:divBdr>
                <w:top w:val="none" w:sz="0" w:space="0" w:color="auto"/>
                <w:left w:val="none" w:sz="0" w:space="0" w:color="auto"/>
                <w:bottom w:val="none" w:sz="0" w:space="0" w:color="auto"/>
                <w:right w:val="none" w:sz="0" w:space="0" w:color="auto"/>
              </w:divBdr>
            </w:div>
            <w:div w:id="431242540">
              <w:marLeft w:val="0"/>
              <w:marRight w:val="0"/>
              <w:marTop w:val="0"/>
              <w:marBottom w:val="0"/>
              <w:divBdr>
                <w:top w:val="none" w:sz="0" w:space="0" w:color="auto"/>
                <w:left w:val="none" w:sz="0" w:space="0" w:color="auto"/>
                <w:bottom w:val="none" w:sz="0" w:space="0" w:color="auto"/>
                <w:right w:val="none" w:sz="0" w:space="0" w:color="auto"/>
              </w:divBdr>
            </w:div>
            <w:div w:id="1728800358">
              <w:blockQuote w:val="1"/>
              <w:marLeft w:val="600"/>
              <w:marRight w:val="0"/>
              <w:marTop w:val="0"/>
              <w:marBottom w:val="0"/>
              <w:divBdr>
                <w:top w:val="none" w:sz="0" w:space="0" w:color="auto"/>
                <w:left w:val="none" w:sz="0" w:space="0" w:color="auto"/>
                <w:bottom w:val="none" w:sz="0" w:space="0" w:color="auto"/>
                <w:right w:val="none" w:sz="0" w:space="0" w:color="auto"/>
              </w:divBdr>
              <w:divsChild>
                <w:div w:id="1695377458">
                  <w:marLeft w:val="0"/>
                  <w:marRight w:val="0"/>
                  <w:marTop w:val="0"/>
                  <w:marBottom w:val="0"/>
                  <w:divBdr>
                    <w:top w:val="none" w:sz="0" w:space="0" w:color="auto"/>
                    <w:left w:val="none" w:sz="0" w:space="0" w:color="auto"/>
                    <w:bottom w:val="none" w:sz="0" w:space="0" w:color="auto"/>
                    <w:right w:val="none" w:sz="0" w:space="0" w:color="auto"/>
                  </w:divBdr>
                </w:div>
              </w:divsChild>
            </w:div>
            <w:div w:id="1110314652">
              <w:blockQuote w:val="1"/>
              <w:marLeft w:val="600"/>
              <w:marRight w:val="0"/>
              <w:marTop w:val="0"/>
              <w:marBottom w:val="0"/>
              <w:divBdr>
                <w:top w:val="none" w:sz="0" w:space="0" w:color="auto"/>
                <w:left w:val="none" w:sz="0" w:space="0" w:color="auto"/>
                <w:bottom w:val="none" w:sz="0" w:space="0" w:color="auto"/>
                <w:right w:val="none" w:sz="0" w:space="0" w:color="auto"/>
              </w:divBdr>
              <w:divsChild>
                <w:div w:id="122500220">
                  <w:marLeft w:val="0"/>
                  <w:marRight w:val="0"/>
                  <w:marTop w:val="0"/>
                  <w:marBottom w:val="0"/>
                  <w:divBdr>
                    <w:top w:val="none" w:sz="0" w:space="0" w:color="auto"/>
                    <w:left w:val="none" w:sz="0" w:space="0" w:color="auto"/>
                    <w:bottom w:val="none" w:sz="0" w:space="0" w:color="auto"/>
                    <w:right w:val="none" w:sz="0" w:space="0" w:color="auto"/>
                  </w:divBdr>
                </w:div>
                <w:div w:id="119418361">
                  <w:marLeft w:val="0"/>
                  <w:marRight w:val="0"/>
                  <w:marTop w:val="0"/>
                  <w:marBottom w:val="0"/>
                  <w:divBdr>
                    <w:top w:val="none" w:sz="0" w:space="0" w:color="auto"/>
                    <w:left w:val="none" w:sz="0" w:space="0" w:color="auto"/>
                    <w:bottom w:val="none" w:sz="0" w:space="0" w:color="auto"/>
                    <w:right w:val="none" w:sz="0" w:space="0" w:color="auto"/>
                  </w:divBdr>
                </w:div>
              </w:divsChild>
            </w:div>
            <w:div w:id="2038120350">
              <w:marLeft w:val="0"/>
              <w:marRight w:val="0"/>
              <w:marTop w:val="0"/>
              <w:marBottom w:val="0"/>
              <w:divBdr>
                <w:top w:val="none" w:sz="0" w:space="0" w:color="auto"/>
                <w:left w:val="none" w:sz="0" w:space="0" w:color="auto"/>
                <w:bottom w:val="none" w:sz="0" w:space="0" w:color="auto"/>
                <w:right w:val="none" w:sz="0" w:space="0" w:color="auto"/>
              </w:divBdr>
            </w:div>
            <w:div w:id="710039305">
              <w:marLeft w:val="0"/>
              <w:marRight w:val="0"/>
              <w:marTop w:val="0"/>
              <w:marBottom w:val="0"/>
              <w:divBdr>
                <w:top w:val="none" w:sz="0" w:space="0" w:color="auto"/>
                <w:left w:val="none" w:sz="0" w:space="0" w:color="auto"/>
                <w:bottom w:val="none" w:sz="0" w:space="0" w:color="auto"/>
                <w:right w:val="none" w:sz="0" w:space="0" w:color="auto"/>
              </w:divBdr>
            </w:div>
            <w:div w:id="100732705">
              <w:marLeft w:val="0"/>
              <w:marRight w:val="0"/>
              <w:marTop w:val="0"/>
              <w:marBottom w:val="0"/>
              <w:divBdr>
                <w:top w:val="none" w:sz="0" w:space="0" w:color="auto"/>
                <w:left w:val="none" w:sz="0" w:space="0" w:color="auto"/>
                <w:bottom w:val="none" w:sz="0" w:space="0" w:color="auto"/>
                <w:right w:val="none" w:sz="0" w:space="0" w:color="auto"/>
              </w:divBdr>
            </w:div>
            <w:div w:id="2106145679">
              <w:marLeft w:val="0"/>
              <w:marRight w:val="0"/>
              <w:marTop w:val="0"/>
              <w:marBottom w:val="0"/>
              <w:divBdr>
                <w:top w:val="none" w:sz="0" w:space="0" w:color="auto"/>
                <w:left w:val="none" w:sz="0" w:space="0" w:color="auto"/>
                <w:bottom w:val="none" w:sz="0" w:space="0" w:color="auto"/>
                <w:right w:val="none" w:sz="0" w:space="0" w:color="auto"/>
              </w:divBdr>
            </w:div>
            <w:div w:id="1902592882">
              <w:marLeft w:val="0"/>
              <w:marRight w:val="0"/>
              <w:marTop w:val="0"/>
              <w:marBottom w:val="0"/>
              <w:divBdr>
                <w:top w:val="none" w:sz="0" w:space="0" w:color="auto"/>
                <w:left w:val="none" w:sz="0" w:space="0" w:color="auto"/>
                <w:bottom w:val="none" w:sz="0" w:space="0" w:color="auto"/>
                <w:right w:val="none" w:sz="0" w:space="0" w:color="auto"/>
              </w:divBdr>
            </w:div>
            <w:div w:id="344289210">
              <w:marLeft w:val="0"/>
              <w:marRight w:val="0"/>
              <w:marTop w:val="0"/>
              <w:marBottom w:val="0"/>
              <w:divBdr>
                <w:top w:val="none" w:sz="0" w:space="0" w:color="auto"/>
                <w:left w:val="none" w:sz="0" w:space="0" w:color="auto"/>
                <w:bottom w:val="none" w:sz="0" w:space="0" w:color="auto"/>
                <w:right w:val="none" w:sz="0" w:space="0" w:color="auto"/>
              </w:divBdr>
            </w:div>
            <w:div w:id="1811047690">
              <w:marLeft w:val="0"/>
              <w:marRight w:val="0"/>
              <w:marTop w:val="0"/>
              <w:marBottom w:val="0"/>
              <w:divBdr>
                <w:top w:val="none" w:sz="0" w:space="0" w:color="auto"/>
                <w:left w:val="none" w:sz="0" w:space="0" w:color="auto"/>
                <w:bottom w:val="none" w:sz="0" w:space="0" w:color="auto"/>
                <w:right w:val="none" w:sz="0" w:space="0" w:color="auto"/>
              </w:divBdr>
            </w:div>
            <w:div w:id="1722440970">
              <w:marLeft w:val="0"/>
              <w:marRight w:val="0"/>
              <w:marTop w:val="0"/>
              <w:marBottom w:val="0"/>
              <w:divBdr>
                <w:top w:val="none" w:sz="0" w:space="0" w:color="auto"/>
                <w:left w:val="none" w:sz="0" w:space="0" w:color="auto"/>
                <w:bottom w:val="none" w:sz="0" w:space="0" w:color="auto"/>
                <w:right w:val="none" w:sz="0" w:space="0" w:color="auto"/>
              </w:divBdr>
            </w:div>
            <w:div w:id="1861159655">
              <w:marLeft w:val="0"/>
              <w:marRight w:val="0"/>
              <w:marTop w:val="0"/>
              <w:marBottom w:val="0"/>
              <w:divBdr>
                <w:top w:val="none" w:sz="0" w:space="0" w:color="auto"/>
                <w:left w:val="none" w:sz="0" w:space="0" w:color="auto"/>
                <w:bottom w:val="none" w:sz="0" w:space="0" w:color="auto"/>
                <w:right w:val="none" w:sz="0" w:space="0" w:color="auto"/>
              </w:divBdr>
            </w:div>
            <w:div w:id="1140415288">
              <w:marLeft w:val="0"/>
              <w:marRight w:val="0"/>
              <w:marTop w:val="0"/>
              <w:marBottom w:val="0"/>
              <w:divBdr>
                <w:top w:val="none" w:sz="0" w:space="0" w:color="auto"/>
                <w:left w:val="none" w:sz="0" w:space="0" w:color="auto"/>
                <w:bottom w:val="none" w:sz="0" w:space="0" w:color="auto"/>
                <w:right w:val="none" w:sz="0" w:space="0" w:color="auto"/>
              </w:divBdr>
            </w:div>
            <w:div w:id="521747803">
              <w:marLeft w:val="0"/>
              <w:marRight w:val="0"/>
              <w:marTop w:val="0"/>
              <w:marBottom w:val="0"/>
              <w:divBdr>
                <w:top w:val="none" w:sz="0" w:space="0" w:color="auto"/>
                <w:left w:val="none" w:sz="0" w:space="0" w:color="auto"/>
                <w:bottom w:val="none" w:sz="0" w:space="0" w:color="auto"/>
                <w:right w:val="none" w:sz="0" w:space="0" w:color="auto"/>
              </w:divBdr>
            </w:div>
            <w:div w:id="1444881745">
              <w:marLeft w:val="0"/>
              <w:marRight w:val="0"/>
              <w:marTop w:val="0"/>
              <w:marBottom w:val="0"/>
              <w:divBdr>
                <w:top w:val="none" w:sz="0" w:space="0" w:color="auto"/>
                <w:left w:val="none" w:sz="0" w:space="0" w:color="auto"/>
                <w:bottom w:val="none" w:sz="0" w:space="0" w:color="auto"/>
                <w:right w:val="none" w:sz="0" w:space="0" w:color="auto"/>
              </w:divBdr>
            </w:div>
            <w:div w:id="610942599">
              <w:marLeft w:val="0"/>
              <w:marRight w:val="0"/>
              <w:marTop w:val="0"/>
              <w:marBottom w:val="0"/>
              <w:divBdr>
                <w:top w:val="none" w:sz="0" w:space="0" w:color="auto"/>
                <w:left w:val="none" w:sz="0" w:space="0" w:color="auto"/>
                <w:bottom w:val="none" w:sz="0" w:space="0" w:color="auto"/>
                <w:right w:val="none" w:sz="0" w:space="0" w:color="auto"/>
              </w:divBdr>
            </w:div>
            <w:div w:id="1453938086">
              <w:marLeft w:val="0"/>
              <w:marRight w:val="0"/>
              <w:marTop w:val="0"/>
              <w:marBottom w:val="0"/>
              <w:divBdr>
                <w:top w:val="none" w:sz="0" w:space="0" w:color="auto"/>
                <w:left w:val="none" w:sz="0" w:space="0" w:color="auto"/>
                <w:bottom w:val="none" w:sz="0" w:space="0" w:color="auto"/>
                <w:right w:val="none" w:sz="0" w:space="0" w:color="auto"/>
              </w:divBdr>
            </w:div>
            <w:div w:id="1947497201">
              <w:marLeft w:val="0"/>
              <w:marRight w:val="0"/>
              <w:marTop w:val="0"/>
              <w:marBottom w:val="0"/>
              <w:divBdr>
                <w:top w:val="none" w:sz="0" w:space="0" w:color="auto"/>
                <w:left w:val="none" w:sz="0" w:space="0" w:color="auto"/>
                <w:bottom w:val="none" w:sz="0" w:space="0" w:color="auto"/>
                <w:right w:val="none" w:sz="0" w:space="0" w:color="auto"/>
              </w:divBdr>
            </w:div>
            <w:div w:id="597055841">
              <w:marLeft w:val="0"/>
              <w:marRight w:val="0"/>
              <w:marTop w:val="0"/>
              <w:marBottom w:val="0"/>
              <w:divBdr>
                <w:top w:val="none" w:sz="0" w:space="0" w:color="auto"/>
                <w:left w:val="none" w:sz="0" w:space="0" w:color="auto"/>
                <w:bottom w:val="none" w:sz="0" w:space="0" w:color="auto"/>
                <w:right w:val="none" w:sz="0" w:space="0" w:color="auto"/>
              </w:divBdr>
            </w:div>
            <w:div w:id="263734939">
              <w:marLeft w:val="0"/>
              <w:marRight w:val="0"/>
              <w:marTop w:val="0"/>
              <w:marBottom w:val="0"/>
              <w:divBdr>
                <w:top w:val="none" w:sz="0" w:space="0" w:color="auto"/>
                <w:left w:val="none" w:sz="0" w:space="0" w:color="auto"/>
                <w:bottom w:val="none" w:sz="0" w:space="0" w:color="auto"/>
                <w:right w:val="none" w:sz="0" w:space="0" w:color="auto"/>
              </w:divBdr>
            </w:div>
            <w:div w:id="1050376892">
              <w:marLeft w:val="0"/>
              <w:marRight w:val="0"/>
              <w:marTop w:val="0"/>
              <w:marBottom w:val="0"/>
              <w:divBdr>
                <w:top w:val="none" w:sz="0" w:space="0" w:color="auto"/>
                <w:left w:val="none" w:sz="0" w:space="0" w:color="auto"/>
                <w:bottom w:val="none" w:sz="0" w:space="0" w:color="auto"/>
                <w:right w:val="none" w:sz="0" w:space="0" w:color="auto"/>
              </w:divBdr>
            </w:div>
            <w:div w:id="4976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residential-property-tribunal-decisions" TargetMode="External"/><Relationship Id="rId5" Type="http://schemas.openxmlformats.org/officeDocument/2006/relationships/webSettings" Target="webSettings.xml"/><Relationship Id="rId10" Type="http://schemas.openxmlformats.org/officeDocument/2006/relationships/hyperlink" Target="https://www.bbc.co.uk/iplayer/episode/m00257dz/the-leasehold-trap" TargetMode="External"/><Relationship Id="rId4" Type="http://schemas.openxmlformats.org/officeDocument/2006/relationships/settings" Target="settings.xml"/><Relationship Id="rId9" Type="http://schemas.openxmlformats.org/officeDocument/2006/relationships/hyperlink" Target="https://www.bbc.co.uk/iplayer/episode/m00257dz/the-leasehold-trap"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www.gov.uk/residential-property-tribunal-decisions" TargetMode="External"/><Relationship Id="rId3" Type="http://schemas.openxmlformats.org/officeDocument/2006/relationships/hyperlink" Target="https://assets.publishing.service.gov.uk/media/65781ab5095987001295de4b/20231211_GA2023_Datafile-consolidated-gp-data.csv/preview" TargetMode="External"/><Relationship Id="rId7" Type="http://schemas.openxmlformats.org/officeDocument/2006/relationships/hyperlink" Target="https://www.bbc.co.uk/iplayer/episode/m00257fp/the-true-cost-of-leasehold" TargetMode="External"/><Relationship Id="rId2" Type="http://schemas.openxmlformats.org/officeDocument/2006/relationships/hyperlink" Target="https://shaction.org/2025/01/11/tribunals-research-finds-overcharging-in-70-of-cases-as-ha-service-charge-income-soars/" TargetMode="External"/><Relationship Id="rId1" Type="http://schemas.openxmlformats.org/officeDocument/2006/relationships/hyperlink" Target="https://www.dailymail.co.uk/news/article-14118861/Keir-Starmer-benefits-welfare-country-working.html" TargetMode="External"/><Relationship Id="rId6" Type="http://schemas.openxmlformats.org/officeDocument/2006/relationships/hyperlink" Target="https://www.bbc.co.uk/iplayer/episode/m00257dz/the-leasehold-trap" TargetMode="External"/><Relationship Id="rId5" Type="http://schemas.openxmlformats.org/officeDocument/2006/relationships/hyperlink" Target="https://news.sky.com/story/raise-funding-for-social-homes-or-fail-to-meet-building-targets-housing-sector-warns-government-13241108" TargetMode="External"/><Relationship Id="rId4" Type="http://schemas.openxmlformats.org/officeDocument/2006/relationships/hyperlink" Target="https://www.ukhousingreview.org.uk/ukhr24/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88720-C419-4282-8EBC-8CACEB94B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Muna</dc:creator>
  <cp:keywords/>
  <dc:description/>
  <cp:lastModifiedBy>Suzanne Muna</cp:lastModifiedBy>
  <cp:revision>3</cp:revision>
  <cp:lastPrinted>2025-02-03T14:26:00Z</cp:lastPrinted>
  <dcterms:created xsi:type="dcterms:W3CDTF">2025-02-04T14:35:00Z</dcterms:created>
  <dcterms:modified xsi:type="dcterms:W3CDTF">2025-02-04T14:36:00Z</dcterms:modified>
</cp:coreProperties>
</file>