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1E" w:rsidRDefault="00B54B66" w:rsidP="0098690B">
      <w:pPr>
        <w:ind w:left="720"/>
      </w:pPr>
      <w:r>
        <w:t>VCU SOM Research Opportunities and News</w:t>
      </w:r>
    </w:p>
    <w:p w:rsidR="006C0F30" w:rsidRDefault="00B54B66" w:rsidP="006B0024">
      <w:pPr>
        <w:ind w:left="720"/>
      </w:pPr>
      <w:r>
        <w:t>Week of</w:t>
      </w:r>
      <w:r w:rsidR="00BE77C8">
        <w:t xml:space="preserve"> </w:t>
      </w:r>
      <w:r w:rsidR="0070370F">
        <w:t>December 1</w:t>
      </w:r>
      <w:r w:rsidR="00CE11BC">
        <w:t>7</w:t>
      </w:r>
      <w:r w:rsidR="00D703C2">
        <w:t>, 2018</w:t>
      </w:r>
    </w:p>
    <w:p w:rsidR="00291289" w:rsidRDefault="0070370F" w:rsidP="00870C0E">
      <w:pPr>
        <w:pStyle w:val="ListParagraph"/>
        <w:numPr>
          <w:ilvl w:val="0"/>
          <w:numId w:val="1"/>
        </w:numPr>
      </w:pPr>
      <w:r>
        <w:t xml:space="preserve">NEW: </w:t>
      </w:r>
      <w:hyperlink w:anchor="NIHOpiodTravel" w:history="1">
        <w:r w:rsidR="00291289" w:rsidRPr="00291289">
          <w:rPr>
            <w:rStyle w:val="Hyperlink"/>
          </w:rPr>
          <w:t>Travel Awards to NIH Symposium on the Opioid Crises</w:t>
        </w:r>
      </w:hyperlink>
      <w:r w:rsidR="00291289">
        <w:t xml:space="preserve"> – January 5</w:t>
      </w:r>
    </w:p>
    <w:p w:rsidR="00291289" w:rsidRDefault="002D5C49" w:rsidP="00291289">
      <w:pPr>
        <w:pStyle w:val="ListParagraph"/>
        <w:numPr>
          <w:ilvl w:val="0"/>
          <w:numId w:val="1"/>
        </w:numPr>
      </w:pPr>
      <w:hyperlink w:anchor="SMVOutstanding" w:history="1">
        <w:r w:rsidR="00291289" w:rsidRPr="00870C0E">
          <w:rPr>
            <w:rStyle w:val="Hyperlink"/>
          </w:rPr>
          <w:t>2019 Science Museum of Virginia Outstanding Scientist Awards</w:t>
        </w:r>
      </w:hyperlink>
      <w:r w:rsidR="00291289">
        <w:t xml:space="preserve"> – January 15</w:t>
      </w:r>
    </w:p>
    <w:p w:rsidR="002D5C49" w:rsidRDefault="002D5C49" w:rsidP="00291289">
      <w:pPr>
        <w:pStyle w:val="ListParagraph"/>
        <w:numPr>
          <w:ilvl w:val="0"/>
          <w:numId w:val="1"/>
        </w:numPr>
      </w:pPr>
      <w:r>
        <w:t xml:space="preserve">NEW: </w:t>
      </w:r>
      <w:hyperlink w:anchor="goldgoose" w:history="1">
        <w:r w:rsidRPr="002D5C49">
          <w:rPr>
            <w:rStyle w:val="Hyperlink"/>
          </w:rPr>
          <w:t>Golden Goose Awards</w:t>
        </w:r>
      </w:hyperlink>
      <w:r>
        <w:t xml:space="preserve"> – January 17</w:t>
      </w:r>
    </w:p>
    <w:p w:rsidR="0070370F" w:rsidRDefault="002D5C49" w:rsidP="00870C0E">
      <w:pPr>
        <w:pStyle w:val="ListParagraph"/>
        <w:numPr>
          <w:ilvl w:val="0"/>
          <w:numId w:val="1"/>
        </w:numPr>
      </w:pPr>
      <w:hyperlink w:anchor="CommonRule" w:history="1">
        <w:r w:rsidR="0070370F" w:rsidRPr="0070370F">
          <w:rPr>
            <w:rStyle w:val="Hyperlink"/>
          </w:rPr>
          <w:t>Preparing for the New Human Subjects Common Rule</w:t>
        </w:r>
      </w:hyperlink>
      <w:r w:rsidR="0070370F">
        <w:t xml:space="preserve"> – January 29</w:t>
      </w:r>
    </w:p>
    <w:p w:rsidR="00147D48" w:rsidRDefault="002D5C49" w:rsidP="00147D48">
      <w:pPr>
        <w:pStyle w:val="ListParagraph"/>
        <w:numPr>
          <w:ilvl w:val="0"/>
          <w:numId w:val="1"/>
        </w:numPr>
      </w:pPr>
      <w:hyperlink w:anchor="NSFInfrastructure" w:history="1">
        <w:r w:rsidR="00147D48" w:rsidRPr="00147D48">
          <w:rPr>
            <w:rStyle w:val="Hyperlink"/>
          </w:rPr>
          <w:t>NSF Mid-scale Research Infrastructure-1 (Mid-scale RI-1)</w:t>
        </w:r>
      </w:hyperlink>
      <w:r w:rsidR="00147D48">
        <w:t xml:space="preserve"> – February 19 (preliminary proposal) </w:t>
      </w:r>
    </w:p>
    <w:p w:rsidR="0070370F" w:rsidRPr="00147D48" w:rsidRDefault="002D5C49" w:rsidP="00147D48">
      <w:pPr>
        <w:pStyle w:val="ListParagraph"/>
        <w:numPr>
          <w:ilvl w:val="0"/>
          <w:numId w:val="1"/>
        </w:numPr>
      </w:pPr>
      <w:hyperlink w:anchor="VETAR" w:history="1">
        <w:r w:rsidR="0070370F" w:rsidRPr="0010768B">
          <w:rPr>
            <w:rStyle w:val="Hyperlink"/>
          </w:rPr>
          <w:t>Coming Soon VETAR Funding Announcement</w:t>
        </w:r>
      </w:hyperlink>
      <w:r w:rsidR="0070370F">
        <w:t xml:space="preserve"> – </w:t>
      </w:r>
      <w:r w:rsidR="0010768B">
        <w:t xml:space="preserve">Proposal deadline </w:t>
      </w:r>
      <w:r w:rsidR="0070370F">
        <w:t>March 1</w:t>
      </w:r>
    </w:p>
    <w:p w:rsidR="006B0024" w:rsidRDefault="00E60470" w:rsidP="00E60470">
      <w:pPr>
        <w:pStyle w:val="ListParagraph"/>
      </w:pPr>
      <w:r>
        <w:t xml:space="preserve"> </w:t>
      </w:r>
    </w:p>
    <w:p w:rsidR="00291289" w:rsidRDefault="001E1495">
      <w:bookmarkStart w:id="0" w:name="_GoBack"/>
      <w:bookmarkEnd w:id="0"/>
      <w:r>
        <w:br w:type="page"/>
      </w:r>
      <w:bookmarkStart w:id="1" w:name="NIHOpiodTravel"/>
      <w:bookmarkEnd w:id="1"/>
      <w:r w:rsidR="00291289">
        <w:lastRenderedPageBreak/>
        <w:t>TRIPN is offering symposium and t</w:t>
      </w:r>
      <w:r w:rsidR="00291289" w:rsidRPr="00291289">
        <w:t>ravel awards for</w:t>
      </w:r>
      <w:r w:rsidR="00A83F01">
        <w:t xml:space="preserve"> an NIH symposium on the o</w:t>
      </w:r>
      <w:r w:rsidR="00291289" w:rsidRPr="00291289">
        <w:t xml:space="preserve">pioid </w:t>
      </w:r>
      <w:r w:rsidR="00A83F01">
        <w:t>c</w:t>
      </w:r>
      <w:r w:rsidR="00291289" w:rsidRPr="00291289">
        <w:t>risis</w:t>
      </w:r>
      <w:r w:rsidR="00A83F01">
        <w:t>.</w:t>
      </w:r>
    </w:p>
    <w:p w:rsidR="00291289" w:rsidRPr="00291289" w:rsidRDefault="00291289">
      <w:r w:rsidRPr="00291289">
        <w:rPr>
          <w:bCs/>
        </w:rPr>
        <w:t>The NIH will be hosting a symposium on The Opioid Crisis and the Future of Addiction and Pain</w:t>
      </w:r>
      <w:r>
        <w:rPr>
          <w:bCs/>
        </w:rPr>
        <w:t xml:space="preserve"> </w:t>
      </w:r>
      <w:r w:rsidRPr="00291289">
        <w:rPr>
          <w:bCs/>
        </w:rPr>
        <w:t xml:space="preserve">Therapeutics: Opportunities, Tools, and Technologies on Feb 7-8, 2019 at the Natcher Auditorium, NIH campus, Bethesda, MD. More information can be found </w:t>
      </w:r>
      <w:r>
        <w:rPr>
          <w:bCs/>
        </w:rPr>
        <w:t xml:space="preserve">at the following link: </w:t>
      </w:r>
      <w:hyperlink r:id="rId7" w:history="1">
        <w:r w:rsidRPr="00654C4B">
          <w:rPr>
            <w:rStyle w:val="Hyperlink"/>
            <w:bCs/>
          </w:rPr>
          <w:t>https://events-support.com/events/NCATS-Pain-Addiction-Symposium/page/1935</w:t>
        </w:r>
      </w:hyperlink>
      <w:r w:rsidRPr="00291289">
        <w:rPr>
          <w:bCs/>
        </w:rPr>
        <w:t>.</w:t>
      </w:r>
      <w:r w:rsidRPr="00291289">
        <w:rPr>
          <w:bCs/>
        </w:rPr>
        <w:br/>
      </w:r>
      <w:r w:rsidRPr="00291289">
        <w:rPr>
          <w:bCs/>
        </w:rPr>
        <w:br/>
        <w:t xml:space="preserve">The </w:t>
      </w:r>
      <w:r>
        <w:rPr>
          <w:bCs/>
        </w:rPr>
        <w:t xml:space="preserve">VCU </w:t>
      </w:r>
      <w:r w:rsidRPr="00291289">
        <w:rPr>
          <w:bCs/>
        </w:rPr>
        <w:t>Translational Research Initiative for Pain &amp; Neuropathy</w:t>
      </w:r>
      <w:r>
        <w:rPr>
          <w:bCs/>
        </w:rPr>
        <w:t xml:space="preserve"> (</w:t>
      </w:r>
      <w:r w:rsidRPr="00291289">
        <w:rPr>
          <w:bCs/>
        </w:rPr>
        <w:t>TRIPN</w:t>
      </w:r>
      <w:r>
        <w:rPr>
          <w:bCs/>
        </w:rPr>
        <w:t>)</w:t>
      </w:r>
      <w:r w:rsidRPr="00291289">
        <w:rPr>
          <w:bCs/>
        </w:rPr>
        <w:t xml:space="preserve"> will fund travel up to $700 (transportation and lodging only, no per diem) for up to 4 travelers. This funding is available to residents, fellows, postdoctoral fellows, and junior faculty. Registration is free. Please register ASAP since they are expecting a large participation.</w:t>
      </w:r>
      <w:r w:rsidRPr="00291289">
        <w:rPr>
          <w:bCs/>
        </w:rPr>
        <w:br/>
      </w:r>
      <w:r w:rsidRPr="00291289">
        <w:rPr>
          <w:bCs/>
        </w:rPr>
        <w:br/>
        <w:t>Please submit a brief email expressing your interest in attending the NIH symposium to Dr. Imad Damaj (</w:t>
      </w:r>
      <w:hyperlink r:id="rId8" w:history="1">
        <w:r w:rsidRPr="00291289">
          <w:rPr>
            <w:rStyle w:val="Hyperlink"/>
            <w:bCs/>
          </w:rPr>
          <w:t>m.damaj@vcuhealth.org</w:t>
        </w:r>
      </w:hyperlink>
      <w:r w:rsidRPr="00291289">
        <w:rPr>
          <w:bCs/>
        </w:rPr>
        <w:t>) along with your CV by January 5th, 2019. You will be notified of your selection shortly thereafter, if applicable.</w:t>
      </w:r>
      <w:r w:rsidRPr="00291289">
        <w:rPr>
          <w:bCs/>
        </w:rPr>
        <w:br/>
      </w:r>
      <w:r w:rsidRPr="00291289">
        <w:rPr>
          <w:bCs/>
        </w:rPr>
        <w:br/>
      </w:r>
    </w:p>
    <w:p w:rsidR="00291289" w:rsidRDefault="00291289">
      <w:r>
        <w:br w:type="page"/>
      </w:r>
    </w:p>
    <w:p w:rsidR="003F6AFB" w:rsidRDefault="00870C0E" w:rsidP="00D27AF1">
      <w:bookmarkStart w:id="2" w:name="SMVOutstanding"/>
      <w:bookmarkEnd w:id="2"/>
      <w:r w:rsidRPr="00870C0E">
        <w:lastRenderedPageBreak/>
        <w:t>2019 Science Museum of Virginia Outstanding Scientist Awards</w:t>
      </w:r>
    </w:p>
    <w:p w:rsidR="00870C0E" w:rsidRDefault="00870C0E" w:rsidP="00870C0E">
      <w:r w:rsidRPr="00870C0E">
        <w:t>Attention Virginia Scientists!</w:t>
      </w:r>
    </w:p>
    <w:p w:rsidR="00870C0E" w:rsidRPr="00870C0E" w:rsidRDefault="00870C0E" w:rsidP="00870C0E">
      <w:r w:rsidRPr="00870C0E">
        <w:t>The Science Museum of Virginia has extended our nomination packet submission deadline for this year’s Virginia’s Outstanding Scientist Award until January 15th, 2019.</w:t>
      </w:r>
      <w:r>
        <w:t xml:space="preserve"> </w:t>
      </w:r>
      <w:r w:rsidRPr="00870C0E">
        <w:t>If you’ve already submitted a nomination, never fear: they’ll be kept safe until our selection panel meets in February. There is no need to resubmit.</w:t>
      </w:r>
      <w:r>
        <w:t xml:space="preserve"> </w:t>
      </w:r>
      <w:r w:rsidRPr="00870C0E">
        <w:t>However – if you missed the original deadline but still would like to nominate one of your esteemed colleagues, we will accept nomination packets until January 15th, 2019.</w:t>
      </w:r>
    </w:p>
    <w:p w:rsidR="00870C0E" w:rsidRPr="00870C0E" w:rsidRDefault="00870C0E" w:rsidP="00870C0E">
      <w:r w:rsidRPr="00870C0E">
        <w:t> Send nomination packets directly to Jim Blow, Administrative Coordinator, </w:t>
      </w:r>
      <w:hyperlink r:id="rId9" w:tgtFrame="_blank" w:history="1">
        <w:r w:rsidRPr="00870C0E">
          <w:rPr>
            <w:rStyle w:val="Hyperlink"/>
          </w:rPr>
          <w:t>jblow@smv.org</w:t>
        </w:r>
      </w:hyperlink>
    </w:p>
    <w:p w:rsidR="00870C0E" w:rsidRPr="00870C0E" w:rsidRDefault="00870C0E" w:rsidP="00870C0E">
      <w:r w:rsidRPr="00870C0E">
        <w:t> </w:t>
      </w:r>
      <w:r w:rsidRPr="00870C0E">
        <w:rPr>
          <w:b/>
          <w:bCs/>
        </w:rPr>
        <w:t xml:space="preserve">Virginia’s Outstanding Scientist 2019 </w:t>
      </w:r>
    </w:p>
    <w:p w:rsidR="00870C0E" w:rsidRPr="00870C0E" w:rsidRDefault="00870C0E" w:rsidP="00870C0E">
      <w:r w:rsidRPr="00870C0E">
        <w:t xml:space="preserve"> </w:t>
      </w:r>
    </w:p>
    <w:p w:rsidR="00870C0E" w:rsidRPr="00870C0E" w:rsidRDefault="00870C0E" w:rsidP="00870C0E">
      <w:r w:rsidRPr="00870C0E">
        <w:rPr>
          <w:b/>
          <w:bCs/>
        </w:rPr>
        <w:t xml:space="preserve">GUIDELINES </w:t>
      </w:r>
    </w:p>
    <w:p w:rsidR="00870C0E" w:rsidRPr="00870C0E" w:rsidRDefault="00870C0E" w:rsidP="00870C0E">
      <w:r w:rsidRPr="00870C0E">
        <w:t xml:space="preserve">Please note: The nomination packet cannot exceed 25 pages plus letters of support. Nomination packets must be submitted in their entirety as one PDF file. </w:t>
      </w:r>
    </w:p>
    <w:p w:rsidR="00870C0E" w:rsidRPr="00870C0E" w:rsidRDefault="00870C0E" w:rsidP="00870C0E">
      <w:r w:rsidRPr="00870C0E">
        <w:t xml:space="preserve">1. Nominee’s most significant scientific contribution must be communicated by the Science Museum of Virginia to the general public. Therefore, describe the specific contribution in a manner that can be readily understood by the lay person. Do not use scientific abbreviations or jargon. (Not to exceed 100 words.) </w:t>
      </w:r>
    </w:p>
    <w:p w:rsidR="00870C0E" w:rsidRPr="00870C0E" w:rsidRDefault="00870C0E" w:rsidP="00870C0E">
      <w:r w:rsidRPr="00870C0E">
        <w:t xml:space="preserve">2. Preference is given to candidates who have contributed a specific, novel and impactful discovery. Describe the nominee’s single most significant scientific contribution in a manner that can be readily understood by a general committee of scientists who are not specialists in the nominee’s field. Objective measures such as H-index, i10 index, or G index may be included to convey impact of relevant publications. (Not to exceed 500 words.) </w:t>
      </w:r>
    </w:p>
    <w:p w:rsidR="00870C0E" w:rsidRPr="00870C0E" w:rsidRDefault="00870C0E" w:rsidP="00870C0E">
      <w:r w:rsidRPr="00870C0E">
        <w:t xml:space="preserve">3. Consideration will be given if work for which the candidate is nominated was accomplished in or has a strong connection to the Commonwealth of Virginia. Therefore, identify nominee’s relationship to the Commonwealth of Virginia in developing his/her most significant scientific contribution (Not to exceed 100 words.) </w:t>
      </w:r>
    </w:p>
    <w:p w:rsidR="00870C0E" w:rsidRPr="00870C0E" w:rsidRDefault="00870C0E" w:rsidP="00870C0E">
      <w:r w:rsidRPr="00870C0E">
        <w:t xml:space="preserve">4. A major scientific discovery should be disseminated in high-impact, peer-reviewed publications. Please list the most significant scientific papers, books, book chapters, reports, patents, etc. (Not to exceed 25 items.) A link to a list of all publications may be included. </w:t>
      </w:r>
    </w:p>
    <w:p w:rsidR="00870C0E" w:rsidRPr="00870C0E" w:rsidRDefault="00870C0E" w:rsidP="00870C0E">
      <w:r w:rsidRPr="00870C0E">
        <w:t xml:space="preserve">5. Virginia’s Outstanding Scientist will have national and/or international recognition. Please list the nominee’s memberships on national and international scientific committees. </w:t>
      </w:r>
    </w:p>
    <w:p w:rsidR="00870C0E" w:rsidRPr="00870C0E" w:rsidRDefault="00870C0E" w:rsidP="00870C0E">
      <w:r w:rsidRPr="00870C0E">
        <w:t xml:space="preserve">6. Curriculum Vitae, limited to five pages, to include: </w:t>
      </w:r>
    </w:p>
    <w:p w:rsidR="00870C0E" w:rsidRPr="00870C0E" w:rsidRDefault="00870C0E" w:rsidP="00870C0E">
      <w:r w:rsidRPr="00870C0E">
        <w:t xml:space="preserve">Education (degrees, area of study, institutions, dates) </w:t>
      </w:r>
    </w:p>
    <w:p w:rsidR="00870C0E" w:rsidRPr="00870C0E" w:rsidRDefault="00870C0E" w:rsidP="00870C0E">
      <w:r w:rsidRPr="00870C0E">
        <w:t xml:space="preserve">Professional experience </w:t>
      </w:r>
    </w:p>
    <w:p w:rsidR="00870C0E" w:rsidRPr="00870C0E" w:rsidRDefault="00870C0E" w:rsidP="00870C0E">
      <w:r w:rsidRPr="00870C0E">
        <w:t xml:space="preserve">Honors and Awards </w:t>
      </w:r>
    </w:p>
    <w:p w:rsidR="00870C0E" w:rsidRPr="00870C0E" w:rsidRDefault="00870C0E" w:rsidP="00870C0E">
      <w:r w:rsidRPr="00870C0E">
        <w:t xml:space="preserve">Publications </w:t>
      </w:r>
    </w:p>
    <w:p w:rsidR="00870C0E" w:rsidRPr="00870C0E" w:rsidRDefault="00870C0E" w:rsidP="00870C0E">
      <w:r w:rsidRPr="00870C0E">
        <w:t xml:space="preserve">7. Five letters of support are desired, with at least three letters from outside the nominee’s institution. </w:t>
      </w:r>
    </w:p>
    <w:p w:rsidR="00870C0E" w:rsidRPr="00870C0E" w:rsidRDefault="00870C0E" w:rsidP="00870C0E">
      <w:r w:rsidRPr="00870C0E">
        <w:t xml:space="preserve">For additional forms or further information, please contact Jim Blow at the Science Museum of Virginia at (804) 864-1499. Nomination forms are on the Museum's website: www.smv.org. </w:t>
      </w:r>
    </w:p>
    <w:p w:rsidR="00870C0E" w:rsidRPr="00870C0E" w:rsidRDefault="00870C0E" w:rsidP="00870C0E">
      <w:r w:rsidRPr="00870C0E">
        <w:t xml:space="preserve">The nomination form and supporting documents must be returned no later than November 7, 2018 to: </w:t>
      </w:r>
    </w:p>
    <w:p w:rsidR="00870C0E" w:rsidRPr="00870C0E" w:rsidRDefault="00870C0E" w:rsidP="00870C0E">
      <w:r w:rsidRPr="00870C0E">
        <w:rPr>
          <w:b/>
          <w:bCs/>
        </w:rPr>
        <w:t xml:space="preserve">Virginia’s Outstanding Scientist Awards Program </w:t>
      </w:r>
    </w:p>
    <w:p w:rsidR="00870C0E" w:rsidRPr="00870C0E" w:rsidRDefault="00870C0E" w:rsidP="00870C0E">
      <w:r w:rsidRPr="00870C0E">
        <w:rPr>
          <w:b/>
          <w:bCs/>
        </w:rPr>
        <w:t>jblow@smv.org</w:t>
      </w:r>
    </w:p>
    <w:p w:rsidR="00870C0E" w:rsidRPr="00870C0E" w:rsidRDefault="00870C0E" w:rsidP="00870C0E">
      <w:r w:rsidRPr="00870C0E">
        <w:rPr>
          <w:b/>
          <w:bCs/>
        </w:rPr>
        <w:lastRenderedPageBreak/>
        <w:t xml:space="preserve">Virginia’s Outstanding Scientist 2019 </w:t>
      </w:r>
    </w:p>
    <w:p w:rsidR="00870C0E" w:rsidRPr="00870C0E" w:rsidRDefault="00870C0E" w:rsidP="00870C0E">
      <w:r w:rsidRPr="00870C0E">
        <w:t xml:space="preserve">This nomination must be returned to the Science Museum of Virginia no later than November 7, 2018. </w:t>
      </w:r>
    </w:p>
    <w:p w:rsidR="00870C0E" w:rsidRPr="00870C0E" w:rsidRDefault="00870C0E" w:rsidP="00870C0E">
      <w:r w:rsidRPr="00870C0E">
        <w:t xml:space="preserve">Nominee’s full name: ________________________________________________________________ </w:t>
      </w:r>
    </w:p>
    <w:p w:rsidR="00870C0E" w:rsidRPr="00870C0E" w:rsidRDefault="00870C0E" w:rsidP="00870C0E">
      <w:r w:rsidRPr="00870C0E">
        <w:t xml:space="preserve">Position (include title):________________________________________________________________ </w:t>
      </w:r>
    </w:p>
    <w:p w:rsidR="00870C0E" w:rsidRPr="00870C0E" w:rsidRDefault="00870C0E" w:rsidP="00870C0E">
      <w:r w:rsidRPr="00870C0E">
        <w:t xml:space="preserve">Field in which engaged: ______________________________________________________________ </w:t>
      </w:r>
    </w:p>
    <w:p w:rsidR="00870C0E" w:rsidRPr="00870C0E" w:rsidRDefault="00870C0E" w:rsidP="00870C0E">
      <w:r w:rsidRPr="00870C0E">
        <w:t xml:space="preserve">Employer's name: ___________________________________________________________________ </w:t>
      </w:r>
    </w:p>
    <w:p w:rsidR="00870C0E" w:rsidRPr="00870C0E" w:rsidRDefault="00870C0E" w:rsidP="00870C0E">
      <w:r w:rsidRPr="00870C0E">
        <w:t xml:space="preserve">Employer's address:__________________________________________________________________ </w:t>
      </w:r>
    </w:p>
    <w:p w:rsidR="00870C0E" w:rsidRPr="00870C0E" w:rsidRDefault="00870C0E" w:rsidP="00870C0E">
      <w:r w:rsidRPr="00870C0E">
        <w:t xml:space="preserve">_________________________________________________________________________________ </w:t>
      </w:r>
    </w:p>
    <w:p w:rsidR="00870C0E" w:rsidRPr="00870C0E" w:rsidRDefault="00870C0E" w:rsidP="00870C0E">
      <w:r w:rsidRPr="00870C0E">
        <w:t xml:space="preserve">Phone: _____________________________ E-mail: _______________________________________ </w:t>
      </w:r>
    </w:p>
    <w:p w:rsidR="00870C0E" w:rsidRPr="00870C0E" w:rsidRDefault="00870C0E" w:rsidP="00870C0E">
      <w:r w:rsidRPr="00870C0E">
        <w:t xml:space="preserve">Home address:_____________________________________________________________________ </w:t>
      </w:r>
    </w:p>
    <w:p w:rsidR="00870C0E" w:rsidRPr="00870C0E" w:rsidRDefault="00870C0E" w:rsidP="00870C0E">
      <w:r w:rsidRPr="00870C0E">
        <w:t xml:space="preserve">_________________________________________________________________________________ </w:t>
      </w:r>
    </w:p>
    <w:p w:rsidR="00870C0E" w:rsidRPr="00870C0E" w:rsidRDefault="00870C0E" w:rsidP="00870C0E">
      <w:r w:rsidRPr="00870C0E">
        <w:t xml:space="preserve">Home phone: _________________________Home E-mail: __________________________________ </w:t>
      </w:r>
    </w:p>
    <w:p w:rsidR="00870C0E" w:rsidRPr="00870C0E" w:rsidRDefault="00870C0E" w:rsidP="00870C0E">
      <w:r w:rsidRPr="00870C0E">
        <w:rPr>
          <w:b/>
          <w:bCs/>
        </w:rPr>
        <w:t xml:space="preserve">NOMINATOR INFORMATION: </w:t>
      </w:r>
    </w:p>
    <w:p w:rsidR="00870C0E" w:rsidRPr="00870C0E" w:rsidRDefault="00870C0E" w:rsidP="00870C0E">
      <w:r w:rsidRPr="00870C0E">
        <w:t xml:space="preserve">Name: ____________________________________________________________________________ </w:t>
      </w:r>
    </w:p>
    <w:p w:rsidR="00870C0E" w:rsidRPr="00870C0E" w:rsidRDefault="00870C0E" w:rsidP="00870C0E">
      <w:r w:rsidRPr="00870C0E">
        <w:t xml:space="preserve">Title: _____________________________________________________________________________ </w:t>
      </w:r>
    </w:p>
    <w:p w:rsidR="00870C0E" w:rsidRPr="00870C0E" w:rsidRDefault="00870C0E" w:rsidP="00870C0E">
      <w:r w:rsidRPr="00870C0E">
        <w:t xml:space="preserve">Business address: ___________________________________________________________________ </w:t>
      </w:r>
    </w:p>
    <w:p w:rsidR="00870C0E" w:rsidRPr="00870C0E" w:rsidRDefault="00870C0E" w:rsidP="00870C0E">
      <w:r w:rsidRPr="00870C0E">
        <w:t xml:space="preserve">_________________________________________________________________________________ </w:t>
      </w:r>
    </w:p>
    <w:p w:rsidR="00870C0E" w:rsidRPr="00870C0E" w:rsidRDefault="00870C0E" w:rsidP="00870C0E">
      <w:r w:rsidRPr="00870C0E">
        <w:t xml:space="preserve">Phone:______________________________ E-mail: _______________________________________ </w:t>
      </w:r>
    </w:p>
    <w:p w:rsidR="00870C0E" w:rsidRPr="00870C0E" w:rsidRDefault="00870C0E" w:rsidP="00870C0E">
      <w:r w:rsidRPr="00870C0E">
        <w:t xml:space="preserve">The nomination form and supporting documents must be returned no later than November 7, 2018 to: </w:t>
      </w:r>
    </w:p>
    <w:p w:rsidR="00870C0E" w:rsidRPr="00870C0E" w:rsidRDefault="00870C0E" w:rsidP="00870C0E">
      <w:r w:rsidRPr="00870C0E">
        <w:rPr>
          <w:b/>
          <w:bCs/>
        </w:rPr>
        <w:t xml:space="preserve">Virginia’s Outstanding Scientist Awards Program </w:t>
      </w:r>
    </w:p>
    <w:p w:rsidR="00870C0E" w:rsidRPr="00870C0E" w:rsidRDefault="00870C0E" w:rsidP="00870C0E">
      <w:r w:rsidRPr="00870C0E">
        <w:rPr>
          <w:b/>
          <w:bCs/>
        </w:rPr>
        <w:t>jblow@smv.org</w:t>
      </w:r>
    </w:p>
    <w:p w:rsidR="002D5C49" w:rsidRDefault="00147D48">
      <w:r>
        <w:br w:type="page"/>
      </w:r>
      <w:bookmarkStart w:id="3" w:name="goldgoose"/>
      <w:bookmarkEnd w:id="3"/>
      <w:r w:rsidR="002D5C49">
        <w:lastRenderedPageBreak/>
        <w:t>2019 Golden Goose Awards</w:t>
      </w:r>
    </w:p>
    <w:p w:rsidR="002D5C49" w:rsidRPr="002D5C49" w:rsidRDefault="002D5C49" w:rsidP="002D5C49">
      <w:r w:rsidRPr="002D5C49">
        <w:t>The Office of Research and Innovation is looking for nominees for the 2019 Golden Goose Awards. The purpose of the Golden Goose Award is to demonstrate the human and/or economic benefits of federally funded scientific research. It is also intended to demonstrate that scientific outcomes build upon each other and that the technological advances that flow from them cannot easily be predicted at the outset of a particular scientific research project. The award highlights and honors examples of scientific studies or research that may have seemed obscure, sounded “funny,” or for which the results were totally unforeseen at the outset, but which ultimately led, often serendipitously, to major breakthroughs that have had significant societal impact. Individuals or research teams may be nominated. Awardees will be invited to attend the 2019 Golden Goose Awards ceremony in Washington, D.C. to receive their statuette and recognition of their contributions to their research field.</w:t>
      </w:r>
    </w:p>
    <w:p w:rsidR="002D5C49" w:rsidRPr="002D5C49" w:rsidRDefault="002D5C49" w:rsidP="002D5C49"/>
    <w:p w:rsidR="002D5C49" w:rsidRPr="002D5C49" w:rsidRDefault="002D5C49" w:rsidP="002D5C49">
      <w:r w:rsidRPr="002D5C49">
        <w:t>There is no limit on the number of faculty projects that may be nominated from VCU, however researchers may not self-nominate. Further information on deadlines, eligibility and the required nomination statement is below and can also be found at:</w:t>
      </w:r>
    </w:p>
    <w:p w:rsidR="002D5C49" w:rsidRPr="002D5C49" w:rsidRDefault="002D5C49" w:rsidP="002D5C49"/>
    <w:p w:rsidR="002D5C49" w:rsidRPr="002D5C49" w:rsidRDefault="002D5C49" w:rsidP="002D5C49">
      <w:hyperlink r:id="rId10" w:tgtFrame="_blank" w:history="1">
        <w:r w:rsidRPr="002D5C49">
          <w:rPr>
            <w:rStyle w:val="Hyperlink"/>
          </w:rPr>
          <w:t>https://www.goldengooseaward.org/nomination/</w:t>
        </w:r>
      </w:hyperlink>
    </w:p>
    <w:p w:rsidR="002D5C49" w:rsidRPr="002D5C49" w:rsidRDefault="002D5C49" w:rsidP="002D5C49"/>
    <w:p w:rsidR="002D5C49" w:rsidRPr="002D5C49" w:rsidRDefault="002D5C49" w:rsidP="002D5C49">
      <w:r w:rsidRPr="002D5C49">
        <w:rPr>
          <w:b/>
          <w:bCs/>
        </w:rPr>
        <w:t>***</w:t>
      </w:r>
      <w:r w:rsidRPr="002D5C49">
        <w:rPr>
          <w:b/>
          <w:bCs/>
          <w:u w:val="single"/>
        </w:rPr>
        <w:t xml:space="preserve">Please submit completed nomination statements to </w:t>
      </w:r>
      <w:hyperlink r:id="rId11" w:history="1">
        <w:r w:rsidRPr="002D5C49">
          <w:rPr>
            <w:rStyle w:val="Hyperlink"/>
            <w:b/>
            <w:bCs/>
          </w:rPr>
          <w:t>Melissa Throckmorton</w:t>
        </w:r>
      </w:hyperlink>
      <w:r w:rsidRPr="002D5C49">
        <w:rPr>
          <w:b/>
          <w:bCs/>
          <w:u w:val="single"/>
        </w:rPr>
        <w:t xml:space="preserve"> via email no later than 5pm on Thursday, January 17.</w:t>
      </w:r>
      <w:r w:rsidRPr="002D5C49">
        <w:t> </w:t>
      </w:r>
    </w:p>
    <w:p w:rsidR="002D5C49" w:rsidRPr="002D5C49" w:rsidRDefault="002D5C49" w:rsidP="002D5C49">
      <w:r w:rsidRPr="002D5C49">
        <w:t>The Office of Research will submit all the nominations on behalf of VCU.</w:t>
      </w:r>
      <w:r w:rsidRPr="002D5C49">
        <w:rPr>
          <w:b/>
          <w:bCs/>
        </w:rPr>
        <w:t>***</w:t>
      </w:r>
    </w:p>
    <w:p w:rsidR="002D5C49" w:rsidRPr="002D5C49" w:rsidRDefault="002D5C49" w:rsidP="002D5C49"/>
    <w:p w:rsidR="002D5C49" w:rsidRPr="002D5C49" w:rsidRDefault="002D5C49" w:rsidP="002D5C49">
      <w:r w:rsidRPr="002D5C49">
        <w:rPr>
          <w:b/>
          <w:bCs/>
          <w:u w:val="single"/>
        </w:rPr>
        <w:t>Eligible Research and Nominees:</w:t>
      </w:r>
    </w:p>
    <w:p w:rsidR="002D5C49" w:rsidRPr="002D5C49" w:rsidRDefault="002D5C49" w:rsidP="002D5C49">
      <w:pPr>
        <w:numPr>
          <w:ilvl w:val="0"/>
          <w:numId w:val="8"/>
        </w:numPr>
      </w:pPr>
      <w:r w:rsidRPr="002D5C49">
        <w:t>Projects that resulted in transformational scientific or technological changes and societal impacts that were unforeseen at the time the original research was conducted;</w:t>
      </w:r>
    </w:p>
    <w:p w:rsidR="002D5C49" w:rsidRPr="002D5C49" w:rsidRDefault="002D5C49" w:rsidP="002D5C49">
      <w:pPr>
        <w:numPr>
          <w:ilvl w:val="0"/>
          <w:numId w:val="9"/>
        </w:numPr>
      </w:pPr>
      <w:r w:rsidRPr="002D5C49">
        <w:t>Projects that may have appeared unusual, obscure or which sounded “funny” or whose value could have been questioned at the time the research was originally conducted; and/or</w:t>
      </w:r>
    </w:p>
    <w:p w:rsidR="002D5C49" w:rsidRPr="002D5C49" w:rsidRDefault="002D5C49" w:rsidP="002D5C49">
      <w:pPr>
        <w:numPr>
          <w:ilvl w:val="0"/>
          <w:numId w:val="10"/>
        </w:numPr>
      </w:pPr>
      <w:r w:rsidRPr="002D5C49">
        <w:t>Research discoveries that were serendipitous in nature – where the discovery resulted from observations or research that initially focused in an entirely different direction at the time it was initiated and funded.</w:t>
      </w:r>
    </w:p>
    <w:p w:rsidR="002D5C49" w:rsidRPr="002D5C49" w:rsidRDefault="002D5C49" w:rsidP="002D5C49">
      <w:pPr>
        <w:numPr>
          <w:ilvl w:val="0"/>
          <w:numId w:val="11"/>
        </w:numPr>
      </w:pPr>
      <w:r w:rsidRPr="002D5C49">
        <w:t>The nominee’s research must already have led to demonstrable, significant social or economic benefits (the Golden Goose Award is not intended to honor current research that might lead to breakthroughs in the future).</w:t>
      </w:r>
    </w:p>
    <w:p w:rsidR="002D5C49" w:rsidRPr="002D5C49" w:rsidRDefault="002D5C49" w:rsidP="002D5C49">
      <w:pPr>
        <w:numPr>
          <w:ilvl w:val="0"/>
          <w:numId w:val="12"/>
        </w:numPr>
      </w:pPr>
      <w:r w:rsidRPr="002D5C49">
        <w:t>Nominees must have received federally funded research support in the form of grants or other funding mechanisms that contributed to the discovery or breakthrough that is being nominated. (Granting agencies include, but are not limited to, the National Institutes of Health, the National Science Foundation, NASA, and the Departments of Defense, Agriculture, and Energy.)</w:t>
      </w:r>
    </w:p>
    <w:p w:rsidR="002D5C49" w:rsidRPr="002D5C49" w:rsidRDefault="002D5C49" w:rsidP="002D5C49">
      <w:pPr>
        <w:numPr>
          <w:ilvl w:val="0"/>
          <w:numId w:val="13"/>
        </w:numPr>
      </w:pPr>
      <w:r w:rsidRPr="002D5C49">
        <w:t>Individuals may be nominated for their work posthumously, but only if an individual or organizational representative is available to accept the award on their behalf.</w:t>
      </w:r>
    </w:p>
    <w:p w:rsidR="002D5C49" w:rsidRPr="002D5C49" w:rsidRDefault="002D5C49" w:rsidP="002D5C49">
      <w:pPr>
        <w:numPr>
          <w:ilvl w:val="0"/>
          <w:numId w:val="14"/>
        </w:numPr>
      </w:pPr>
      <w:r w:rsidRPr="002D5C49">
        <w:t>Prior nomination does not exclude a candidate from consideration in subsequent years.</w:t>
      </w:r>
    </w:p>
    <w:p w:rsidR="002D5C49" w:rsidRPr="002D5C49" w:rsidRDefault="002D5C49" w:rsidP="002D5C49">
      <w:r w:rsidRPr="002D5C49">
        <w:rPr>
          <w:b/>
          <w:bCs/>
          <w:u w:val="single"/>
        </w:rPr>
        <w:t>For each individual or research team nomination, please provide (in one PDF document):</w:t>
      </w:r>
    </w:p>
    <w:p w:rsidR="002D5C49" w:rsidRPr="002D5C49" w:rsidRDefault="002D5C49" w:rsidP="002D5C49">
      <w:pPr>
        <w:numPr>
          <w:ilvl w:val="0"/>
          <w:numId w:val="15"/>
        </w:numPr>
      </w:pPr>
      <w:r w:rsidRPr="002D5C49">
        <w:t>The nominator's name, position, affiliated institution and/or organization, and professional address and phone number.</w:t>
      </w:r>
    </w:p>
    <w:p w:rsidR="002D5C49" w:rsidRPr="002D5C49" w:rsidRDefault="002D5C49" w:rsidP="002D5C49">
      <w:pPr>
        <w:numPr>
          <w:ilvl w:val="0"/>
          <w:numId w:val="15"/>
        </w:numPr>
      </w:pPr>
      <w:r w:rsidRPr="002D5C49">
        <w:lastRenderedPageBreak/>
        <w:t>The name and title of the individual candidate or research team being nominated for the Golden Goose Award. Additional contact information such as phone number, professional address and e-mail of the nominee(s) should be provided if available.</w:t>
      </w:r>
    </w:p>
    <w:p w:rsidR="002D5C49" w:rsidRPr="002D5C49" w:rsidRDefault="002D5C49" w:rsidP="002D5C49">
      <w:pPr>
        <w:numPr>
          <w:ilvl w:val="0"/>
          <w:numId w:val="15"/>
        </w:numPr>
      </w:pPr>
      <w:r w:rsidRPr="002D5C49">
        <w:t>A statement, not to exceed 1000 words, summarizing why/how this nomination exemplifies the purpose of the Golden Goose Award. The statement should:</w:t>
      </w:r>
    </w:p>
    <w:p w:rsidR="002D5C49" w:rsidRPr="002D5C49" w:rsidRDefault="002D5C49" w:rsidP="002D5C49">
      <w:pPr>
        <w:numPr>
          <w:ilvl w:val="0"/>
          <w:numId w:val="16"/>
        </w:numPr>
      </w:pPr>
      <w:r w:rsidRPr="002D5C49">
        <w:t>Describe the specific nature of the research conducted by the nominated individual(s), including the specific federal agencies that supported their work.</w:t>
      </w:r>
    </w:p>
    <w:p w:rsidR="002D5C49" w:rsidRPr="002D5C49" w:rsidRDefault="002D5C49" w:rsidP="002D5C49">
      <w:pPr>
        <w:numPr>
          <w:ilvl w:val="0"/>
          <w:numId w:val="17"/>
        </w:numPr>
      </w:pPr>
      <w:r w:rsidRPr="002D5C49">
        <w:t>Explain how the research appeared unusual, obscure, sounded “funny” and/or could have been viewed as having questionable value at the time it was originally funded;</w:t>
      </w:r>
    </w:p>
    <w:p w:rsidR="002D5C49" w:rsidRPr="002D5C49" w:rsidRDefault="002D5C49" w:rsidP="002D5C49">
      <w:pPr>
        <w:numPr>
          <w:ilvl w:val="0"/>
          <w:numId w:val="18"/>
        </w:numPr>
      </w:pPr>
      <w:r w:rsidRPr="002D5C49">
        <w:t>Explain how the results from the particular research were unexpected, unforeseen and/or serendipitous in nature;</w:t>
      </w:r>
    </w:p>
    <w:p w:rsidR="002D5C49" w:rsidRPr="002D5C49" w:rsidRDefault="002D5C49" w:rsidP="002D5C49">
      <w:pPr>
        <w:numPr>
          <w:ilvl w:val="0"/>
          <w:numId w:val="19"/>
        </w:numPr>
      </w:pPr>
      <w:r w:rsidRPr="002D5C49">
        <w:t>Describe the economic, societal and/or transformations scientific impact of the research.</w:t>
      </w:r>
    </w:p>
    <w:p w:rsidR="002D5C49" w:rsidRPr="002D5C49" w:rsidRDefault="002D5C49" w:rsidP="002D5C49">
      <w:pPr>
        <w:numPr>
          <w:ilvl w:val="0"/>
          <w:numId w:val="20"/>
        </w:numPr>
      </w:pPr>
      <w:r w:rsidRPr="002D5C49">
        <w:t>The inclusion of additional references and web links to articles, videos and other materials that help to describe the ‘story’ behind the research of the nominated individual(s) is encouraged.</w:t>
      </w:r>
    </w:p>
    <w:p w:rsidR="002D5C49" w:rsidRPr="002D5C49" w:rsidRDefault="002D5C49" w:rsidP="002D5C49">
      <w:r w:rsidRPr="002D5C49">
        <w:t>We look forward to the opportunity to showcase the amazing and important work of our faculty. Thank you for your assistance with this nomination process!</w:t>
      </w:r>
    </w:p>
    <w:p w:rsidR="002D5C49" w:rsidRDefault="002D5C49">
      <w:r>
        <w:br w:type="page"/>
      </w:r>
    </w:p>
    <w:tbl>
      <w:tblPr>
        <w:tblW w:w="5000" w:type="pct"/>
        <w:jc w:val="center"/>
        <w:shd w:val="clear" w:color="auto" w:fill="869198"/>
        <w:tblCellMar>
          <w:left w:w="0" w:type="dxa"/>
          <w:right w:w="0" w:type="dxa"/>
        </w:tblCellMar>
        <w:tblLook w:val="04A0" w:firstRow="1" w:lastRow="0" w:firstColumn="1" w:lastColumn="0" w:noHBand="0" w:noVBand="1"/>
      </w:tblPr>
      <w:tblGrid>
        <w:gridCol w:w="11020"/>
      </w:tblGrid>
      <w:tr w:rsidR="0070370F" w:rsidRPr="0070370F" w:rsidTr="0070370F">
        <w:trPr>
          <w:jc w:val="center"/>
          <w:hidden/>
        </w:trPr>
        <w:tc>
          <w:tcPr>
            <w:tcW w:w="0" w:type="auto"/>
            <w:shd w:val="clear" w:color="auto" w:fill="FFFFFF"/>
          </w:tcPr>
          <w:p w:rsidR="0070370F" w:rsidRPr="0070370F" w:rsidRDefault="0070370F" w:rsidP="0070370F">
            <w:pPr>
              <w:rPr>
                <w:vanish/>
              </w:rPr>
            </w:pPr>
            <w:bookmarkStart w:id="4" w:name="CommonRule"/>
            <w:bookmarkEnd w:id="4"/>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shd w:val="clear" w:color="auto" w:fill="717A80"/>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300" w:type="dxa"/>
                          <w:bottom w:w="150" w:type="dxa"/>
                          <w:right w:w="300" w:type="dxa"/>
                        </w:tcMar>
                        <w:hideMark/>
                      </w:tcPr>
                      <w:p w:rsidR="0070370F" w:rsidRPr="0070370F" w:rsidRDefault="0070370F" w:rsidP="0070370F">
                        <w:r w:rsidRPr="0070370F">
                          <w:rPr>
                            <w:b/>
                            <w:bCs/>
                          </w:rPr>
                          <w:t>Preparing for the New Common Rule</w:t>
                        </w:r>
                      </w:p>
                      <w:p w:rsidR="0070370F" w:rsidRPr="0070370F" w:rsidRDefault="0070370F" w:rsidP="0070370F">
                        <w:r w:rsidRPr="0070370F">
                          <w:rPr>
                            <w:i/>
                            <w:iCs/>
                          </w:rPr>
                          <w:t xml:space="preserve">A message from the VCU Office of Research Subjects Protection </w:t>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hideMark/>
                      </w:tcPr>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trHeight w:val="15"/>
                            <w:jc w:val="center"/>
                          </w:trPr>
                          <w:tc>
                            <w:tcPr>
                              <w:tcW w:w="5000" w:type="pct"/>
                              <w:tcMar>
                                <w:top w:w="0" w:type="dxa"/>
                                <w:left w:w="0" w:type="dxa"/>
                                <w:bottom w:w="150" w:type="dxa"/>
                                <w:right w:w="0" w:type="dxa"/>
                              </w:tcMar>
                              <w:hideMark/>
                            </w:tcPr>
                            <w:p w:rsidR="0070370F" w:rsidRPr="0070370F" w:rsidRDefault="0070370F" w:rsidP="0070370F">
                              <w:r w:rsidRPr="0070370F">
                                <w:rPr>
                                  <w:noProof/>
                                </w:rPr>
                                <w:drawing>
                                  <wp:inline distT="0" distB="0" distL="0" distR="0">
                                    <wp:extent cx="45720" cy="7620"/>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r w:rsidRPr="0070370F">
                                <w:rPr>
                                  <w:noProof/>
                                </w:rPr>
                                <w:drawing>
                                  <wp:inline distT="0" distB="0" distL="0" distR="0" wp14:anchorId="66A9747D" wp14:editId="0DE6C385">
                                    <wp:extent cx="3406140" cy="312420"/>
                                    <wp:effectExtent l="0" t="0" r="3810" b="0"/>
                                    <wp:docPr id="12" name="Picture 12" descr="http://files.constantcontact.com/c466636f101/79c5ffa5-e1aa-414a-8e1d-f45d0cf06bf7.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c466636f101/79c5ffa5-e1aa-414a-8e1d-f45d0cf06bf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6140" cy="312420"/>
                                            </a:xfrm>
                                            <a:prstGeom prst="rect">
                                              <a:avLst/>
                                            </a:prstGeom>
                                            <a:noFill/>
                                            <a:ln>
                                              <a:noFill/>
                                            </a:ln>
                                          </pic:spPr>
                                        </pic:pic>
                                      </a:graphicData>
                                    </a:graphic>
                                  </wp:inline>
                                </w:drawing>
                              </w:r>
                            </w:p>
                          </w:tc>
                        </w:tr>
                      </w:tbl>
                      <w:p w:rsidR="0070370F" w:rsidRPr="0070370F" w:rsidRDefault="0070370F" w:rsidP="0070370F"/>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300" w:type="dxa"/>
                          <w:bottom w:w="150" w:type="dxa"/>
                          <w:right w:w="300" w:type="dxa"/>
                        </w:tcMar>
                        <w:hideMark/>
                      </w:tcPr>
                      <w:p w:rsidR="0070370F" w:rsidRPr="0070370F" w:rsidRDefault="0070370F" w:rsidP="0070370F">
                        <w:r w:rsidRPr="0070370F">
                          <w:rPr>
                            <w:b/>
                            <w:bCs/>
                          </w:rPr>
                          <w:t xml:space="preserve">On January 21, 2019, revisions to the </w:t>
                        </w:r>
                        <w:hyperlink r:id="rId15" w:tgtFrame="_blank" w:history="1">
                          <w:r w:rsidRPr="0070370F">
                            <w:rPr>
                              <w:rStyle w:val="Hyperlink"/>
                              <w:b/>
                              <w:bCs/>
                            </w:rPr>
                            <w:t>Federal Policy for the Protection of Human Subjects</w:t>
                          </w:r>
                        </w:hyperlink>
                        <w:r w:rsidRPr="0070370F">
                          <w:rPr>
                            <w:b/>
                            <w:bCs/>
                          </w:rPr>
                          <w:t xml:space="preserve"> will go into effect. This new version of the “Common Rule,” as it is typically known, represents the first revision to the rule since its publication in 1991. Many of us in the world of Human Subjects Protection have been alternately excited by the promise of flexibility in the new rule and frustrated by delays in implementation. Nonetheless, the </w:t>
                        </w:r>
                        <w:hyperlink r:id="rId16" w:tgtFrame="_blank" w:history="1">
                          <w:r w:rsidRPr="0070370F">
                            <w:rPr>
                              <w:rStyle w:val="Hyperlink"/>
                              <w:b/>
                              <w:bCs/>
                            </w:rPr>
                            <w:t>VCU Office of Research Subjects Protection</w:t>
                          </w:r>
                        </w:hyperlink>
                        <w:r w:rsidRPr="0070370F">
                          <w:rPr>
                            <w:b/>
                            <w:bCs/>
                          </w:rPr>
                          <w:t xml:space="preserve"> is prepared for the new rule, and excited to see the changes the rule will bring.  </w:t>
                        </w:r>
                        <w:r w:rsidRPr="0070370F">
                          <w:t xml:space="preserve">  </w:t>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300" w:type="dxa"/>
                          <w:bottom w:w="150" w:type="dxa"/>
                          <w:right w:w="300" w:type="dxa"/>
                        </w:tcMar>
                        <w:hideMark/>
                      </w:tcPr>
                      <w:p w:rsidR="0070370F" w:rsidRPr="0070370F" w:rsidRDefault="0070370F" w:rsidP="0070370F">
                        <w:r w:rsidRPr="0070370F">
                          <w:t>This notice includes key information as we move toward implementation:</w:t>
                        </w:r>
                      </w:p>
                      <w:p w:rsidR="0070370F" w:rsidRPr="0070370F" w:rsidRDefault="0070370F" w:rsidP="0070370F">
                        <w:r w:rsidRPr="0070370F">
                          <w:t>1.       Three things you </w:t>
                        </w:r>
                        <w:r w:rsidRPr="0070370F">
                          <w:rPr>
                            <w:i/>
                            <w:iCs/>
                          </w:rPr>
                          <w:t>need</w:t>
                        </w:r>
                        <w:r w:rsidRPr="0070370F">
                          <w:t xml:space="preserve"> to know about implementation at VCU </w:t>
                        </w:r>
                      </w:p>
                      <w:p w:rsidR="0070370F" w:rsidRPr="0070370F" w:rsidRDefault="0070370F" w:rsidP="0070370F">
                        <w:r w:rsidRPr="0070370F">
                          <w:t xml:space="preserve">2.       A summary of the major changes in the new rule </w:t>
                        </w:r>
                      </w:p>
                      <w:p w:rsidR="0070370F" w:rsidRPr="0070370F" w:rsidRDefault="0070370F" w:rsidP="0070370F">
                        <w:r w:rsidRPr="0070370F">
                          <w:t xml:space="preserve">3.       Resources </w:t>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0" w:type="dxa"/>
                          <w:bottom w:w="150" w:type="dxa"/>
                          <w:right w:w="0" w:type="dxa"/>
                        </w:tcMar>
                        <w:hideMark/>
                      </w:tcPr>
                      <w:p w:rsidR="0070370F" w:rsidRPr="0070370F" w:rsidRDefault="0070370F" w:rsidP="0070370F">
                        <w:r w:rsidRPr="0070370F">
                          <w:rPr>
                            <w:noProof/>
                          </w:rPr>
                          <w:drawing>
                            <wp:inline distT="0" distB="0" distL="0" distR="0">
                              <wp:extent cx="5524500" cy="152400"/>
                              <wp:effectExtent l="0" t="0" r="0" b="0"/>
                              <wp:docPr id="9" name="Picture 9" descr="https://imgssl.constantcontact.com/letters/images/PT13966/Custom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PT13966/CustomDivid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0" cy="152400"/>
                                      </a:xfrm>
                                      <a:prstGeom prst="rect">
                                        <a:avLst/>
                                      </a:prstGeom>
                                      <a:noFill/>
                                      <a:ln>
                                        <a:noFill/>
                                      </a:ln>
                                    </pic:spPr>
                                  </pic:pic>
                                </a:graphicData>
                              </a:graphic>
                            </wp:inline>
                          </w:drawing>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300" w:type="dxa"/>
                          <w:bottom w:w="150" w:type="dxa"/>
                          <w:right w:w="300" w:type="dxa"/>
                        </w:tcMar>
                        <w:hideMark/>
                      </w:tcPr>
                      <w:p w:rsidR="0070370F" w:rsidRPr="0070370F" w:rsidRDefault="0070370F" w:rsidP="0070370F">
                        <w:r w:rsidRPr="0070370F">
                          <w:rPr>
                            <w:b/>
                            <w:bCs/>
                          </w:rPr>
                          <w:t>Three things you need to know:</w:t>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300" w:type="dxa"/>
                          <w:bottom w:w="150" w:type="dxa"/>
                          <w:right w:w="300" w:type="dxa"/>
                        </w:tcMar>
                      </w:tcPr>
                      <w:p w:rsidR="0070370F" w:rsidRPr="0070370F" w:rsidRDefault="0070370F" w:rsidP="0070370F">
                        <w:r w:rsidRPr="0070370F">
                          <w:rPr>
                            <w:b/>
                            <w:bCs/>
                          </w:rPr>
                          <w:t>1. Between December 1, 2018 and January 18, 2019 the VCU Office of Research Subjects Protection will emphasize completing Institutional Review Board review and approval of new research proposals already under review</w:t>
                        </w:r>
                        <w:r w:rsidRPr="0070370F">
                          <w:t xml:space="preserve">. </w:t>
                        </w:r>
                      </w:p>
                      <w:p w:rsidR="0070370F" w:rsidRPr="0070370F" w:rsidRDefault="0070370F" w:rsidP="0070370F"/>
                      <w:p w:rsidR="0070370F" w:rsidRPr="0070370F" w:rsidRDefault="0070370F" w:rsidP="0070370F">
                        <w:r w:rsidRPr="0070370F">
                          <w:t>﻿Our intent is to move studies in the process of their initial review to an approved status prior to the implementation date of the new rule. New study submissions and amendments that have not reached a status of “approved” prior to January 18, 2019 will need to be revised to complete the new smartform after January 21.</w:t>
                        </w:r>
                      </w:p>
                      <w:p w:rsidR="0070370F" w:rsidRPr="0070370F" w:rsidRDefault="0070370F" w:rsidP="0070370F"/>
                      <w:p w:rsidR="0070370F" w:rsidRPr="0070370F" w:rsidRDefault="0070370F" w:rsidP="0070370F">
                        <w:r w:rsidRPr="0070370F">
                          <w:t xml:space="preserve">If you have a new study or amendment under review with the IRB please be prompt in responding to IRB requests. This will help us move your submission forward to an approved status as quickly as possible under the existing rule and using the current smartform. The November 2018 RAMS IRB Patch put in place a 3-day reminder to </w:t>
                        </w:r>
                        <w:r w:rsidRPr="0070370F">
                          <w:lastRenderedPageBreak/>
                          <w:t>PIs for outstanding responses in an effort to move forward as quickly as possible; the three-day reminder will be changed to every 7 days after implementation of the new rule.  </w:t>
                        </w:r>
                      </w:p>
                      <w:p w:rsidR="0070370F" w:rsidRPr="0070370F" w:rsidRDefault="0070370F" w:rsidP="0070370F"/>
                      <w:p w:rsidR="0070370F" w:rsidRPr="0070370F" w:rsidRDefault="0070370F" w:rsidP="0070370F">
                        <w:r w:rsidRPr="0070370F">
                          <w:t>If you are planning to submit a new study or amendment to the IRB, please plan to submit as soon as possible to increase the probability of reaching approval prior to January 18, 2019. Otherwise, you may wish to postpone your submission until after implementation of the new rule. If you don’t anticipate making your submission before the winter closure, you may be better off waiting until after January 21, 2019 to make your submission on the new smartform.</w:t>
                        </w:r>
                      </w:p>
                      <w:p w:rsidR="0070370F" w:rsidRPr="0070370F" w:rsidRDefault="0070370F" w:rsidP="0070370F"/>
                      <w:p w:rsidR="0070370F" w:rsidRPr="0070370F" w:rsidRDefault="0070370F" w:rsidP="0070370F">
                        <w:r w:rsidRPr="0070370F">
                          <w:t>2.</w:t>
                        </w:r>
                        <w:r w:rsidRPr="0070370F">
                          <w:rPr>
                            <w:b/>
                            <w:bCs/>
                          </w:rPr>
                          <w:t xml:space="preserve"> RAMS IRB will be patched on January 18, 2019</w:t>
                        </w:r>
                        <w:r w:rsidRPr="0070370F">
                          <w:t xml:space="preserve"> to implement significant changes to address the new rule. Between January 18 and 21, ORSP will be unable to approve submissions while the system is updated to comply with the new rule. After the patch, the smartform will have a completely new look and feel. Changes include: </w:t>
                        </w:r>
                      </w:p>
                      <w:p w:rsidR="0070370F" w:rsidRPr="0070370F" w:rsidRDefault="0070370F" w:rsidP="0070370F"/>
                      <w:p w:rsidR="0070370F" w:rsidRPr="0070370F" w:rsidRDefault="0070370F" w:rsidP="0070370F">
                        <w:r w:rsidRPr="0070370F">
                          <w:t>Fewer Pages – Wherever possible, we are collapsing pages to reduce the overall number of pages for researchers to complete. In addition branching logic and pop-out questions are being adjusted to make the smartform more user-friendly.  </w:t>
                        </w:r>
                      </w:p>
                      <w:p w:rsidR="0070370F" w:rsidRPr="0070370F" w:rsidRDefault="0070370F" w:rsidP="0070370F"/>
                      <w:p w:rsidR="0070370F" w:rsidRPr="0070370F" w:rsidRDefault="0070370F" w:rsidP="0070370F">
                        <w:r w:rsidRPr="0070370F">
                          <w:t>Updated Questions – Many questions in the smartform are being revised to be more descriptive of the information the IRB is seeking or merged to reduce redundancy. In many cases, the questions will now include in them content that was previously embedded in help text. </w:t>
                        </w:r>
                      </w:p>
                      <w:p w:rsidR="0070370F" w:rsidRPr="0070370F" w:rsidRDefault="0070370F" w:rsidP="0070370F"/>
                      <w:p w:rsidR="0070370F" w:rsidRPr="0070370F" w:rsidRDefault="0070370F" w:rsidP="0070370F">
                        <w:r w:rsidRPr="0070370F">
                          <w:t>Some questions are being removed or relocated. We have placed an emphasis on ensuring that questions asked in the smartform relate directly to determinations the IRB must make for compliance with the new rule and with institutional policies. Many questions that do not pertain to IRB review are being removed. Questions that do not necessarily relate to IRB determinations, but which have been included at the request of other University offices and programs are being moved to the end of the smartform. </w:t>
                        </w:r>
                      </w:p>
                      <w:p w:rsidR="0070370F" w:rsidRPr="0070370F" w:rsidRDefault="0070370F" w:rsidP="0070370F"/>
                      <w:p w:rsidR="0070370F" w:rsidRPr="0070370F" w:rsidRDefault="0070370F" w:rsidP="0070370F">
                        <w:r w:rsidRPr="0070370F">
                          <w:t>3. </w:t>
                        </w:r>
                        <w:r w:rsidRPr="0070370F">
                          <w:rPr>
                            <w:b/>
                            <w:bCs/>
                          </w:rPr>
                          <w:t>Ongoing studies will be converted to the new rule.  </w:t>
                        </w:r>
                        <w:r w:rsidRPr="0070370F">
                          <w:t xml:space="preserve">In order to streamline processes and procedures for the VCU research community, and to extend the benefits of the new rule to ongoing research, ORSP has decided to move all eligible ongoing studies to the new rule. This applies to any study that receives its initial approval prior to January 21, 2019. Beginning February 1, 2019, PI’s with studies expiring in July will begin receiving requests for an amendment to update ongoing studies to the new rule and smartform. The schedule we have developed is meant to keep an even workload for reviewers while shifting ongoing studies to the new rule. We will provide additional information about the conversion of existing studies on our website in the coming weeks.   </w:t>
                        </w:r>
                      </w:p>
                      <w:p w:rsidR="0070370F" w:rsidRPr="0070370F" w:rsidRDefault="0070370F" w:rsidP="0070370F"/>
                      <w:p w:rsidR="0070370F" w:rsidRPr="0070370F" w:rsidRDefault="0070370F" w:rsidP="0070370F">
                        <w:r w:rsidRPr="0070370F">
                          <w:t>Studies that are funded or regulated by the Department of Justice or Consumer Product Safety Commission, or that are regulated by the FDA are not eligible to convert at this time. The FDA plans to harmonize its regulations with the new Common Rule; we will provide updates on FDA’s progress.  </w:t>
                        </w:r>
                      </w:p>
                      <w:p w:rsidR="0070370F" w:rsidRPr="0070370F" w:rsidRDefault="0070370F" w:rsidP="0070370F"/>
                      <w:p w:rsidR="0070370F" w:rsidRPr="0070370F" w:rsidRDefault="0070370F" w:rsidP="0070370F">
                        <w:r w:rsidRPr="0070370F">
                          <w:lastRenderedPageBreak/>
                          <w:t>You will notice in conversation materials that the new rule is referenced as the “2018 Common Rule” by regulatory agencies and in our forthcoming written policies and procedures (the rule was effective in July 2018, with the bulk of its provisions postponed to 2019).</w:t>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0" w:type="dxa"/>
                          <w:bottom w:w="150" w:type="dxa"/>
                          <w:right w:w="0" w:type="dxa"/>
                        </w:tcMar>
                        <w:hideMark/>
                      </w:tcPr>
                      <w:p w:rsidR="0070370F" w:rsidRPr="0070370F" w:rsidRDefault="0070370F" w:rsidP="0070370F">
                        <w:r w:rsidRPr="0070370F">
                          <w:rPr>
                            <w:noProof/>
                          </w:rPr>
                          <w:drawing>
                            <wp:inline distT="0" distB="0" distL="0" distR="0">
                              <wp:extent cx="5524500" cy="152400"/>
                              <wp:effectExtent l="0" t="0" r="0" b="0"/>
                              <wp:docPr id="8" name="Picture 8" descr="https://imgssl.constantcontact.com/letters/images/PT13966/Custom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PT13966/CustomDivid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0" cy="152400"/>
                                      </a:xfrm>
                                      <a:prstGeom prst="rect">
                                        <a:avLst/>
                                      </a:prstGeom>
                                      <a:noFill/>
                                      <a:ln>
                                        <a:noFill/>
                                      </a:ln>
                                    </pic:spPr>
                                  </pic:pic>
                                </a:graphicData>
                              </a:graphic>
                            </wp:inline>
                          </w:drawing>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300" w:type="dxa"/>
                          <w:bottom w:w="150" w:type="dxa"/>
                          <w:right w:w="300" w:type="dxa"/>
                        </w:tcMar>
                        <w:hideMark/>
                      </w:tcPr>
                      <w:p w:rsidR="0070370F" w:rsidRPr="0070370F" w:rsidRDefault="0070370F" w:rsidP="0070370F">
                        <w:r w:rsidRPr="0070370F">
                          <w:rPr>
                            <w:b/>
                            <w:bCs/>
                          </w:rPr>
                          <w:t>Four major changes in the new rule:</w:t>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300" w:type="dxa"/>
                          <w:bottom w:w="150" w:type="dxa"/>
                          <w:right w:w="300" w:type="dxa"/>
                        </w:tcMar>
                      </w:tcPr>
                      <w:p w:rsidR="0070370F" w:rsidRPr="0070370F" w:rsidRDefault="0070370F" w:rsidP="0070370F">
                        <w:r w:rsidRPr="0070370F">
                          <w:t xml:space="preserve">1. </w:t>
                        </w:r>
                        <w:r w:rsidRPr="0070370F">
                          <w:rPr>
                            <w:b/>
                            <w:bCs/>
                          </w:rPr>
                          <w:t>Expansion of Categories of Exempt Research</w:t>
                        </w:r>
                        <w:r w:rsidRPr="0070370F">
                          <w:t xml:space="preserve">  </w:t>
                        </w:r>
                      </w:p>
                      <w:p w:rsidR="0070370F" w:rsidRPr="0070370F" w:rsidRDefault="0070370F" w:rsidP="0070370F">
                        <w:r w:rsidRPr="0070370F">
                          <w:t>The new rule expands the scope of research that is exempt from IRB review. We anticipate that some studies which previously required expedited review – or even full board review – may qualify for exemption under the new rule.</w:t>
                        </w:r>
                      </w:p>
                      <w:p w:rsidR="0070370F" w:rsidRPr="0070370F" w:rsidRDefault="0070370F" w:rsidP="0070370F"/>
                      <w:p w:rsidR="0070370F" w:rsidRPr="0070370F" w:rsidRDefault="0070370F" w:rsidP="0070370F">
                        <w:r w:rsidRPr="0070370F">
                          <w:t>Researchers should be aware at this time VCU is not implementing two categories of exemption that make use of “broad consent” for future use of identifiable information for research purposes. This has been one of the more controversial provisions of the new rule and it remains to be seen whether “broad consent” constitutes meaningful - and legally effective – informed consent for research. </w:t>
                        </w:r>
                      </w:p>
                      <w:p w:rsidR="0070370F" w:rsidRPr="0070370F" w:rsidRDefault="0070370F" w:rsidP="0070370F">
                        <w:r w:rsidRPr="0070370F">
                          <w:t> </w:t>
                        </w:r>
                      </w:p>
                      <w:p w:rsidR="0070370F" w:rsidRPr="0070370F" w:rsidRDefault="0070370F" w:rsidP="0070370F">
                        <w:r w:rsidRPr="0070370F">
                          <w:t>Some of the expanded exemption categories now include a requirement for “limited IRB review.” Because exempt determinations are made by ORSP staff who are also IRB members, our current processes regarding review of exempt research do not need to change to address the “limited IRB review” requirement.</w:t>
                        </w:r>
                      </w:p>
                      <w:p w:rsidR="0070370F" w:rsidRPr="0070370F" w:rsidRDefault="0070370F" w:rsidP="0070370F">
                        <w:r w:rsidRPr="0070370F">
                          <w:t> </w:t>
                        </w:r>
                      </w:p>
                      <w:p w:rsidR="0070370F" w:rsidRPr="0070370F" w:rsidRDefault="0070370F" w:rsidP="0070370F">
                        <w:r w:rsidRPr="0070370F">
                          <w:t>2.</w:t>
                        </w:r>
                        <w:r w:rsidRPr="0070370F">
                          <w:rPr>
                            <w:b/>
                            <w:bCs/>
                          </w:rPr>
                          <w:t xml:space="preserve"> Informed Consent</w:t>
                        </w:r>
                        <w:r w:rsidRPr="0070370F">
                          <w:t xml:space="preserve"> </w:t>
                        </w:r>
                      </w:p>
                      <w:p w:rsidR="0070370F" w:rsidRPr="0070370F" w:rsidRDefault="0070370F" w:rsidP="0070370F">
                        <w:r w:rsidRPr="0070370F">
                          <w:t>The new rule involves changes to the requirements for informed consent. ORSP implemented </w:t>
                        </w:r>
                        <w:r w:rsidRPr="0070370F">
                          <w:rPr>
                            <w:b/>
                            <w:bCs/>
                          </w:rPr>
                          <w:t>revised informed consent and assent templates </w:t>
                        </w:r>
                        <w:r w:rsidRPr="0070370F">
                          <w:t xml:space="preserve">in March 2018 which has been required for initial review of all studies since then. These new templates meet the requirements of both the existing Common Rule and the new rule.   </w:t>
                        </w:r>
                      </w:p>
                      <w:p w:rsidR="0070370F" w:rsidRPr="0070370F" w:rsidRDefault="0070370F" w:rsidP="0070370F"/>
                      <w:p w:rsidR="0070370F" w:rsidRPr="0070370F" w:rsidRDefault="0070370F" w:rsidP="0070370F">
                        <w:r w:rsidRPr="0070370F">
                          <w:t>If a study received its initial approval prior to March 2018, the study will need to update to the new consent template when submitting an amendment to convert to the new rule unless the study is no longer accruing.  </w:t>
                        </w:r>
                      </w:p>
                      <w:p w:rsidR="0070370F" w:rsidRPr="0070370F" w:rsidRDefault="0070370F" w:rsidP="0070370F"/>
                      <w:p w:rsidR="0070370F" w:rsidRPr="0070370F" w:rsidRDefault="0070370F" w:rsidP="0070370F">
                        <w:r w:rsidRPr="0070370F">
                          <w:t xml:space="preserve">3. </w:t>
                        </w:r>
                        <w:r w:rsidRPr="0070370F">
                          <w:rPr>
                            <w:b/>
                            <w:bCs/>
                          </w:rPr>
                          <w:t>Continuing Review</w:t>
                        </w:r>
                        <w:r w:rsidRPr="0070370F">
                          <w:t xml:space="preserve"> </w:t>
                        </w:r>
                      </w:p>
                      <w:p w:rsidR="0070370F" w:rsidRPr="0070370F" w:rsidRDefault="0070370F" w:rsidP="0070370F">
                        <w:r w:rsidRPr="0070370F">
                          <w:t>Under the new rule minimal risk research does not require continuing review unless the IRB determines otherwise. Overall, this will reduce workload for researchers and for ORSP staff and IRB members. </w:t>
                        </w:r>
                      </w:p>
                      <w:p w:rsidR="0070370F" w:rsidRPr="0070370F" w:rsidRDefault="0070370F" w:rsidP="0070370F">
                        <w:r w:rsidRPr="0070370F">
                          <w:rPr>
                            <w:b/>
                            <w:bCs/>
                          </w:rPr>
                          <w:t> </w:t>
                        </w:r>
                      </w:p>
                      <w:p w:rsidR="0070370F" w:rsidRPr="0070370F" w:rsidRDefault="0070370F" w:rsidP="0070370F">
                        <w:r w:rsidRPr="0070370F">
                          <w:lastRenderedPageBreak/>
                          <w:t>As studies convert to the new rule, those that are determined to be minimal risk will be evaluated to determine if continuing review will be required going forward. In the coming weeks we will provide additional details about the new status update process that studies will use when continuing review is not required for a study.  </w:t>
                        </w:r>
                      </w:p>
                      <w:p w:rsidR="0070370F" w:rsidRPr="0070370F" w:rsidRDefault="0070370F" w:rsidP="0070370F"/>
                      <w:p w:rsidR="0070370F" w:rsidRPr="0070370F" w:rsidRDefault="0070370F" w:rsidP="0070370F">
                        <w:r w:rsidRPr="0070370F">
                          <w:t>4. </w:t>
                        </w:r>
                        <w:r w:rsidRPr="0070370F">
                          <w:rPr>
                            <w:b/>
                            <w:bCs/>
                          </w:rPr>
                          <w:t>Single IRB </w:t>
                        </w:r>
                        <w:r w:rsidRPr="0070370F">
                          <w:t xml:space="preserve"> </w:t>
                        </w:r>
                      </w:p>
                      <w:p w:rsidR="0070370F" w:rsidRPr="0070370F" w:rsidRDefault="0070370F" w:rsidP="0070370F">
                        <w:r w:rsidRPr="0070370F">
                          <w:t>While NIH has lead the way in requiring a single IRB for multi-site research, the revised Common Rule will codify this requirement for all federally-funded research conducted under a Common Rule Agency. The effective date of the Common Rule requirement for single IRB is one year after implementation of the new rule (January 2020).  ORSP will provide additional details as the compliance date approaches. </w:t>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hideMark/>
                      </w:tcPr>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trHeight w:val="15"/>
                            <w:jc w:val="center"/>
                          </w:trPr>
                          <w:tc>
                            <w:tcPr>
                              <w:tcW w:w="5000" w:type="pct"/>
                              <w:tcMar>
                                <w:top w:w="0" w:type="dxa"/>
                                <w:left w:w="0" w:type="dxa"/>
                                <w:bottom w:w="150" w:type="dxa"/>
                                <w:right w:w="0" w:type="dxa"/>
                              </w:tcMar>
                              <w:hideMark/>
                            </w:tcPr>
                            <w:p w:rsidR="0070370F" w:rsidRPr="0070370F" w:rsidRDefault="0070370F" w:rsidP="0070370F">
                              <w:r w:rsidRPr="0070370F">
                                <w:rPr>
                                  <w:noProof/>
                                </w:rPr>
                                <w:drawing>
                                  <wp:inline distT="0" distB="0" distL="0" distR="0">
                                    <wp:extent cx="45720" cy="7620"/>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0370F" w:rsidRPr="0070370F" w:rsidRDefault="0070370F" w:rsidP="0070370F"/>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0" w:type="dxa"/>
                          <w:bottom w:w="150" w:type="dxa"/>
                          <w:right w:w="0" w:type="dxa"/>
                        </w:tcMar>
                        <w:hideMark/>
                      </w:tcPr>
                      <w:p w:rsidR="0070370F" w:rsidRPr="0070370F" w:rsidRDefault="0070370F" w:rsidP="0070370F">
                        <w:r w:rsidRPr="0070370F">
                          <w:rPr>
                            <w:noProof/>
                          </w:rPr>
                          <w:drawing>
                            <wp:inline distT="0" distB="0" distL="0" distR="0">
                              <wp:extent cx="5524500" cy="152400"/>
                              <wp:effectExtent l="0" t="0" r="0" b="0"/>
                              <wp:docPr id="6" name="Picture 6" descr="https://imgssl.constantcontact.com/letters/images/PT13966/Custom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PT13966/CustomDivid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0" cy="152400"/>
                                      </a:xfrm>
                                      <a:prstGeom prst="rect">
                                        <a:avLst/>
                                      </a:prstGeom>
                                      <a:noFill/>
                                      <a:ln>
                                        <a:noFill/>
                                      </a:ln>
                                    </pic:spPr>
                                  </pic:pic>
                                </a:graphicData>
                              </a:graphic>
                            </wp:inline>
                          </w:drawing>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300" w:type="dxa"/>
                          <w:bottom w:w="150" w:type="dxa"/>
                          <w:right w:w="300" w:type="dxa"/>
                        </w:tcMar>
                        <w:hideMark/>
                      </w:tcPr>
                      <w:p w:rsidR="0070370F" w:rsidRPr="0070370F" w:rsidRDefault="0070370F" w:rsidP="0070370F">
                        <w:r w:rsidRPr="0070370F">
                          <w:rPr>
                            <w:b/>
                            <w:bCs/>
                          </w:rPr>
                          <w:t>Resources:</w:t>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300" w:type="dxa"/>
                          <w:bottom w:w="150" w:type="dxa"/>
                          <w:right w:w="300" w:type="dxa"/>
                        </w:tcMar>
                      </w:tcPr>
                      <w:p w:rsidR="0070370F" w:rsidRPr="0070370F" w:rsidRDefault="0070370F" w:rsidP="0070370F">
                        <w:r w:rsidRPr="0070370F">
                          <w:t xml:space="preserve">1. </w:t>
                        </w:r>
                        <w:r w:rsidRPr="0070370F">
                          <w:rPr>
                            <w:b/>
                            <w:bCs/>
                          </w:rPr>
                          <w:t>VCU Office of Research and Innovation</w:t>
                        </w:r>
                        <w:r w:rsidRPr="0070370F">
                          <w:t xml:space="preserve"> </w:t>
                        </w:r>
                      </w:p>
                      <w:p w:rsidR="0070370F" w:rsidRPr="0070370F" w:rsidRDefault="0070370F" w:rsidP="0070370F">
                        <w:r w:rsidRPr="0070370F">
                          <w:t>Keep an eye on the web page’s </w:t>
                        </w:r>
                        <w:hyperlink r:id="rId18" w:tgtFrame="_blank" w:history="1">
                          <w:r w:rsidRPr="0070370F">
                            <w:rPr>
                              <w:rStyle w:val="Hyperlink"/>
                            </w:rPr>
                            <w:t>Human Research page</w:t>
                          </w:r>
                        </w:hyperlink>
                        <w:r w:rsidRPr="0070370F">
                          <w:t> and the </w:t>
                        </w:r>
                        <w:hyperlink r:id="rId19" w:tgtFrame="_blank" w:history="1">
                          <w:r w:rsidRPr="0070370F">
                            <w:rPr>
                              <w:rStyle w:val="Hyperlink"/>
                            </w:rPr>
                            <w:t>ORSP blog</w:t>
                          </w:r>
                        </w:hyperlink>
                        <w:r w:rsidRPr="0070370F">
                          <w:t> for updates. In the coming weeks we will be updating nearly all of our written policies and procedures, adding pages for conversion to the new rule, and updating guidance documents to address the provisions of the new rule. Email us with your questions at </w:t>
                        </w:r>
                        <w:hyperlink r:id="rId20" w:tgtFrame="_blank" w:history="1">
                          <w:r w:rsidRPr="0070370F">
                            <w:rPr>
                              <w:rStyle w:val="Hyperlink"/>
                            </w:rPr>
                            <w:t>ORSP@vcu.edu</w:t>
                          </w:r>
                        </w:hyperlink>
                        <w:r w:rsidRPr="0070370F">
                          <w:t xml:space="preserve">.   </w:t>
                        </w:r>
                      </w:p>
                      <w:p w:rsidR="0070370F" w:rsidRPr="0070370F" w:rsidRDefault="0070370F" w:rsidP="0070370F"/>
                      <w:p w:rsidR="0070370F" w:rsidRPr="0070370F" w:rsidRDefault="0070370F" w:rsidP="0070370F">
                        <w:r w:rsidRPr="0070370F">
                          <w:t xml:space="preserve">2. </w:t>
                        </w:r>
                        <w:r w:rsidRPr="0070370F">
                          <w:rPr>
                            <w:b/>
                            <w:bCs/>
                          </w:rPr>
                          <w:t>Office For Human Research Protections (OHRP)</w:t>
                        </w:r>
                        <w:r w:rsidRPr="0070370F">
                          <w:t xml:space="preserve"> </w:t>
                        </w:r>
                      </w:p>
                      <w:p w:rsidR="0070370F" w:rsidRPr="0070370F" w:rsidRDefault="0070370F" w:rsidP="0070370F">
                        <w:r w:rsidRPr="0070370F">
                          <w:t>The US Department of Health and Human Services’ Office of Human Research Protections (OHRP) maintains a </w:t>
                        </w:r>
                        <w:hyperlink r:id="rId21" w:tgtFrame="_blank" w:history="1">
                          <w:r w:rsidRPr="0070370F">
                            <w:rPr>
                              <w:rStyle w:val="Hyperlink"/>
                            </w:rPr>
                            <w:t>web page with details on the revised Common Rule</w:t>
                          </w:r>
                        </w:hyperlink>
                        <w:r w:rsidRPr="0070370F">
                          <w:t xml:space="preserve">. The page includes links to the details of the final rule, and the delay in implementation. The page also includes a timeline of the events leading to the new rule.   </w:t>
                        </w:r>
                      </w:p>
                      <w:p w:rsidR="0070370F" w:rsidRPr="0070370F" w:rsidRDefault="0070370F" w:rsidP="0070370F"/>
                      <w:p w:rsidR="0070370F" w:rsidRPr="0070370F" w:rsidRDefault="0070370F" w:rsidP="0070370F">
                        <w:r w:rsidRPr="0070370F">
                          <w:t>3. </w:t>
                        </w:r>
                        <w:r w:rsidRPr="0070370F">
                          <w:rPr>
                            <w:b/>
                            <w:bCs/>
                          </w:rPr>
                          <w:t>Public Responsibility in Medicine &amp; Research (PRIM&amp;R)</w:t>
                        </w:r>
                        <w:r w:rsidRPr="0070370F">
                          <w:t xml:space="preserve"> </w:t>
                        </w:r>
                      </w:p>
                      <w:p w:rsidR="0070370F" w:rsidRPr="0070370F" w:rsidRDefault="0070370F" w:rsidP="0070370F">
                        <w:r w:rsidRPr="0070370F">
                          <w:t>PRIM&amp;R, the primary professional organization for Human Subjects Protections Professionals, maintains a publicly accessible web page </w:t>
                        </w:r>
                        <w:hyperlink r:id="rId22" w:tgtFrame="_blank" w:history="1">
                          <w:r w:rsidRPr="0070370F">
                            <w:rPr>
                              <w:rStyle w:val="Hyperlink"/>
                            </w:rPr>
                            <w:t>“Focus on the Revised Common Rule.”</w:t>
                          </w:r>
                        </w:hyperlink>
                        <w:r w:rsidRPr="0070370F">
                          <w:t xml:space="preserve"> The page includes a number of quick links to key regulatory updates, resources and tools, all of which help to paint a full picture of the revised rule and its impact.  </w:t>
                        </w:r>
                      </w:p>
                      <w:p w:rsidR="0070370F" w:rsidRPr="0070370F" w:rsidRDefault="0070370F" w:rsidP="0070370F"/>
                      <w:p w:rsidR="0070370F" w:rsidRPr="0070370F" w:rsidRDefault="0070370F" w:rsidP="0070370F">
                        <w:r w:rsidRPr="0070370F">
                          <w:t>4. </w:t>
                        </w:r>
                        <w:r w:rsidRPr="0070370F">
                          <w:rPr>
                            <w:b/>
                            <w:bCs/>
                          </w:rPr>
                          <w:t>CITI Program</w:t>
                        </w:r>
                        <w:r w:rsidRPr="0070370F">
                          <w:t xml:space="preserve"> </w:t>
                        </w:r>
                      </w:p>
                      <w:p w:rsidR="0070370F" w:rsidRPr="0070370F" w:rsidRDefault="0070370F" w:rsidP="0070370F">
                        <w:r w:rsidRPr="0070370F">
                          <w:lastRenderedPageBreak/>
                          <w:t>The CITI Program also maintains a webpage with a comprehensive set of </w:t>
                        </w:r>
                        <w:hyperlink r:id="rId23" w:tgtFrame="_blank" w:history="1">
                          <w:r w:rsidRPr="0070370F">
                            <w:rPr>
                              <w:rStyle w:val="Hyperlink"/>
                            </w:rPr>
                            <w:t>resources related to the revised Common Rule</w:t>
                          </w:r>
                        </w:hyperlink>
                        <w:r w:rsidRPr="0070370F">
                          <w:t xml:space="preserve">. The CITI training modules for VCU will be updated to address the new rule.   </w:t>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0" w:type="dxa"/>
                          <w:bottom w:w="150" w:type="dxa"/>
                          <w:right w:w="0" w:type="dxa"/>
                        </w:tcMar>
                        <w:hideMark/>
                      </w:tcPr>
                      <w:p w:rsidR="0070370F" w:rsidRPr="0070370F" w:rsidRDefault="0070370F" w:rsidP="0070370F">
                        <w:r w:rsidRPr="0070370F">
                          <w:rPr>
                            <w:noProof/>
                          </w:rPr>
                          <w:drawing>
                            <wp:inline distT="0" distB="0" distL="0" distR="0">
                              <wp:extent cx="5524500" cy="152400"/>
                              <wp:effectExtent l="0" t="0" r="0" b="0"/>
                              <wp:docPr id="5" name="Picture 5" descr="https://imgssl.constantcontact.com/letters/images/PT13966/Custom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PT13966/CustomDivid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0" cy="152400"/>
                                      </a:xfrm>
                                      <a:prstGeom prst="rect">
                                        <a:avLst/>
                                      </a:prstGeom>
                                      <a:noFill/>
                                      <a:ln>
                                        <a:noFill/>
                                      </a:ln>
                                    </pic:spPr>
                                  </pic:pic>
                                </a:graphicData>
                              </a:graphic>
                            </wp:inline>
                          </w:drawing>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11020"/>
            </w:tblGrid>
            <w:tr w:rsidR="0070370F" w:rsidRPr="007037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1020"/>
                  </w:tblGrid>
                  <w:tr w:rsidR="0070370F" w:rsidRPr="0070370F">
                    <w:tc>
                      <w:tcPr>
                        <w:tcW w:w="0" w:type="auto"/>
                        <w:tcMar>
                          <w:top w:w="150" w:type="dxa"/>
                          <w:left w:w="300" w:type="dxa"/>
                          <w:bottom w:w="150" w:type="dxa"/>
                          <w:right w:w="300" w:type="dxa"/>
                        </w:tcMar>
                      </w:tcPr>
                      <w:p w:rsidR="0070370F" w:rsidRPr="0070370F" w:rsidRDefault="0070370F" w:rsidP="0070370F">
                        <w:r w:rsidRPr="0070370F">
                          <w:t>Since the Advanced Notice of Proposed Rule Making seven years ago, the revised rule has changed shape dramatically.  Implementation has been delayed twice – to both cheers and jeers – yet many of the impacts of the new rule are yet to be seen. We expect the first few years under the new rule to be a learning experience for all of us and we look forward to working together with the research community at VCU to make the transition as smooth as possible.</w:t>
                        </w:r>
                      </w:p>
                      <w:p w:rsidR="0070370F" w:rsidRPr="0070370F" w:rsidRDefault="0070370F" w:rsidP="0070370F"/>
                      <w:p w:rsidR="0070370F" w:rsidRPr="0070370F" w:rsidRDefault="0070370F" w:rsidP="0070370F"/>
                      <w:p w:rsidR="0070370F" w:rsidRPr="0070370F" w:rsidRDefault="0070370F" w:rsidP="0070370F">
                        <w:r w:rsidRPr="0070370F">
                          <w:t>John D. Horigan, MA, CIP</w:t>
                        </w:r>
                      </w:p>
                      <w:p w:rsidR="0070370F" w:rsidRPr="0070370F" w:rsidRDefault="0070370F" w:rsidP="0070370F">
                        <w:r w:rsidRPr="0070370F">
                          <w:t>Director, Office of Human Research Protection Program</w:t>
                        </w:r>
                      </w:p>
                      <w:p w:rsidR="0070370F" w:rsidRPr="0070370F" w:rsidRDefault="0070370F" w:rsidP="0070370F">
                        <w:r w:rsidRPr="0070370F">
                          <w:t>Office of Research Subjects Protection</w:t>
                        </w:r>
                      </w:p>
                      <w:p w:rsidR="0070370F" w:rsidRPr="0070370F" w:rsidRDefault="0070370F" w:rsidP="0070370F">
                        <w:r w:rsidRPr="0070370F">
                          <w:t>Virginia Commonwealth University</w:t>
                        </w:r>
                      </w:p>
                      <w:p w:rsidR="0070370F" w:rsidRPr="0070370F" w:rsidRDefault="0070370F" w:rsidP="0070370F">
                        <w:r w:rsidRPr="0070370F">
                          <w:t>Biotech One; 800 E. Leigh Street, Suite 3000</w:t>
                        </w:r>
                      </w:p>
                      <w:p w:rsidR="0070370F" w:rsidRPr="0070370F" w:rsidRDefault="0070370F" w:rsidP="0070370F">
                        <w:r w:rsidRPr="0070370F">
                          <w:t>Box 980568; Richmond, VA 23298-0568</w:t>
                        </w:r>
                      </w:p>
                    </w:tc>
                  </w:tr>
                </w:tbl>
                <w:p w:rsidR="0070370F" w:rsidRPr="0070370F" w:rsidRDefault="0070370F" w:rsidP="0070370F"/>
              </w:tc>
            </w:tr>
          </w:tbl>
          <w:p w:rsidR="0070370F" w:rsidRPr="0070370F" w:rsidRDefault="0070370F" w:rsidP="0070370F">
            <w:pPr>
              <w:rPr>
                <w:vanish/>
              </w:rPr>
            </w:pPr>
          </w:p>
          <w:tbl>
            <w:tblPr>
              <w:tblW w:w="5000" w:type="pct"/>
              <w:jc w:val="center"/>
              <w:tblCellMar>
                <w:left w:w="0" w:type="dxa"/>
                <w:right w:w="0" w:type="dxa"/>
              </w:tblCellMar>
              <w:tblLook w:val="04A0" w:firstRow="1" w:lastRow="0" w:firstColumn="1" w:lastColumn="0" w:noHBand="0" w:noVBand="1"/>
            </w:tblPr>
            <w:tblGrid>
              <w:gridCol w:w="5510"/>
              <w:gridCol w:w="5510"/>
            </w:tblGrid>
            <w:tr w:rsidR="0070370F" w:rsidRPr="0070370F">
              <w:trPr>
                <w:jc w:val="center"/>
              </w:trPr>
              <w:tc>
                <w:tcPr>
                  <w:tcW w:w="2500" w:type="pct"/>
                  <w:shd w:val="clear" w:color="auto" w:fill="717A80"/>
                  <w:hideMark/>
                </w:tcPr>
                <w:tbl>
                  <w:tblPr>
                    <w:tblW w:w="5000" w:type="pct"/>
                    <w:tblCellMar>
                      <w:left w:w="0" w:type="dxa"/>
                      <w:right w:w="0" w:type="dxa"/>
                    </w:tblCellMar>
                    <w:tblLook w:val="04A0" w:firstRow="1" w:lastRow="0" w:firstColumn="1" w:lastColumn="0" w:noHBand="0" w:noVBand="1"/>
                  </w:tblPr>
                  <w:tblGrid>
                    <w:gridCol w:w="5510"/>
                  </w:tblGrid>
                  <w:tr w:rsidR="0070370F" w:rsidRPr="0070370F">
                    <w:tc>
                      <w:tcPr>
                        <w:tcW w:w="0" w:type="auto"/>
                        <w:hideMark/>
                      </w:tcPr>
                      <w:tbl>
                        <w:tblPr>
                          <w:tblW w:w="5000" w:type="pct"/>
                          <w:jc w:val="center"/>
                          <w:tblCellMar>
                            <w:left w:w="0" w:type="dxa"/>
                            <w:right w:w="0" w:type="dxa"/>
                          </w:tblCellMar>
                          <w:tblLook w:val="04A0" w:firstRow="1" w:lastRow="0" w:firstColumn="1" w:lastColumn="0" w:noHBand="0" w:noVBand="1"/>
                        </w:tblPr>
                        <w:tblGrid>
                          <w:gridCol w:w="5510"/>
                        </w:tblGrid>
                        <w:tr w:rsidR="0070370F" w:rsidRPr="0070370F">
                          <w:trPr>
                            <w:trHeight w:val="15"/>
                            <w:jc w:val="center"/>
                          </w:trPr>
                          <w:tc>
                            <w:tcPr>
                              <w:tcW w:w="5000" w:type="pct"/>
                              <w:tcMar>
                                <w:top w:w="0" w:type="dxa"/>
                                <w:left w:w="0" w:type="dxa"/>
                                <w:bottom w:w="150" w:type="dxa"/>
                                <w:right w:w="0" w:type="dxa"/>
                              </w:tcMar>
                              <w:hideMark/>
                            </w:tcPr>
                            <w:p w:rsidR="0070370F" w:rsidRPr="0070370F" w:rsidRDefault="0070370F" w:rsidP="0070370F">
                              <w:r w:rsidRPr="0070370F">
                                <w:rPr>
                                  <w:noProof/>
                                </w:rPr>
                                <w:drawing>
                                  <wp:inline distT="0" distB="0" distL="0" distR="0">
                                    <wp:extent cx="45720" cy="7620"/>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0370F" w:rsidRPr="0070370F" w:rsidRDefault="0070370F" w:rsidP="0070370F"/>
                    </w:tc>
                  </w:tr>
                  <w:tr w:rsidR="0070370F" w:rsidRPr="0070370F">
                    <w:tc>
                      <w:tcPr>
                        <w:tcW w:w="0" w:type="auto"/>
                        <w:tcMar>
                          <w:top w:w="150" w:type="dxa"/>
                          <w:left w:w="300" w:type="dxa"/>
                          <w:bottom w:w="150" w:type="dxa"/>
                          <w:right w:w="150" w:type="dxa"/>
                        </w:tcMar>
                        <w:hideMark/>
                      </w:tcPr>
                      <w:p w:rsidR="0070370F" w:rsidRPr="0070370F" w:rsidRDefault="0070370F" w:rsidP="0070370F">
                        <w:r w:rsidRPr="0070370F">
                          <w:rPr>
                            <w:b/>
                            <w:bCs/>
                          </w:rPr>
                          <w:t>VCU C. Kenneth and Dianne Wright Center for Clinical and Translational Research</w:t>
                        </w:r>
                        <w:r w:rsidRPr="0070370F">
                          <w:t xml:space="preserve"> | </w:t>
                        </w:r>
                        <w:hyperlink r:id="rId24" w:tgtFrame="_blank" w:history="1">
                          <w:r w:rsidRPr="0070370F">
                            <w:rPr>
                              <w:rStyle w:val="Hyperlink"/>
                            </w:rPr>
                            <w:t>cctr.vcu.edu</w:t>
                          </w:r>
                        </w:hyperlink>
                        <w:r w:rsidRPr="0070370F">
                          <w:t xml:space="preserve"> </w:t>
                        </w:r>
                      </w:p>
                    </w:tc>
                  </w:tr>
                </w:tbl>
                <w:p w:rsidR="0070370F" w:rsidRPr="0070370F" w:rsidRDefault="0070370F" w:rsidP="0070370F"/>
              </w:tc>
              <w:tc>
                <w:tcPr>
                  <w:tcW w:w="2500" w:type="pct"/>
                  <w:shd w:val="clear" w:color="auto" w:fill="717A80"/>
                  <w:hideMark/>
                </w:tcPr>
                <w:tbl>
                  <w:tblPr>
                    <w:tblW w:w="5000" w:type="pct"/>
                    <w:tblCellMar>
                      <w:left w:w="0" w:type="dxa"/>
                      <w:right w:w="0" w:type="dxa"/>
                    </w:tblCellMar>
                    <w:tblLook w:val="04A0" w:firstRow="1" w:lastRow="0" w:firstColumn="1" w:lastColumn="0" w:noHBand="0" w:noVBand="1"/>
                  </w:tblPr>
                  <w:tblGrid>
                    <w:gridCol w:w="5510"/>
                  </w:tblGrid>
                  <w:tr w:rsidR="0070370F" w:rsidRPr="0070370F">
                    <w:tc>
                      <w:tcPr>
                        <w:tcW w:w="0" w:type="auto"/>
                        <w:hideMark/>
                      </w:tcPr>
                      <w:tbl>
                        <w:tblPr>
                          <w:tblW w:w="5000" w:type="pct"/>
                          <w:jc w:val="center"/>
                          <w:tblCellMar>
                            <w:left w:w="0" w:type="dxa"/>
                            <w:right w:w="0" w:type="dxa"/>
                          </w:tblCellMar>
                          <w:tblLook w:val="04A0" w:firstRow="1" w:lastRow="0" w:firstColumn="1" w:lastColumn="0" w:noHBand="0" w:noVBand="1"/>
                        </w:tblPr>
                        <w:tblGrid>
                          <w:gridCol w:w="5510"/>
                        </w:tblGrid>
                        <w:tr w:rsidR="0070370F" w:rsidRPr="0070370F">
                          <w:trPr>
                            <w:trHeight w:val="15"/>
                            <w:jc w:val="center"/>
                          </w:trPr>
                          <w:tc>
                            <w:tcPr>
                              <w:tcW w:w="5000" w:type="pct"/>
                              <w:tcMar>
                                <w:top w:w="0" w:type="dxa"/>
                                <w:left w:w="0" w:type="dxa"/>
                                <w:bottom w:w="150" w:type="dxa"/>
                                <w:right w:w="0" w:type="dxa"/>
                              </w:tcMar>
                              <w:hideMark/>
                            </w:tcPr>
                            <w:p w:rsidR="0070370F" w:rsidRPr="0070370F" w:rsidRDefault="0070370F" w:rsidP="0070370F">
                              <w:r w:rsidRPr="0070370F">
                                <w:rPr>
                                  <w:noProof/>
                                </w:rPr>
                                <w:drawing>
                                  <wp:inline distT="0" distB="0" distL="0" distR="0">
                                    <wp:extent cx="45720" cy="762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0370F" w:rsidRPr="0070370F" w:rsidRDefault="0070370F" w:rsidP="0070370F"/>
                    </w:tc>
                  </w:tr>
                  <w:tr w:rsidR="0070370F" w:rsidRPr="0070370F">
                    <w:tc>
                      <w:tcPr>
                        <w:tcW w:w="0" w:type="auto"/>
                        <w:tcMar>
                          <w:top w:w="0" w:type="dxa"/>
                          <w:left w:w="150" w:type="dxa"/>
                          <w:bottom w:w="150" w:type="dxa"/>
                          <w:right w:w="300" w:type="dxa"/>
                        </w:tcMar>
                        <w:vAlign w:val="center"/>
                        <w:hideMark/>
                      </w:tcPr>
                      <w:p w:rsidR="0070370F" w:rsidRPr="0070370F" w:rsidRDefault="002D5C49" w:rsidP="0070370F">
                        <w:hyperlink r:id="rId25" w:history="1">
                          <w:r w:rsidR="0070370F" w:rsidRPr="0070370F">
                            <w:rPr>
                              <w:rStyle w:val="Hyperlink"/>
                              <w:noProof/>
                            </w:rPr>
                            <w:drawing>
                              <wp:inline distT="0" distB="0" distL="0" distR="0">
                                <wp:extent cx="304800" cy="304800"/>
                                <wp:effectExtent l="0" t="0" r="0" b="0"/>
                                <wp:docPr id="2" name="Pictur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0370F" w:rsidRPr="0070370F">
                            <w:rPr>
                              <w:rStyle w:val="Hyperlink"/>
                            </w:rPr>
                            <w:t xml:space="preserve">‌ </w:t>
                          </w:r>
                        </w:hyperlink>
                        <w:hyperlink r:id="rId27" w:history="1">
                          <w:r w:rsidR="0070370F" w:rsidRPr="0070370F">
                            <w:rPr>
                              <w:rStyle w:val="Hyperlink"/>
                              <w:noProof/>
                            </w:rPr>
                            <w:drawing>
                              <wp:inline distT="0" distB="0" distL="0" distR="0">
                                <wp:extent cx="304800" cy="304800"/>
                                <wp:effectExtent l="0" t="0" r="0" b="0"/>
                                <wp:docPr id="1" name="Picture 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0370F" w:rsidRPr="0070370F">
                            <w:rPr>
                              <w:rStyle w:val="Hyperlink"/>
                            </w:rPr>
                            <w:t xml:space="preserve">‌ </w:t>
                          </w:r>
                        </w:hyperlink>
                      </w:p>
                    </w:tc>
                  </w:tr>
                </w:tbl>
                <w:p w:rsidR="0070370F" w:rsidRPr="0070370F" w:rsidRDefault="0070370F" w:rsidP="0070370F"/>
              </w:tc>
            </w:tr>
          </w:tbl>
          <w:p w:rsidR="0070370F" w:rsidRPr="0070370F" w:rsidRDefault="0070370F" w:rsidP="0070370F"/>
        </w:tc>
      </w:tr>
    </w:tbl>
    <w:p w:rsidR="0070370F" w:rsidRDefault="0070370F">
      <w:r>
        <w:lastRenderedPageBreak/>
        <w:br w:type="page"/>
      </w:r>
    </w:p>
    <w:p w:rsidR="00147D48" w:rsidRDefault="00147D48"/>
    <w:p w:rsidR="00870C0E" w:rsidRDefault="00147D48" w:rsidP="00D27AF1">
      <w:bookmarkStart w:id="5" w:name="NSFInfrastructure"/>
      <w:bookmarkEnd w:id="5"/>
      <w:r w:rsidRPr="00147D48">
        <w:t>NSF Mid-scale Research Infrastructure-1 (Mid-scale RI-1)</w:t>
      </w:r>
    </w:p>
    <w:p w:rsidR="00147D48" w:rsidRPr="00147D48" w:rsidRDefault="00147D48" w:rsidP="00147D48">
      <w:r w:rsidRPr="00147D48">
        <w:rPr>
          <w:b/>
          <w:bCs/>
          <w:u w:val="single"/>
        </w:rPr>
        <w:t>Program Summary:</w:t>
      </w:r>
    </w:p>
    <w:p w:rsidR="00147D48" w:rsidRPr="00147D48" w:rsidRDefault="00147D48" w:rsidP="00147D48"/>
    <w:p w:rsidR="00147D48" w:rsidRPr="00147D48" w:rsidRDefault="00147D48" w:rsidP="00147D48">
      <w:r w:rsidRPr="00147D48">
        <w:t>"The Mid-scale Research Infrastructure Big Idea is intended to provide NSF with an agile,  Foundation-wide process to fund experimental research capabilities in the mid-scale range between the MRI and MREFC thresholds.</w:t>
      </w:r>
    </w:p>
    <w:p w:rsidR="00147D48" w:rsidRPr="00147D48" w:rsidRDefault="00147D48" w:rsidP="00147D48"/>
    <w:p w:rsidR="00147D48" w:rsidRPr="00147D48" w:rsidRDefault="00147D48" w:rsidP="00147D48">
      <w:r w:rsidRPr="00147D48">
        <w:rPr>
          <w:b/>
          <w:bCs/>
        </w:rPr>
        <w:t>Within Mid-scale RI-1, proposers may submit two types of projects, “Implementation” and “Design”. Design and Implementation projects may comprise any combination of equipment, infrastructure, computational hardware and software, and necessary commissioning. Design includes planning (preliminary and final design) of research infrastructure with an anticipated total project cost that is appropriate for future Mid-scale RI-1, Mid-scale RI-2 or MREFC-class investments.</w:t>
      </w:r>
      <w:r w:rsidRPr="00147D48">
        <w:t xml:space="preserve"> Mid-scale RI-1 uses an inclusive definition of implementation, which can include traditional stand-alone construction or acquisition and can include a degree of advanced development leading immediately to final system acquisition and/or construction.</w:t>
      </w:r>
    </w:p>
    <w:p w:rsidR="00147D48" w:rsidRPr="00147D48" w:rsidRDefault="00147D48" w:rsidP="00147D48"/>
    <w:p w:rsidR="00147D48" w:rsidRPr="00147D48" w:rsidRDefault="00147D48" w:rsidP="00147D48">
      <w:r w:rsidRPr="00147D48">
        <w:rPr>
          <w:b/>
          <w:bCs/>
        </w:rPr>
        <w:t xml:space="preserve">Mid-scale RI-1 "Implementation" projects may have a total project cost ranging from $6 million up to below $20 million. Projects must directly enable advances in fundamental science, engineering or science, technology, engineering and mathematics (STEM) education research in one or more of the research domains supported by NSF. Implementation projects may support new or upgraded research infrastructure. </w:t>
      </w:r>
      <w:r w:rsidRPr="00147D48">
        <w:t>Only Mid-scale RI-1 "Design" projects may request less than $6 million, with a minimum request of $600,000 and a maximum request below $20 million as needed to prepare for a future mid-scale or larger infrastructure implementation project."</w:t>
      </w:r>
    </w:p>
    <w:p w:rsidR="00147D48" w:rsidRPr="00147D48" w:rsidRDefault="00147D48" w:rsidP="00147D48"/>
    <w:p w:rsidR="00147D48" w:rsidRPr="00147D48" w:rsidRDefault="00147D48" w:rsidP="00147D48">
      <w:r w:rsidRPr="00147D48">
        <w:rPr>
          <w:b/>
          <w:bCs/>
          <w:u w:val="single"/>
        </w:rPr>
        <w:t>Link to NSF 19-537:</w:t>
      </w:r>
    </w:p>
    <w:p w:rsidR="00147D48" w:rsidRPr="00147D48" w:rsidRDefault="002D5C49" w:rsidP="00147D48">
      <w:hyperlink r:id="rId29" w:history="1">
        <w:r w:rsidR="00147D48" w:rsidRPr="00147D48">
          <w:rPr>
            <w:rStyle w:val="Hyperlink"/>
          </w:rPr>
          <w:t>https://www.nsf.gov/pubs/2019/nsf19537/nsf19537.htm?WT.mc_id=USNSF_179</w:t>
        </w:r>
      </w:hyperlink>
    </w:p>
    <w:p w:rsidR="00147D48" w:rsidRPr="00147D48" w:rsidRDefault="00147D48" w:rsidP="00147D48"/>
    <w:p w:rsidR="0070370F" w:rsidRDefault="0070370F">
      <w:r>
        <w:br w:type="page"/>
      </w:r>
    </w:p>
    <w:p w:rsidR="00147D48" w:rsidRDefault="0010768B" w:rsidP="00D27AF1">
      <w:bookmarkStart w:id="6" w:name="VETAR"/>
      <w:bookmarkEnd w:id="6"/>
      <w:r>
        <w:lastRenderedPageBreak/>
        <w:t xml:space="preserve">Preliminary Announcement: </w:t>
      </w:r>
      <w:r w:rsidR="0070370F">
        <w:t>Value and Efficiency Teaching and Research (VETAR) Individual Proposals</w:t>
      </w:r>
    </w:p>
    <w:p w:rsidR="0010768B" w:rsidRDefault="0070370F" w:rsidP="00D27AF1">
      <w:r>
        <w:t xml:space="preserve">VCUHealth has provided funding to the School of Medicine </w:t>
      </w:r>
      <w:r w:rsidR="0010768B">
        <w:t xml:space="preserve">to enhance its research and educational missions. A portion of this funding will be used for individual proposals. A preliminary summary of the forthcoming announcement is provided below in bullet form. </w:t>
      </w:r>
    </w:p>
    <w:p w:rsidR="001E5FA6" w:rsidRPr="0070370F" w:rsidRDefault="0010768B" w:rsidP="0070370F">
      <w:pPr>
        <w:numPr>
          <w:ilvl w:val="0"/>
          <w:numId w:val="7"/>
        </w:numPr>
      </w:pPr>
      <w:r>
        <w:t>Funds will be used to support o</w:t>
      </w:r>
      <w:r w:rsidRPr="0070370F">
        <w:t xml:space="preserve">riginal </w:t>
      </w:r>
      <w:r>
        <w:t>r</w:t>
      </w:r>
      <w:r w:rsidRPr="0070370F">
        <w:t xml:space="preserve">esearch or </w:t>
      </w:r>
      <w:r>
        <w:t>e</w:t>
      </w:r>
      <w:r w:rsidRPr="0070370F">
        <w:t>ducational Initiative</w:t>
      </w:r>
      <w:r>
        <w:t>s</w:t>
      </w:r>
    </w:p>
    <w:p w:rsidR="001E5FA6" w:rsidRPr="0070370F" w:rsidRDefault="0010768B" w:rsidP="0070370F">
      <w:pPr>
        <w:numPr>
          <w:ilvl w:val="0"/>
          <w:numId w:val="7"/>
        </w:numPr>
      </w:pPr>
      <w:r>
        <w:t xml:space="preserve">Support is </w:t>
      </w:r>
      <w:r w:rsidRPr="0070370F">
        <w:t>Intended to enable external funding</w:t>
      </w:r>
    </w:p>
    <w:p w:rsidR="001E5FA6" w:rsidRPr="0070370F" w:rsidRDefault="0010768B" w:rsidP="0070370F">
      <w:pPr>
        <w:numPr>
          <w:ilvl w:val="0"/>
          <w:numId w:val="7"/>
        </w:numPr>
      </w:pPr>
      <w:r w:rsidRPr="0070370F">
        <w:t>Budgets up to $50,000</w:t>
      </w:r>
    </w:p>
    <w:p w:rsidR="001E5FA6" w:rsidRPr="0070370F" w:rsidRDefault="0010768B" w:rsidP="0070370F">
      <w:pPr>
        <w:numPr>
          <w:ilvl w:val="1"/>
          <w:numId w:val="7"/>
        </w:numPr>
      </w:pPr>
      <w:r w:rsidRPr="0070370F">
        <w:t>Awards up to $150,000 may be considered with additional justification</w:t>
      </w:r>
    </w:p>
    <w:p w:rsidR="001E5FA6" w:rsidRPr="0070370F" w:rsidRDefault="0010768B" w:rsidP="0070370F">
      <w:pPr>
        <w:numPr>
          <w:ilvl w:val="0"/>
          <w:numId w:val="7"/>
        </w:numPr>
      </w:pPr>
      <w:r w:rsidRPr="0070370F">
        <w:t>Research funds primarily for personnel, supplies</w:t>
      </w:r>
    </w:p>
    <w:p w:rsidR="001E5FA6" w:rsidRPr="0070370F" w:rsidRDefault="0010768B" w:rsidP="0070370F">
      <w:pPr>
        <w:numPr>
          <w:ilvl w:val="0"/>
          <w:numId w:val="7"/>
        </w:numPr>
      </w:pPr>
      <w:r w:rsidRPr="0070370F">
        <w:t>PI salary up to 10% effort allowed</w:t>
      </w:r>
    </w:p>
    <w:p w:rsidR="001E5FA6" w:rsidRPr="0070370F" w:rsidRDefault="0010768B" w:rsidP="0070370F">
      <w:pPr>
        <w:numPr>
          <w:ilvl w:val="0"/>
          <w:numId w:val="7"/>
        </w:numPr>
      </w:pPr>
      <w:r w:rsidRPr="0070370F">
        <w:t>Submission format TBD, but likely R21-like</w:t>
      </w:r>
    </w:p>
    <w:p w:rsidR="001E5FA6" w:rsidRPr="0070370F" w:rsidRDefault="0010768B" w:rsidP="0070370F">
      <w:pPr>
        <w:numPr>
          <w:ilvl w:val="0"/>
          <w:numId w:val="7"/>
        </w:numPr>
      </w:pPr>
      <w:r w:rsidRPr="0070370F">
        <w:t>Deadline for submissions March 1</w:t>
      </w:r>
    </w:p>
    <w:p w:rsidR="001E5FA6" w:rsidRDefault="0010768B" w:rsidP="0070370F">
      <w:pPr>
        <w:numPr>
          <w:ilvl w:val="0"/>
          <w:numId w:val="7"/>
        </w:numPr>
      </w:pPr>
      <w:r w:rsidRPr="0070370F">
        <w:t>Detail</w:t>
      </w:r>
      <w:r>
        <w:t xml:space="preserve">ed submission instructions will be provided </w:t>
      </w:r>
      <w:r w:rsidRPr="0070370F">
        <w:t>by February 1</w:t>
      </w:r>
    </w:p>
    <w:p w:rsidR="0010768B" w:rsidRPr="0070370F" w:rsidRDefault="0010768B" w:rsidP="0010768B"/>
    <w:p w:rsidR="0070370F" w:rsidRPr="00D27AF1" w:rsidRDefault="0070370F" w:rsidP="00D27AF1"/>
    <w:sectPr w:rsidR="0070370F" w:rsidRPr="00D27AF1" w:rsidSect="00460B39">
      <w:pgSz w:w="12240" w:h="15840"/>
      <w:pgMar w:top="640" w:right="600" w:bottom="280" w:left="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B2" w:rsidRDefault="002365E3">
      <w:pPr>
        <w:spacing w:after="0" w:line="240" w:lineRule="auto"/>
      </w:pPr>
      <w:r>
        <w:separator/>
      </w:r>
    </w:p>
  </w:endnote>
  <w:endnote w:type="continuationSeparator" w:id="0">
    <w:p w:rsidR="002638B2" w:rsidRDefault="0023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B2" w:rsidRDefault="002365E3">
      <w:pPr>
        <w:spacing w:after="0" w:line="240" w:lineRule="auto"/>
      </w:pPr>
      <w:r>
        <w:separator/>
      </w:r>
    </w:p>
  </w:footnote>
  <w:footnote w:type="continuationSeparator" w:id="0">
    <w:p w:rsidR="002638B2" w:rsidRDefault="00236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0C6"/>
    <w:multiLevelType w:val="multilevel"/>
    <w:tmpl w:val="4C7A6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50D0F"/>
    <w:multiLevelType w:val="multilevel"/>
    <w:tmpl w:val="58621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27FCE"/>
    <w:multiLevelType w:val="multilevel"/>
    <w:tmpl w:val="B54E0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E0CBD"/>
    <w:multiLevelType w:val="multilevel"/>
    <w:tmpl w:val="D512C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5192E"/>
    <w:multiLevelType w:val="multilevel"/>
    <w:tmpl w:val="62D0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75A66"/>
    <w:multiLevelType w:val="multilevel"/>
    <w:tmpl w:val="78480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D87189"/>
    <w:multiLevelType w:val="multilevel"/>
    <w:tmpl w:val="AF5CD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A299C"/>
    <w:multiLevelType w:val="multilevel"/>
    <w:tmpl w:val="00BCA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913E3"/>
    <w:multiLevelType w:val="multilevel"/>
    <w:tmpl w:val="494AF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90D5F8E"/>
    <w:multiLevelType w:val="multilevel"/>
    <w:tmpl w:val="0B52C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260BF"/>
    <w:multiLevelType w:val="multilevel"/>
    <w:tmpl w:val="8DD4A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01A6A"/>
    <w:multiLevelType w:val="multilevel"/>
    <w:tmpl w:val="188AC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005279A"/>
    <w:multiLevelType w:val="hybridMultilevel"/>
    <w:tmpl w:val="0502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A0E55"/>
    <w:multiLevelType w:val="hybridMultilevel"/>
    <w:tmpl w:val="2710F1BE"/>
    <w:lvl w:ilvl="0" w:tplc="BFF46C2C">
      <w:start w:val="1"/>
      <w:numFmt w:val="bullet"/>
      <w:lvlText w:val="•"/>
      <w:lvlJc w:val="left"/>
      <w:pPr>
        <w:tabs>
          <w:tab w:val="num" w:pos="720"/>
        </w:tabs>
        <w:ind w:left="720" w:hanging="360"/>
      </w:pPr>
      <w:rPr>
        <w:rFonts w:ascii="Arial" w:hAnsi="Arial" w:hint="default"/>
      </w:rPr>
    </w:lvl>
    <w:lvl w:ilvl="1" w:tplc="50F4071C">
      <w:numFmt w:val="bullet"/>
      <w:lvlText w:val="–"/>
      <w:lvlJc w:val="left"/>
      <w:pPr>
        <w:tabs>
          <w:tab w:val="num" w:pos="1440"/>
        </w:tabs>
        <w:ind w:left="1440" w:hanging="360"/>
      </w:pPr>
      <w:rPr>
        <w:rFonts w:ascii="Arial" w:hAnsi="Arial" w:hint="default"/>
      </w:rPr>
    </w:lvl>
    <w:lvl w:ilvl="2" w:tplc="11AC6658" w:tentative="1">
      <w:start w:val="1"/>
      <w:numFmt w:val="bullet"/>
      <w:lvlText w:val="•"/>
      <w:lvlJc w:val="left"/>
      <w:pPr>
        <w:tabs>
          <w:tab w:val="num" w:pos="2160"/>
        </w:tabs>
        <w:ind w:left="2160" w:hanging="360"/>
      </w:pPr>
      <w:rPr>
        <w:rFonts w:ascii="Arial" w:hAnsi="Arial" w:hint="default"/>
      </w:rPr>
    </w:lvl>
    <w:lvl w:ilvl="3" w:tplc="9C363E52" w:tentative="1">
      <w:start w:val="1"/>
      <w:numFmt w:val="bullet"/>
      <w:lvlText w:val="•"/>
      <w:lvlJc w:val="left"/>
      <w:pPr>
        <w:tabs>
          <w:tab w:val="num" w:pos="2880"/>
        </w:tabs>
        <w:ind w:left="2880" w:hanging="360"/>
      </w:pPr>
      <w:rPr>
        <w:rFonts w:ascii="Arial" w:hAnsi="Arial" w:hint="default"/>
      </w:rPr>
    </w:lvl>
    <w:lvl w:ilvl="4" w:tplc="41C8E2D2" w:tentative="1">
      <w:start w:val="1"/>
      <w:numFmt w:val="bullet"/>
      <w:lvlText w:val="•"/>
      <w:lvlJc w:val="left"/>
      <w:pPr>
        <w:tabs>
          <w:tab w:val="num" w:pos="3600"/>
        </w:tabs>
        <w:ind w:left="3600" w:hanging="360"/>
      </w:pPr>
      <w:rPr>
        <w:rFonts w:ascii="Arial" w:hAnsi="Arial" w:hint="default"/>
      </w:rPr>
    </w:lvl>
    <w:lvl w:ilvl="5" w:tplc="276E306E" w:tentative="1">
      <w:start w:val="1"/>
      <w:numFmt w:val="bullet"/>
      <w:lvlText w:val="•"/>
      <w:lvlJc w:val="left"/>
      <w:pPr>
        <w:tabs>
          <w:tab w:val="num" w:pos="4320"/>
        </w:tabs>
        <w:ind w:left="4320" w:hanging="360"/>
      </w:pPr>
      <w:rPr>
        <w:rFonts w:ascii="Arial" w:hAnsi="Arial" w:hint="default"/>
      </w:rPr>
    </w:lvl>
    <w:lvl w:ilvl="6" w:tplc="3F2CCCDA" w:tentative="1">
      <w:start w:val="1"/>
      <w:numFmt w:val="bullet"/>
      <w:lvlText w:val="•"/>
      <w:lvlJc w:val="left"/>
      <w:pPr>
        <w:tabs>
          <w:tab w:val="num" w:pos="5040"/>
        </w:tabs>
        <w:ind w:left="5040" w:hanging="360"/>
      </w:pPr>
      <w:rPr>
        <w:rFonts w:ascii="Arial" w:hAnsi="Arial" w:hint="default"/>
      </w:rPr>
    </w:lvl>
    <w:lvl w:ilvl="7" w:tplc="4E34989E" w:tentative="1">
      <w:start w:val="1"/>
      <w:numFmt w:val="bullet"/>
      <w:lvlText w:val="•"/>
      <w:lvlJc w:val="left"/>
      <w:pPr>
        <w:tabs>
          <w:tab w:val="num" w:pos="5760"/>
        </w:tabs>
        <w:ind w:left="5760" w:hanging="360"/>
      </w:pPr>
      <w:rPr>
        <w:rFonts w:ascii="Arial" w:hAnsi="Arial" w:hint="default"/>
      </w:rPr>
    </w:lvl>
    <w:lvl w:ilvl="8" w:tplc="49D629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3461AD"/>
    <w:multiLevelType w:val="multilevel"/>
    <w:tmpl w:val="0DA27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75208"/>
    <w:multiLevelType w:val="multilevel"/>
    <w:tmpl w:val="82882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678B7"/>
    <w:multiLevelType w:val="multilevel"/>
    <w:tmpl w:val="8F3EE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84955"/>
    <w:multiLevelType w:val="multilevel"/>
    <w:tmpl w:val="2F4CF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16DB3"/>
    <w:multiLevelType w:val="multilevel"/>
    <w:tmpl w:val="8D882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AA17D5"/>
    <w:multiLevelType w:val="multilevel"/>
    <w:tmpl w:val="DBFCF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13"/>
  </w:num>
  <w:num w:numId="8">
    <w:abstractNumId w:val="7"/>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17"/>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66"/>
    <w:rsid w:val="00051DB6"/>
    <w:rsid w:val="000766CB"/>
    <w:rsid w:val="000A13DA"/>
    <w:rsid w:val="000A53CC"/>
    <w:rsid w:val="000B4CB1"/>
    <w:rsid w:val="000B5447"/>
    <w:rsid w:val="000D0BDF"/>
    <w:rsid w:val="000D2868"/>
    <w:rsid w:val="00102523"/>
    <w:rsid w:val="0010768B"/>
    <w:rsid w:val="00127014"/>
    <w:rsid w:val="00135E37"/>
    <w:rsid w:val="00135FBE"/>
    <w:rsid w:val="00140BE3"/>
    <w:rsid w:val="00142913"/>
    <w:rsid w:val="00147D48"/>
    <w:rsid w:val="0015540D"/>
    <w:rsid w:val="0016142B"/>
    <w:rsid w:val="00165B02"/>
    <w:rsid w:val="001747FE"/>
    <w:rsid w:val="00175EE6"/>
    <w:rsid w:val="001765EA"/>
    <w:rsid w:val="00176CB4"/>
    <w:rsid w:val="00177C82"/>
    <w:rsid w:val="0018283E"/>
    <w:rsid w:val="00182E78"/>
    <w:rsid w:val="00196542"/>
    <w:rsid w:val="001D474A"/>
    <w:rsid w:val="001E02F9"/>
    <w:rsid w:val="001E0AB2"/>
    <w:rsid w:val="001E1495"/>
    <w:rsid w:val="001E5FA6"/>
    <w:rsid w:val="001F2EB8"/>
    <w:rsid w:val="00210E9A"/>
    <w:rsid w:val="0021228D"/>
    <w:rsid w:val="002133CB"/>
    <w:rsid w:val="00214607"/>
    <w:rsid w:val="0022098C"/>
    <w:rsid w:val="00226DFE"/>
    <w:rsid w:val="002338FB"/>
    <w:rsid w:val="002365E3"/>
    <w:rsid w:val="00236CD8"/>
    <w:rsid w:val="002554D5"/>
    <w:rsid w:val="002638B2"/>
    <w:rsid w:val="002665DB"/>
    <w:rsid w:val="00266EDC"/>
    <w:rsid w:val="002837F7"/>
    <w:rsid w:val="002909DB"/>
    <w:rsid w:val="00291289"/>
    <w:rsid w:val="002A6A92"/>
    <w:rsid w:val="002B4FB9"/>
    <w:rsid w:val="002C22FC"/>
    <w:rsid w:val="002C5015"/>
    <w:rsid w:val="002D5C49"/>
    <w:rsid w:val="002E1CF2"/>
    <w:rsid w:val="002F7838"/>
    <w:rsid w:val="00300C19"/>
    <w:rsid w:val="0031186B"/>
    <w:rsid w:val="0031264F"/>
    <w:rsid w:val="00314DD1"/>
    <w:rsid w:val="003151CC"/>
    <w:rsid w:val="00330F68"/>
    <w:rsid w:val="00345226"/>
    <w:rsid w:val="003565AC"/>
    <w:rsid w:val="003702EA"/>
    <w:rsid w:val="00371B35"/>
    <w:rsid w:val="00380235"/>
    <w:rsid w:val="003803FB"/>
    <w:rsid w:val="00381847"/>
    <w:rsid w:val="00384CAE"/>
    <w:rsid w:val="00385B6A"/>
    <w:rsid w:val="00393C8E"/>
    <w:rsid w:val="003A3B66"/>
    <w:rsid w:val="003A4D4D"/>
    <w:rsid w:val="003B43B7"/>
    <w:rsid w:val="003C6F88"/>
    <w:rsid w:val="003D000B"/>
    <w:rsid w:val="003E3CFF"/>
    <w:rsid w:val="003E3E73"/>
    <w:rsid w:val="003F6AFB"/>
    <w:rsid w:val="0040077D"/>
    <w:rsid w:val="00402270"/>
    <w:rsid w:val="0040604A"/>
    <w:rsid w:val="00423D9C"/>
    <w:rsid w:val="00425F55"/>
    <w:rsid w:val="004370C6"/>
    <w:rsid w:val="004558A3"/>
    <w:rsid w:val="00460B39"/>
    <w:rsid w:val="0046316A"/>
    <w:rsid w:val="00473C0F"/>
    <w:rsid w:val="0048675E"/>
    <w:rsid w:val="0048732D"/>
    <w:rsid w:val="0049511B"/>
    <w:rsid w:val="004A0E94"/>
    <w:rsid w:val="004B398E"/>
    <w:rsid w:val="004C16E0"/>
    <w:rsid w:val="004C264E"/>
    <w:rsid w:val="004E1859"/>
    <w:rsid w:val="00502E26"/>
    <w:rsid w:val="00503E87"/>
    <w:rsid w:val="00525DA4"/>
    <w:rsid w:val="00530B74"/>
    <w:rsid w:val="00537578"/>
    <w:rsid w:val="00543262"/>
    <w:rsid w:val="00566212"/>
    <w:rsid w:val="005718E6"/>
    <w:rsid w:val="0059595A"/>
    <w:rsid w:val="005B185E"/>
    <w:rsid w:val="005C0C89"/>
    <w:rsid w:val="005E0647"/>
    <w:rsid w:val="005E7974"/>
    <w:rsid w:val="00615664"/>
    <w:rsid w:val="006157A9"/>
    <w:rsid w:val="006273B3"/>
    <w:rsid w:val="00651DAE"/>
    <w:rsid w:val="0067635D"/>
    <w:rsid w:val="00677E9A"/>
    <w:rsid w:val="00694622"/>
    <w:rsid w:val="006A60ED"/>
    <w:rsid w:val="006B0024"/>
    <w:rsid w:val="006C0F30"/>
    <w:rsid w:val="006D221A"/>
    <w:rsid w:val="006D7A87"/>
    <w:rsid w:val="006E6F94"/>
    <w:rsid w:val="006F25C9"/>
    <w:rsid w:val="006F725A"/>
    <w:rsid w:val="0070370F"/>
    <w:rsid w:val="00706A46"/>
    <w:rsid w:val="007102CB"/>
    <w:rsid w:val="007113D9"/>
    <w:rsid w:val="00714B19"/>
    <w:rsid w:val="00721F66"/>
    <w:rsid w:val="0073175E"/>
    <w:rsid w:val="007574BB"/>
    <w:rsid w:val="007644B9"/>
    <w:rsid w:val="00772C44"/>
    <w:rsid w:val="00786DB6"/>
    <w:rsid w:val="00787E78"/>
    <w:rsid w:val="0079093C"/>
    <w:rsid w:val="007917D0"/>
    <w:rsid w:val="00791B76"/>
    <w:rsid w:val="0079313A"/>
    <w:rsid w:val="007A5BF3"/>
    <w:rsid w:val="007B33B0"/>
    <w:rsid w:val="007D4257"/>
    <w:rsid w:val="007D5725"/>
    <w:rsid w:val="007E17B3"/>
    <w:rsid w:val="007F5C03"/>
    <w:rsid w:val="008031B5"/>
    <w:rsid w:val="008055D7"/>
    <w:rsid w:val="00815498"/>
    <w:rsid w:val="00843ED9"/>
    <w:rsid w:val="00846C4B"/>
    <w:rsid w:val="008653B6"/>
    <w:rsid w:val="00870C0E"/>
    <w:rsid w:val="0087593E"/>
    <w:rsid w:val="00885106"/>
    <w:rsid w:val="008950DE"/>
    <w:rsid w:val="008965B1"/>
    <w:rsid w:val="008A3780"/>
    <w:rsid w:val="008D3DE2"/>
    <w:rsid w:val="008D63DE"/>
    <w:rsid w:val="008E1E9C"/>
    <w:rsid w:val="008E622F"/>
    <w:rsid w:val="008E700A"/>
    <w:rsid w:val="008F01DC"/>
    <w:rsid w:val="008F1CC6"/>
    <w:rsid w:val="008F70C6"/>
    <w:rsid w:val="0090148D"/>
    <w:rsid w:val="009254AF"/>
    <w:rsid w:val="00934074"/>
    <w:rsid w:val="00943404"/>
    <w:rsid w:val="00946B8B"/>
    <w:rsid w:val="00955B6A"/>
    <w:rsid w:val="00961874"/>
    <w:rsid w:val="00965D16"/>
    <w:rsid w:val="009736E3"/>
    <w:rsid w:val="0098690B"/>
    <w:rsid w:val="009960E2"/>
    <w:rsid w:val="009A48D8"/>
    <w:rsid w:val="009A716F"/>
    <w:rsid w:val="009B4457"/>
    <w:rsid w:val="009D35E4"/>
    <w:rsid w:val="009E01A1"/>
    <w:rsid w:val="009F7422"/>
    <w:rsid w:val="00A0268E"/>
    <w:rsid w:val="00A048ED"/>
    <w:rsid w:val="00A21504"/>
    <w:rsid w:val="00A22AEB"/>
    <w:rsid w:val="00A253C3"/>
    <w:rsid w:val="00A36979"/>
    <w:rsid w:val="00A504AF"/>
    <w:rsid w:val="00A73140"/>
    <w:rsid w:val="00A73874"/>
    <w:rsid w:val="00A753BF"/>
    <w:rsid w:val="00A80CA5"/>
    <w:rsid w:val="00A812E1"/>
    <w:rsid w:val="00A834FD"/>
    <w:rsid w:val="00A83F01"/>
    <w:rsid w:val="00AA6C9B"/>
    <w:rsid w:val="00AB10B2"/>
    <w:rsid w:val="00AB4BA3"/>
    <w:rsid w:val="00AB69A0"/>
    <w:rsid w:val="00AD776D"/>
    <w:rsid w:val="00AE0C9B"/>
    <w:rsid w:val="00AF6871"/>
    <w:rsid w:val="00B0219D"/>
    <w:rsid w:val="00B067B4"/>
    <w:rsid w:val="00B07B68"/>
    <w:rsid w:val="00B22058"/>
    <w:rsid w:val="00B428CA"/>
    <w:rsid w:val="00B475E0"/>
    <w:rsid w:val="00B51F5E"/>
    <w:rsid w:val="00B54B66"/>
    <w:rsid w:val="00B56E47"/>
    <w:rsid w:val="00B627CA"/>
    <w:rsid w:val="00B71DA7"/>
    <w:rsid w:val="00B720F4"/>
    <w:rsid w:val="00B86AE4"/>
    <w:rsid w:val="00B9324E"/>
    <w:rsid w:val="00BC3342"/>
    <w:rsid w:val="00BC539F"/>
    <w:rsid w:val="00BC54BE"/>
    <w:rsid w:val="00BC6216"/>
    <w:rsid w:val="00BC7735"/>
    <w:rsid w:val="00BE6482"/>
    <w:rsid w:val="00BE77C8"/>
    <w:rsid w:val="00C11521"/>
    <w:rsid w:val="00C14FBA"/>
    <w:rsid w:val="00C32EFF"/>
    <w:rsid w:val="00C36B85"/>
    <w:rsid w:val="00C44980"/>
    <w:rsid w:val="00C47594"/>
    <w:rsid w:val="00C530D3"/>
    <w:rsid w:val="00C56552"/>
    <w:rsid w:val="00C679B7"/>
    <w:rsid w:val="00C745E1"/>
    <w:rsid w:val="00C74F62"/>
    <w:rsid w:val="00C815F5"/>
    <w:rsid w:val="00C82F9B"/>
    <w:rsid w:val="00C83404"/>
    <w:rsid w:val="00C839AE"/>
    <w:rsid w:val="00C84CA7"/>
    <w:rsid w:val="00C94F35"/>
    <w:rsid w:val="00CA3C3E"/>
    <w:rsid w:val="00CB041D"/>
    <w:rsid w:val="00CB282C"/>
    <w:rsid w:val="00CB30DF"/>
    <w:rsid w:val="00CB6DEB"/>
    <w:rsid w:val="00CE0330"/>
    <w:rsid w:val="00CE11BC"/>
    <w:rsid w:val="00CF4378"/>
    <w:rsid w:val="00D01B6E"/>
    <w:rsid w:val="00D034D9"/>
    <w:rsid w:val="00D27AF1"/>
    <w:rsid w:val="00D30B99"/>
    <w:rsid w:val="00D3759C"/>
    <w:rsid w:val="00D3762B"/>
    <w:rsid w:val="00D40366"/>
    <w:rsid w:val="00D46477"/>
    <w:rsid w:val="00D5353E"/>
    <w:rsid w:val="00D54197"/>
    <w:rsid w:val="00D616FE"/>
    <w:rsid w:val="00D630A3"/>
    <w:rsid w:val="00D6329D"/>
    <w:rsid w:val="00D703C2"/>
    <w:rsid w:val="00D74BB7"/>
    <w:rsid w:val="00D76C23"/>
    <w:rsid w:val="00D861CA"/>
    <w:rsid w:val="00D92E14"/>
    <w:rsid w:val="00D95952"/>
    <w:rsid w:val="00D97483"/>
    <w:rsid w:val="00DA0F59"/>
    <w:rsid w:val="00DA4851"/>
    <w:rsid w:val="00DA591A"/>
    <w:rsid w:val="00DB521C"/>
    <w:rsid w:val="00DC119C"/>
    <w:rsid w:val="00DC6A0A"/>
    <w:rsid w:val="00DD1936"/>
    <w:rsid w:val="00DD3CE3"/>
    <w:rsid w:val="00DF03D2"/>
    <w:rsid w:val="00DF12C3"/>
    <w:rsid w:val="00DF4AF1"/>
    <w:rsid w:val="00E1147E"/>
    <w:rsid w:val="00E1304D"/>
    <w:rsid w:val="00E14412"/>
    <w:rsid w:val="00E1590C"/>
    <w:rsid w:val="00E16DA0"/>
    <w:rsid w:val="00E31447"/>
    <w:rsid w:val="00E3262E"/>
    <w:rsid w:val="00E4171D"/>
    <w:rsid w:val="00E50C37"/>
    <w:rsid w:val="00E60470"/>
    <w:rsid w:val="00E65C61"/>
    <w:rsid w:val="00E717FD"/>
    <w:rsid w:val="00E74389"/>
    <w:rsid w:val="00E750AE"/>
    <w:rsid w:val="00E773C5"/>
    <w:rsid w:val="00E808B9"/>
    <w:rsid w:val="00E82ADF"/>
    <w:rsid w:val="00EB259E"/>
    <w:rsid w:val="00EC3687"/>
    <w:rsid w:val="00EE52F2"/>
    <w:rsid w:val="00F110C4"/>
    <w:rsid w:val="00F2029A"/>
    <w:rsid w:val="00F23050"/>
    <w:rsid w:val="00F26BB1"/>
    <w:rsid w:val="00F32A17"/>
    <w:rsid w:val="00F47D80"/>
    <w:rsid w:val="00F606AC"/>
    <w:rsid w:val="00F60D54"/>
    <w:rsid w:val="00F713A0"/>
    <w:rsid w:val="00FA027C"/>
    <w:rsid w:val="00FA2922"/>
    <w:rsid w:val="00FB2587"/>
    <w:rsid w:val="00FB4E52"/>
    <w:rsid w:val="00FC2638"/>
    <w:rsid w:val="00FC46C2"/>
    <w:rsid w:val="00FC4E2D"/>
    <w:rsid w:val="00FD4179"/>
    <w:rsid w:val="00FD71FE"/>
    <w:rsid w:val="00FE49B4"/>
    <w:rsid w:val="00FF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4BD7813A"/>
  <w15:chartTrackingRefBased/>
  <w15:docId w15:val="{95620755-1D89-48BE-B144-D0C3D05C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839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8F01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9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semiHidden/>
    <w:unhideWhenUsed/>
    <w:qFormat/>
    <w:rsid w:val="005E06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E02F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E02F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4B66"/>
    <w:pPr>
      <w:ind w:left="720"/>
      <w:contextualSpacing/>
    </w:pPr>
  </w:style>
  <w:style w:type="character" w:styleId="Hyperlink">
    <w:name w:val="Hyperlink"/>
    <w:basedOn w:val="DefaultParagraphFont"/>
    <w:uiPriority w:val="99"/>
    <w:unhideWhenUsed/>
    <w:rsid w:val="00B54B66"/>
    <w:rPr>
      <w:color w:val="0000FF"/>
      <w:u w:val="single"/>
    </w:rPr>
  </w:style>
  <w:style w:type="character" w:customStyle="1" w:styleId="m-9010355692547483556footercolumn">
    <w:name w:val="m_-9010355692547483556footercolumn"/>
    <w:basedOn w:val="DefaultParagraphFont"/>
    <w:rsid w:val="00B54B66"/>
  </w:style>
  <w:style w:type="character" w:customStyle="1" w:styleId="m-9010355692547483556hideinmobile">
    <w:name w:val="m_-9010355692547483556hideinmobile"/>
    <w:basedOn w:val="DefaultParagraphFont"/>
    <w:rsid w:val="00B54B66"/>
  </w:style>
  <w:style w:type="character" w:styleId="Strong">
    <w:name w:val="Strong"/>
    <w:basedOn w:val="DefaultParagraphFont"/>
    <w:uiPriority w:val="22"/>
    <w:qFormat/>
    <w:rsid w:val="00B54B66"/>
    <w:rPr>
      <w:b/>
      <w:bCs/>
    </w:rPr>
  </w:style>
  <w:style w:type="character" w:styleId="FollowedHyperlink">
    <w:name w:val="FollowedHyperlink"/>
    <w:basedOn w:val="DefaultParagraphFont"/>
    <w:uiPriority w:val="99"/>
    <w:semiHidden/>
    <w:unhideWhenUsed/>
    <w:rsid w:val="00C679B7"/>
    <w:rPr>
      <w:color w:val="954F72" w:themeColor="followedHyperlink"/>
      <w:u w:val="single"/>
    </w:rPr>
  </w:style>
  <w:style w:type="character" w:customStyle="1" w:styleId="Heading4Char">
    <w:name w:val="Heading 4 Char"/>
    <w:basedOn w:val="DefaultParagraphFont"/>
    <w:link w:val="Heading4"/>
    <w:uiPriority w:val="9"/>
    <w:semiHidden/>
    <w:rsid w:val="005E0647"/>
    <w:rPr>
      <w:rFonts w:ascii="Times New Roman" w:eastAsia="Times New Roman" w:hAnsi="Times New Roman" w:cs="Times New Roman"/>
      <w:b/>
      <w:bCs/>
      <w:sz w:val="24"/>
      <w:szCs w:val="24"/>
    </w:rPr>
  </w:style>
  <w:style w:type="paragraph" w:styleId="NormalWeb">
    <w:name w:val="Normal (Web)"/>
    <w:basedOn w:val="Normal"/>
    <w:uiPriority w:val="99"/>
    <w:unhideWhenUsed/>
    <w:rsid w:val="005E0647"/>
    <w:pPr>
      <w:spacing w:before="100" w:beforeAutospacing="1" w:after="100" w:afterAutospacing="1" w:line="240" w:lineRule="auto"/>
    </w:pPr>
    <w:rPr>
      <w:rFonts w:ascii="Times New Roman" w:hAnsi="Times New Roman" w:cs="Times New Roman"/>
      <w:sz w:val="24"/>
      <w:szCs w:val="24"/>
    </w:rPr>
  </w:style>
  <w:style w:type="character" w:customStyle="1" w:styleId="gmail-m4866736204597642840m-920972016785799153htmlpage">
    <w:name w:val="gmail-m_4866736204597642840m_-920972016785799153htmlpage"/>
    <w:basedOn w:val="DefaultParagraphFont"/>
    <w:rsid w:val="005E0647"/>
  </w:style>
  <w:style w:type="character" w:customStyle="1" w:styleId="gmail-m4866736204597642840m-920972016785799153printanswer">
    <w:name w:val="gmail-m_4866736204597642840m_-920972016785799153printanswer"/>
    <w:basedOn w:val="DefaultParagraphFont"/>
    <w:rsid w:val="005E0647"/>
  </w:style>
  <w:style w:type="character" w:styleId="Emphasis">
    <w:name w:val="Emphasis"/>
    <w:basedOn w:val="DefaultParagraphFont"/>
    <w:uiPriority w:val="20"/>
    <w:qFormat/>
    <w:rsid w:val="005E0647"/>
    <w:rPr>
      <w:i/>
      <w:iCs/>
    </w:rPr>
  </w:style>
  <w:style w:type="character" w:customStyle="1" w:styleId="Heading1Char">
    <w:name w:val="Heading 1 Char"/>
    <w:basedOn w:val="DefaultParagraphFont"/>
    <w:link w:val="Heading1"/>
    <w:uiPriority w:val="9"/>
    <w:rsid w:val="00C839A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qFormat/>
    <w:rsid w:val="00BC539F"/>
    <w:pPr>
      <w:spacing w:after="120"/>
    </w:pPr>
  </w:style>
  <w:style w:type="character" w:customStyle="1" w:styleId="BodyTextChar">
    <w:name w:val="Body Text Char"/>
    <w:basedOn w:val="DefaultParagraphFont"/>
    <w:link w:val="BodyText"/>
    <w:uiPriority w:val="99"/>
    <w:semiHidden/>
    <w:rsid w:val="00BC539F"/>
  </w:style>
  <w:style w:type="table" w:customStyle="1" w:styleId="TableGrid1">
    <w:name w:val="Table Grid1"/>
    <w:basedOn w:val="TableNormal"/>
    <w:next w:val="TableGrid"/>
    <w:uiPriority w:val="59"/>
    <w:rsid w:val="0017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3422175073648831574gmail-m2236209253863433235org">
    <w:name w:val="m_-3422175073648831574gmail-m_2236209253863433235org"/>
    <w:basedOn w:val="DefaultParagraphFont"/>
    <w:rsid w:val="00DC119C"/>
  </w:style>
  <w:style w:type="character" w:customStyle="1" w:styleId="m-3422175073648831574gmail-m2236209253863433235locality">
    <w:name w:val="m_-3422175073648831574gmail-m_2236209253863433235locality"/>
    <w:basedOn w:val="DefaultParagraphFont"/>
    <w:rsid w:val="00DC119C"/>
  </w:style>
  <w:style w:type="character" w:customStyle="1" w:styleId="m-3422175073648831574gmail-m2236209253863433235region">
    <w:name w:val="m_-3422175073648831574gmail-m_2236209253863433235region"/>
    <w:basedOn w:val="DefaultParagraphFont"/>
    <w:rsid w:val="00DC119C"/>
  </w:style>
  <w:style w:type="character" w:customStyle="1" w:styleId="m-3422175073648831574gmail-m2236209253863433235postal-code">
    <w:name w:val="m_-3422175073648831574gmail-m_2236209253863433235postal-code"/>
    <w:basedOn w:val="DefaultParagraphFont"/>
    <w:rsid w:val="00DC119C"/>
  </w:style>
  <w:style w:type="character" w:customStyle="1" w:styleId="Heading3Char">
    <w:name w:val="Heading 3 Char"/>
    <w:basedOn w:val="DefaultParagraphFont"/>
    <w:link w:val="Heading3"/>
    <w:uiPriority w:val="9"/>
    <w:semiHidden/>
    <w:rsid w:val="00DD1936"/>
    <w:rPr>
      <w:rFonts w:asciiTheme="majorHAnsi" w:eastAsiaTheme="majorEastAsia" w:hAnsiTheme="majorHAnsi" w:cstheme="majorBidi"/>
      <w:color w:val="1F4D78" w:themeColor="accent1" w:themeShade="7F"/>
      <w:sz w:val="24"/>
      <w:szCs w:val="24"/>
    </w:rPr>
  </w:style>
  <w:style w:type="character" w:customStyle="1" w:styleId="gmail-il">
    <w:name w:val="gmail-il"/>
    <w:basedOn w:val="DefaultParagraphFont"/>
    <w:rsid w:val="00D95952"/>
  </w:style>
  <w:style w:type="paragraph" w:customStyle="1" w:styleId="emailcontentmain">
    <w:name w:val="emailcontentmain"/>
    <w:basedOn w:val="Normal"/>
    <w:uiPriority w:val="99"/>
    <w:semiHidden/>
    <w:rsid w:val="00615664"/>
    <w:pPr>
      <w:spacing w:before="100" w:beforeAutospacing="1" w:after="100" w:afterAutospacing="1" w:line="240" w:lineRule="auto"/>
    </w:pPr>
    <w:rPr>
      <w:rFonts w:ascii="Verdana" w:hAnsi="Verdana" w:cs="Times New Roman"/>
      <w:sz w:val="20"/>
      <w:szCs w:val="20"/>
    </w:rPr>
  </w:style>
  <w:style w:type="character" w:customStyle="1" w:styleId="toplinks">
    <w:name w:val="toplinks"/>
    <w:basedOn w:val="DefaultParagraphFont"/>
    <w:rsid w:val="00615664"/>
  </w:style>
  <w:style w:type="character" w:customStyle="1" w:styleId="hide">
    <w:name w:val="hide"/>
    <w:basedOn w:val="DefaultParagraphFont"/>
    <w:rsid w:val="00615664"/>
  </w:style>
  <w:style w:type="character" w:customStyle="1" w:styleId="noblue">
    <w:name w:val="noblue"/>
    <w:basedOn w:val="DefaultParagraphFont"/>
    <w:rsid w:val="00615664"/>
  </w:style>
  <w:style w:type="character" w:customStyle="1" w:styleId="emailfootercontact">
    <w:name w:val="emailfootercontact"/>
    <w:basedOn w:val="DefaultParagraphFont"/>
    <w:rsid w:val="00615664"/>
  </w:style>
  <w:style w:type="character" w:customStyle="1" w:styleId="gmail-m2661069415017821236group">
    <w:name w:val="gmail-m_2661069415017821236group"/>
    <w:basedOn w:val="DefaultParagraphFont"/>
    <w:rsid w:val="00182E78"/>
  </w:style>
  <w:style w:type="character" w:customStyle="1" w:styleId="gmail-m2661069415017821236printanswer">
    <w:name w:val="gmail-m_2661069415017821236printanswer"/>
    <w:basedOn w:val="DefaultParagraphFont"/>
    <w:rsid w:val="00182E78"/>
  </w:style>
  <w:style w:type="character" w:customStyle="1" w:styleId="gmail-m2883663792232508959group">
    <w:name w:val="gmail-m_2883663792232508959group"/>
    <w:basedOn w:val="DefaultParagraphFont"/>
    <w:rsid w:val="0040604A"/>
  </w:style>
  <w:style w:type="character" w:customStyle="1" w:styleId="gmail-m2883663792232508959printanswer">
    <w:name w:val="gmail-m_2883663792232508959printanswer"/>
    <w:basedOn w:val="DefaultParagraphFont"/>
    <w:rsid w:val="0040604A"/>
  </w:style>
  <w:style w:type="character" w:customStyle="1" w:styleId="gmail-m883972683371556309group">
    <w:name w:val="gmail-m_883972683371556309group"/>
    <w:basedOn w:val="DefaultParagraphFont"/>
    <w:rsid w:val="0040604A"/>
  </w:style>
  <w:style w:type="character" w:customStyle="1" w:styleId="gmail-m883972683371556309printanswer">
    <w:name w:val="gmail-m_883972683371556309printanswer"/>
    <w:basedOn w:val="DefaultParagraphFont"/>
    <w:rsid w:val="0040604A"/>
  </w:style>
  <w:style w:type="character" w:customStyle="1" w:styleId="Heading5Char">
    <w:name w:val="Heading 5 Char"/>
    <w:basedOn w:val="DefaultParagraphFont"/>
    <w:link w:val="Heading5"/>
    <w:uiPriority w:val="9"/>
    <w:semiHidden/>
    <w:rsid w:val="001E02F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E02F9"/>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8F01DC"/>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8F01DC"/>
    <w:pPr>
      <w:widowControl w:val="0"/>
      <w:autoSpaceDE w:val="0"/>
      <w:autoSpaceDN w:val="0"/>
      <w:spacing w:after="0" w:line="240" w:lineRule="auto"/>
    </w:pPr>
    <w:rPr>
      <w:rFonts w:ascii="Arial" w:eastAsia="Arial" w:hAnsi="Arial" w:cs="Arial"/>
    </w:rPr>
  </w:style>
  <w:style w:type="character" w:customStyle="1" w:styleId="gmail-m-3124663030023440929gmail-il">
    <w:name w:val="gmail-m_-3124663030023440929gmail-il"/>
    <w:basedOn w:val="DefaultParagraphFont"/>
    <w:rsid w:val="00E1590C"/>
  </w:style>
  <w:style w:type="paragraph" w:customStyle="1" w:styleId="wordsection1">
    <w:name w:val="wordsection1"/>
    <w:basedOn w:val="Normal"/>
    <w:uiPriority w:val="99"/>
    <w:rsid w:val="00E1304D"/>
    <w:pPr>
      <w:spacing w:before="100" w:beforeAutospacing="1" w:after="100" w:afterAutospacing="1" w:line="240" w:lineRule="auto"/>
    </w:pPr>
    <w:rPr>
      <w:rFonts w:ascii="Calibri" w:hAnsi="Calibri" w:cs="Calibri"/>
    </w:rPr>
  </w:style>
  <w:style w:type="character" w:customStyle="1" w:styleId="grame">
    <w:name w:val="grame"/>
    <w:basedOn w:val="DefaultParagraphFont"/>
    <w:rsid w:val="00E1304D"/>
  </w:style>
  <w:style w:type="paragraph" w:customStyle="1" w:styleId="m1762722526351073987textomenor">
    <w:name w:val="m_1762722526351073987textomenor"/>
    <w:basedOn w:val="Normal"/>
    <w:rsid w:val="00E14412"/>
    <w:pPr>
      <w:spacing w:before="100" w:beforeAutospacing="1" w:after="100" w:afterAutospacing="1" w:line="240" w:lineRule="auto"/>
    </w:pPr>
    <w:rPr>
      <w:rFonts w:ascii="Times New Roman" w:hAnsi="Times New Roman" w:cs="Times New Roman"/>
      <w:sz w:val="24"/>
      <w:szCs w:val="24"/>
    </w:rPr>
  </w:style>
  <w:style w:type="character" w:customStyle="1" w:styleId="gmail-m-3802882943927863895group">
    <w:name w:val="gmail-m_-3802882943927863895group"/>
    <w:basedOn w:val="DefaultParagraphFont"/>
    <w:rsid w:val="00E773C5"/>
  </w:style>
  <w:style w:type="character" w:customStyle="1" w:styleId="gmail-m-3802882943927863895printanswer">
    <w:name w:val="gmail-m_-3802882943927863895printanswer"/>
    <w:basedOn w:val="DefaultParagraphFont"/>
    <w:rsid w:val="00E7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544">
      <w:bodyDiv w:val="1"/>
      <w:marLeft w:val="0"/>
      <w:marRight w:val="0"/>
      <w:marTop w:val="0"/>
      <w:marBottom w:val="0"/>
      <w:divBdr>
        <w:top w:val="none" w:sz="0" w:space="0" w:color="auto"/>
        <w:left w:val="none" w:sz="0" w:space="0" w:color="auto"/>
        <w:bottom w:val="none" w:sz="0" w:space="0" w:color="auto"/>
        <w:right w:val="none" w:sz="0" w:space="0" w:color="auto"/>
      </w:divBdr>
    </w:div>
    <w:div w:id="10960643">
      <w:bodyDiv w:val="1"/>
      <w:marLeft w:val="0"/>
      <w:marRight w:val="0"/>
      <w:marTop w:val="0"/>
      <w:marBottom w:val="0"/>
      <w:divBdr>
        <w:top w:val="none" w:sz="0" w:space="0" w:color="auto"/>
        <w:left w:val="none" w:sz="0" w:space="0" w:color="auto"/>
        <w:bottom w:val="none" w:sz="0" w:space="0" w:color="auto"/>
        <w:right w:val="none" w:sz="0" w:space="0" w:color="auto"/>
      </w:divBdr>
    </w:div>
    <w:div w:id="20057351">
      <w:bodyDiv w:val="1"/>
      <w:marLeft w:val="0"/>
      <w:marRight w:val="0"/>
      <w:marTop w:val="0"/>
      <w:marBottom w:val="0"/>
      <w:divBdr>
        <w:top w:val="none" w:sz="0" w:space="0" w:color="auto"/>
        <w:left w:val="none" w:sz="0" w:space="0" w:color="auto"/>
        <w:bottom w:val="none" w:sz="0" w:space="0" w:color="auto"/>
        <w:right w:val="none" w:sz="0" w:space="0" w:color="auto"/>
      </w:divBdr>
    </w:div>
    <w:div w:id="44957903">
      <w:bodyDiv w:val="1"/>
      <w:marLeft w:val="0"/>
      <w:marRight w:val="0"/>
      <w:marTop w:val="0"/>
      <w:marBottom w:val="0"/>
      <w:divBdr>
        <w:top w:val="none" w:sz="0" w:space="0" w:color="auto"/>
        <w:left w:val="none" w:sz="0" w:space="0" w:color="auto"/>
        <w:bottom w:val="none" w:sz="0" w:space="0" w:color="auto"/>
        <w:right w:val="none" w:sz="0" w:space="0" w:color="auto"/>
      </w:divBdr>
    </w:div>
    <w:div w:id="59837901">
      <w:bodyDiv w:val="1"/>
      <w:marLeft w:val="0"/>
      <w:marRight w:val="0"/>
      <w:marTop w:val="0"/>
      <w:marBottom w:val="0"/>
      <w:divBdr>
        <w:top w:val="none" w:sz="0" w:space="0" w:color="auto"/>
        <w:left w:val="none" w:sz="0" w:space="0" w:color="auto"/>
        <w:bottom w:val="none" w:sz="0" w:space="0" w:color="auto"/>
        <w:right w:val="none" w:sz="0" w:space="0" w:color="auto"/>
      </w:divBdr>
    </w:div>
    <w:div w:id="64885963">
      <w:bodyDiv w:val="1"/>
      <w:marLeft w:val="0"/>
      <w:marRight w:val="0"/>
      <w:marTop w:val="0"/>
      <w:marBottom w:val="0"/>
      <w:divBdr>
        <w:top w:val="none" w:sz="0" w:space="0" w:color="auto"/>
        <w:left w:val="none" w:sz="0" w:space="0" w:color="auto"/>
        <w:bottom w:val="none" w:sz="0" w:space="0" w:color="auto"/>
        <w:right w:val="none" w:sz="0" w:space="0" w:color="auto"/>
      </w:divBdr>
    </w:div>
    <w:div w:id="66464030">
      <w:bodyDiv w:val="1"/>
      <w:marLeft w:val="0"/>
      <w:marRight w:val="0"/>
      <w:marTop w:val="0"/>
      <w:marBottom w:val="0"/>
      <w:divBdr>
        <w:top w:val="none" w:sz="0" w:space="0" w:color="auto"/>
        <w:left w:val="none" w:sz="0" w:space="0" w:color="auto"/>
        <w:bottom w:val="none" w:sz="0" w:space="0" w:color="auto"/>
        <w:right w:val="none" w:sz="0" w:space="0" w:color="auto"/>
      </w:divBdr>
    </w:div>
    <w:div w:id="75792015">
      <w:bodyDiv w:val="1"/>
      <w:marLeft w:val="0"/>
      <w:marRight w:val="0"/>
      <w:marTop w:val="0"/>
      <w:marBottom w:val="0"/>
      <w:divBdr>
        <w:top w:val="none" w:sz="0" w:space="0" w:color="auto"/>
        <w:left w:val="none" w:sz="0" w:space="0" w:color="auto"/>
        <w:bottom w:val="none" w:sz="0" w:space="0" w:color="auto"/>
        <w:right w:val="none" w:sz="0" w:space="0" w:color="auto"/>
      </w:divBdr>
    </w:div>
    <w:div w:id="84153183">
      <w:bodyDiv w:val="1"/>
      <w:marLeft w:val="0"/>
      <w:marRight w:val="0"/>
      <w:marTop w:val="0"/>
      <w:marBottom w:val="0"/>
      <w:divBdr>
        <w:top w:val="none" w:sz="0" w:space="0" w:color="auto"/>
        <w:left w:val="none" w:sz="0" w:space="0" w:color="auto"/>
        <w:bottom w:val="none" w:sz="0" w:space="0" w:color="auto"/>
        <w:right w:val="none" w:sz="0" w:space="0" w:color="auto"/>
      </w:divBdr>
    </w:div>
    <w:div w:id="84544793">
      <w:bodyDiv w:val="1"/>
      <w:marLeft w:val="0"/>
      <w:marRight w:val="0"/>
      <w:marTop w:val="0"/>
      <w:marBottom w:val="0"/>
      <w:divBdr>
        <w:top w:val="none" w:sz="0" w:space="0" w:color="auto"/>
        <w:left w:val="none" w:sz="0" w:space="0" w:color="auto"/>
        <w:bottom w:val="none" w:sz="0" w:space="0" w:color="auto"/>
        <w:right w:val="none" w:sz="0" w:space="0" w:color="auto"/>
      </w:divBdr>
    </w:div>
    <w:div w:id="89129970">
      <w:bodyDiv w:val="1"/>
      <w:marLeft w:val="0"/>
      <w:marRight w:val="0"/>
      <w:marTop w:val="0"/>
      <w:marBottom w:val="0"/>
      <w:divBdr>
        <w:top w:val="none" w:sz="0" w:space="0" w:color="auto"/>
        <w:left w:val="none" w:sz="0" w:space="0" w:color="auto"/>
        <w:bottom w:val="none" w:sz="0" w:space="0" w:color="auto"/>
        <w:right w:val="none" w:sz="0" w:space="0" w:color="auto"/>
      </w:divBdr>
    </w:div>
    <w:div w:id="96609465">
      <w:bodyDiv w:val="1"/>
      <w:marLeft w:val="0"/>
      <w:marRight w:val="0"/>
      <w:marTop w:val="0"/>
      <w:marBottom w:val="0"/>
      <w:divBdr>
        <w:top w:val="none" w:sz="0" w:space="0" w:color="auto"/>
        <w:left w:val="none" w:sz="0" w:space="0" w:color="auto"/>
        <w:bottom w:val="none" w:sz="0" w:space="0" w:color="auto"/>
        <w:right w:val="none" w:sz="0" w:space="0" w:color="auto"/>
      </w:divBdr>
    </w:div>
    <w:div w:id="124350356">
      <w:bodyDiv w:val="1"/>
      <w:marLeft w:val="0"/>
      <w:marRight w:val="0"/>
      <w:marTop w:val="0"/>
      <w:marBottom w:val="0"/>
      <w:divBdr>
        <w:top w:val="none" w:sz="0" w:space="0" w:color="auto"/>
        <w:left w:val="none" w:sz="0" w:space="0" w:color="auto"/>
        <w:bottom w:val="none" w:sz="0" w:space="0" w:color="auto"/>
        <w:right w:val="none" w:sz="0" w:space="0" w:color="auto"/>
      </w:divBdr>
    </w:div>
    <w:div w:id="134219756">
      <w:bodyDiv w:val="1"/>
      <w:marLeft w:val="0"/>
      <w:marRight w:val="0"/>
      <w:marTop w:val="0"/>
      <w:marBottom w:val="0"/>
      <w:divBdr>
        <w:top w:val="none" w:sz="0" w:space="0" w:color="auto"/>
        <w:left w:val="none" w:sz="0" w:space="0" w:color="auto"/>
        <w:bottom w:val="none" w:sz="0" w:space="0" w:color="auto"/>
        <w:right w:val="none" w:sz="0" w:space="0" w:color="auto"/>
      </w:divBdr>
    </w:div>
    <w:div w:id="137773122">
      <w:bodyDiv w:val="1"/>
      <w:marLeft w:val="0"/>
      <w:marRight w:val="0"/>
      <w:marTop w:val="0"/>
      <w:marBottom w:val="0"/>
      <w:divBdr>
        <w:top w:val="none" w:sz="0" w:space="0" w:color="auto"/>
        <w:left w:val="none" w:sz="0" w:space="0" w:color="auto"/>
        <w:bottom w:val="none" w:sz="0" w:space="0" w:color="auto"/>
        <w:right w:val="none" w:sz="0" w:space="0" w:color="auto"/>
      </w:divBdr>
    </w:div>
    <w:div w:id="142816756">
      <w:bodyDiv w:val="1"/>
      <w:marLeft w:val="0"/>
      <w:marRight w:val="0"/>
      <w:marTop w:val="0"/>
      <w:marBottom w:val="0"/>
      <w:divBdr>
        <w:top w:val="none" w:sz="0" w:space="0" w:color="auto"/>
        <w:left w:val="none" w:sz="0" w:space="0" w:color="auto"/>
        <w:bottom w:val="none" w:sz="0" w:space="0" w:color="auto"/>
        <w:right w:val="none" w:sz="0" w:space="0" w:color="auto"/>
      </w:divBdr>
    </w:div>
    <w:div w:id="151219107">
      <w:bodyDiv w:val="1"/>
      <w:marLeft w:val="0"/>
      <w:marRight w:val="0"/>
      <w:marTop w:val="0"/>
      <w:marBottom w:val="0"/>
      <w:divBdr>
        <w:top w:val="none" w:sz="0" w:space="0" w:color="auto"/>
        <w:left w:val="none" w:sz="0" w:space="0" w:color="auto"/>
        <w:bottom w:val="none" w:sz="0" w:space="0" w:color="auto"/>
        <w:right w:val="none" w:sz="0" w:space="0" w:color="auto"/>
      </w:divBdr>
    </w:div>
    <w:div w:id="184251771">
      <w:bodyDiv w:val="1"/>
      <w:marLeft w:val="0"/>
      <w:marRight w:val="0"/>
      <w:marTop w:val="0"/>
      <w:marBottom w:val="0"/>
      <w:divBdr>
        <w:top w:val="none" w:sz="0" w:space="0" w:color="auto"/>
        <w:left w:val="none" w:sz="0" w:space="0" w:color="auto"/>
        <w:bottom w:val="none" w:sz="0" w:space="0" w:color="auto"/>
        <w:right w:val="none" w:sz="0" w:space="0" w:color="auto"/>
      </w:divBdr>
    </w:div>
    <w:div w:id="196938878">
      <w:bodyDiv w:val="1"/>
      <w:marLeft w:val="0"/>
      <w:marRight w:val="0"/>
      <w:marTop w:val="0"/>
      <w:marBottom w:val="0"/>
      <w:divBdr>
        <w:top w:val="none" w:sz="0" w:space="0" w:color="auto"/>
        <w:left w:val="none" w:sz="0" w:space="0" w:color="auto"/>
        <w:bottom w:val="none" w:sz="0" w:space="0" w:color="auto"/>
        <w:right w:val="none" w:sz="0" w:space="0" w:color="auto"/>
      </w:divBdr>
    </w:div>
    <w:div w:id="198519072">
      <w:bodyDiv w:val="1"/>
      <w:marLeft w:val="0"/>
      <w:marRight w:val="0"/>
      <w:marTop w:val="0"/>
      <w:marBottom w:val="0"/>
      <w:divBdr>
        <w:top w:val="none" w:sz="0" w:space="0" w:color="auto"/>
        <w:left w:val="none" w:sz="0" w:space="0" w:color="auto"/>
        <w:bottom w:val="none" w:sz="0" w:space="0" w:color="auto"/>
        <w:right w:val="none" w:sz="0" w:space="0" w:color="auto"/>
      </w:divBdr>
    </w:div>
    <w:div w:id="215509100">
      <w:bodyDiv w:val="1"/>
      <w:marLeft w:val="0"/>
      <w:marRight w:val="0"/>
      <w:marTop w:val="0"/>
      <w:marBottom w:val="0"/>
      <w:divBdr>
        <w:top w:val="none" w:sz="0" w:space="0" w:color="auto"/>
        <w:left w:val="none" w:sz="0" w:space="0" w:color="auto"/>
        <w:bottom w:val="none" w:sz="0" w:space="0" w:color="auto"/>
        <w:right w:val="none" w:sz="0" w:space="0" w:color="auto"/>
      </w:divBdr>
    </w:div>
    <w:div w:id="219100608">
      <w:bodyDiv w:val="1"/>
      <w:marLeft w:val="0"/>
      <w:marRight w:val="0"/>
      <w:marTop w:val="0"/>
      <w:marBottom w:val="0"/>
      <w:divBdr>
        <w:top w:val="none" w:sz="0" w:space="0" w:color="auto"/>
        <w:left w:val="none" w:sz="0" w:space="0" w:color="auto"/>
        <w:bottom w:val="none" w:sz="0" w:space="0" w:color="auto"/>
        <w:right w:val="none" w:sz="0" w:space="0" w:color="auto"/>
      </w:divBdr>
    </w:div>
    <w:div w:id="227155869">
      <w:bodyDiv w:val="1"/>
      <w:marLeft w:val="0"/>
      <w:marRight w:val="0"/>
      <w:marTop w:val="0"/>
      <w:marBottom w:val="0"/>
      <w:divBdr>
        <w:top w:val="none" w:sz="0" w:space="0" w:color="auto"/>
        <w:left w:val="none" w:sz="0" w:space="0" w:color="auto"/>
        <w:bottom w:val="none" w:sz="0" w:space="0" w:color="auto"/>
        <w:right w:val="none" w:sz="0" w:space="0" w:color="auto"/>
      </w:divBdr>
    </w:div>
    <w:div w:id="229849675">
      <w:bodyDiv w:val="1"/>
      <w:marLeft w:val="0"/>
      <w:marRight w:val="0"/>
      <w:marTop w:val="0"/>
      <w:marBottom w:val="0"/>
      <w:divBdr>
        <w:top w:val="none" w:sz="0" w:space="0" w:color="auto"/>
        <w:left w:val="none" w:sz="0" w:space="0" w:color="auto"/>
        <w:bottom w:val="none" w:sz="0" w:space="0" w:color="auto"/>
        <w:right w:val="none" w:sz="0" w:space="0" w:color="auto"/>
      </w:divBdr>
    </w:div>
    <w:div w:id="230426716">
      <w:bodyDiv w:val="1"/>
      <w:marLeft w:val="0"/>
      <w:marRight w:val="0"/>
      <w:marTop w:val="0"/>
      <w:marBottom w:val="0"/>
      <w:divBdr>
        <w:top w:val="none" w:sz="0" w:space="0" w:color="auto"/>
        <w:left w:val="none" w:sz="0" w:space="0" w:color="auto"/>
        <w:bottom w:val="none" w:sz="0" w:space="0" w:color="auto"/>
        <w:right w:val="none" w:sz="0" w:space="0" w:color="auto"/>
      </w:divBdr>
    </w:div>
    <w:div w:id="233199971">
      <w:bodyDiv w:val="1"/>
      <w:marLeft w:val="0"/>
      <w:marRight w:val="0"/>
      <w:marTop w:val="0"/>
      <w:marBottom w:val="0"/>
      <w:divBdr>
        <w:top w:val="none" w:sz="0" w:space="0" w:color="auto"/>
        <w:left w:val="none" w:sz="0" w:space="0" w:color="auto"/>
        <w:bottom w:val="none" w:sz="0" w:space="0" w:color="auto"/>
        <w:right w:val="none" w:sz="0" w:space="0" w:color="auto"/>
      </w:divBdr>
    </w:div>
    <w:div w:id="237249359">
      <w:bodyDiv w:val="1"/>
      <w:marLeft w:val="0"/>
      <w:marRight w:val="0"/>
      <w:marTop w:val="0"/>
      <w:marBottom w:val="0"/>
      <w:divBdr>
        <w:top w:val="none" w:sz="0" w:space="0" w:color="auto"/>
        <w:left w:val="none" w:sz="0" w:space="0" w:color="auto"/>
        <w:bottom w:val="none" w:sz="0" w:space="0" w:color="auto"/>
        <w:right w:val="none" w:sz="0" w:space="0" w:color="auto"/>
      </w:divBdr>
    </w:div>
    <w:div w:id="259224333">
      <w:bodyDiv w:val="1"/>
      <w:marLeft w:val="0"/>
      <w:marRight w:val="0"/>
      <w:marTop w:val="0"/>
      <w:marBottom w:val="0"/>
      <w:divBdr>
        <w:top w:val="none" w:sz="0" w:space="0" w:color="auto"/>
        <w:left w:val="none" w:sz="0" w:space="0" w:color="auto"/>
        <w:bottom w:val="none" w:sz="0" w:space="0" w:color="auto"/>
        <w:right w:val="none" w:sz="0" w:space="0" w:color="auto"/>
      </w:divBdr>
    </w:div>
    <w:div w:id="269168024">
      <w:bodyDiv w:val="1"/>
      <w:marLeft w:val="0"/>
      <w:marRight w:val="0"/>
      <w:marTop w:val="0"/>
      <w:marBottom w:val="0"/>
      <w:divBdr>
        <w:top w:val="none" w:sz="0" w:space="0" w:color="auto"/>
        <w:left w:val="none" w:sz="0" w:space="0" w:color="auto"/>
        <w:bottom w:val="none" w:sz="0" w:space="0" w:color="auto"/>
        <w:right w:val="none" w:sz="0" w:space="0" w:color="auto"/>
      </w:divBdr>
    </w:div>
    <w:div w:id="296883161">
      <w:bodyDiv w:val="1"/>
      <w:marLeft w:val="0"/>
      <w:marRight w:val="0"/>
      <w:marTop w:val="0"/>
      <w:marBottom w:val="0"/>
      <w:divBdr>
        <w:top w:val="none" w:sz="0" w:space="0" w:color="auto"/>
        <w:left w:val="none" w:sz="0" w:space="0" w:color="auto"/>
        <w:bottom w:val="none" w:sz="0" w:space="0" w:color="auto"/>
        <w:right w:val="none" w:sz="0" w:space="0" w:color="auto"/>
      </w:divBdr>
    </w:div>
    <w:div w:id="316492040">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19696919">
      <w:bodyDiv w:val="1"/>
      <w:marLeft w:val="0"/>
      <w:marRight w:val="0"/>
      <w:marTop w:val="0"/>
      <w:marBottom w:val="0"/>
      <w:divBdr>
        <w:top w:val="none" w:sz="0" w:space="0" w:color="auto"/>
        <w:left w:val="none" w:sz="0" w:space="0" w:color="auto"/>
        <w:bottom w:val="none" w:sz="0" w:space="0" w:color="auto"/>
        <w:right w:val="none" w:sz="0" w:space="0" w:color="auto"/>
      </w:divBdr>
    </w:div>
    <w:div w:id="327826668">
      <w:bodyDiv w:val="1"/>
      <w:marLeft w:val="0"/>
      <w:marRight w:val="0"/>
      <w:marTop w:val="0"/>
      <w:marBottom w:val="0"/>
      <w:divBdr>
        <w:top w:val="none" w:sz="0" w:space="0" w:color="auto"/>
        <w:left w:val="none" w:sz="0" w:space="0" w:color="auto"/>
        <w:bottom w:val="none" w:sz="0" w:space="0" w:color="auto"/>
        <w:right w:val="none" w:sz="0" w:space="0" w:color="auto"/>
      </w:divBdr>
    </w:div>
    <w:div w:id="349139704">
      <w:bodyDiv w:val="1"/>
      <w:marLeft w:val="0"/>
      <w:marRight w:val="0"/>
      <w:marTop w:val="0"/>
      <w:marBottom w:val="0"/>
      <w:divBdr>
        <w:top w:val="none" w:sz="0" w:space="0" w:color="auto"/>
        <w:left w:val="none" w:sz="0" w:space="0" w:color="auto"/>
        <w:bottom w:val="none" w:sz="0" w:space="0" w:color="auto"/>
        <w:right w:val="none" w:sz="0" w:space="0" w:color="auto"/>
      </w:divBdr>
    </w:div>
    <w:div w:id="353728306">
      <w:bodyDiv w:val="1"/>
      <w:marLeft w:val="0"/>
      <w:marRight w:val="0"/>
      <w:marTop w:val="0"/>
      <w:marBottom w:val="0"/>
      <w:divBdr>
        <w:top w:val="none" w:sz="0" w:space="0" w:color="auto"/>
        <w:left w:val="none" w:sz="0" w:space="0" w:color="auto"/>
        <w:bottom w:val="none" w:sz="0" w:space="0" w:color="auto"/>
        <w:right w:val="none" w:sz="0" w:space="0" w:color="auto"/>
      </w:divBdr>
    </w:div>
    <w:div w:id="361171282">
      <w:bodyDiv w:val="1"/>
      <w:marLeft w:val="0"/>
      <w:marRight w:val="0"/>
      <w:marTop w:val="0"/>
      <w:marBottom w:val="0"/>
      <w:divBdr>
        <w:top w:val="none" w:sz="0" w:space="0" w:color="auto"/>
        <w:left w:val="none" w:sz="0" w:space="0" w:color="auto"/>
        <w:bottom w:val="none" w:sz="0" w:space="0" w:color="auto"/>
        <w:right w:val="none" w:sz="0" w:space="0" w:color="auto"/>
      </w:divBdr>
    </w:div>
    <w:div w:id="361974505">
      <w:bodyDiv w:val="1"/>
      <w:marLeft w:val="0"/>
      <w:marRight w:val="0"/>
      <w:marTop w:val="0"/>
      <w:marBottom w:val="0"/>
      <w:divBdr>
        <w:top w:val="none" w:sz="0" w:space="0" w:color="auto"/>
        <w:left w:val="none" w:sz="0" w:space="0" w:color="auto"/>
        <w:bottom w:val="none" w:sz="0" w:space="0" w:color="auto"/>
        <w:right w:val="none" w:sz="0" w:space="0" w:color="auto"/>
      </w:divBdr>
    </w:div>
    <w:div w:id="369233941">
      <w:bodyDiv w:val="1"/>
      <w:marLeft w:val="0"/>
      <w:marRight w:val="0"/>
      <w:marTop w:val="0"/>
      <w:marBottom w:val="0"/>
      <w:divBdr>
        <w:top w:val="none" w:sz="0" w:space="0" w:color="auto"/>
        <w:left w:val="none" w:sz="0" w:space="0" w:color="auto"/>
        <w:bottom w:val="none" w:sz="0" w:space="0" w:color="auto"/>
        <w:right w:val="none" w:sz="0" w:space="0" w:color="auto"/>
      </w:divBdr>
    </w:div>
    <w:div w:id="372197644">
      <w:bodyDiv w:val="1"/>
      <w:marLeft w:val="0"/>
      <w:marRight w:val="0"/>
      <w:marTop w:val="0"/>
      <w:marBottom w:val="0"/>
      <w:divBdr>
        <w:top w:val="none" w:sz="0" w:space="0" w:color="auto"/>
        <w:left w:val="none" w:sz="0" w:space="0" w:color="auto"/>
        <w:bottom w:val="none" w:sz="0" w:space="0" w:color="auto"/>
        <w:right w:val="none" w:sz="0" w:space="0" w:color="auto"/>
      </w:divBdr>
    </w:div>
    <w:div w:id="373624938">
      <w:bodyDiv w:val="1"/>
      <w:marLeft w:val="0"/>
      <w:marRight w:val="0"/>
      <w:marTop w:val="0"/>
      <w:marBottom w:val="0"/>
      <w:divBdr>
        <w:top w:val="none" w:sz="0" w:space="0" w:color="auto"/>
        <w:left w:val="none" w:sz="0" w:space="0" w:color="auto"/>
        <w:bottom w:val="none" w:sz="0" w:space="0" w:color="auto"/>
        <w:right w:val="none" w:sz="0" w:space="0" w:color="auto"/>
      </w:divBdr>
    </w:div>
    <w:div w:id="392503467">
      <w:bodyDiv w:val="1"/>
      <w:marLeft w:val="0"/>
      <w:marRight w:val="0"/>
      <w:marTop w:val="0"/>
      <w:marBottom w:val="0"/>
      <w:divBdr>
        <w:top w:val="none" w:sz="0" w:space="0" w:color="auto"/>
        <w:left w:val="none" w:sz="0" w:space="0" w:color="auto"/>
        <w:bottom w:val="none" w:sz="0" w:space="0" w:color="auto"/>
        <w:right w:val="none" w:sz="0" w:space="0" w:color="auto"/>
      </w:divBdr>
    </w:div>
    <w:div w:id="431583501">
      <w:bodyDiv w:val="1"/>
      <w:marLeft w:val="0"/>
      <w:marRight w:val="0"/>
      <w:marTop w:val="0"/>
      <w:marBottom w:val="0"/>
      <w:divBdr>
        <w:top w:val="none" w:sz="0" w:space="0" w:color="auto"/>
        <w:left w:val="none" w:sz="0" w:space="0" w:color="auto"/>
        <w:bottom w:val="none" w:sz="0" w:space="0" w:color="auto"/>
        <w:right w:val="none" w:sz="0" w:space="0" w:color="auto"/>
      </w:divBdr>
    </w:div>
    <w:div w:id="453250352">
      <w:bodyDiv w:val="1"/>
      <w:marLeft w:val="0"/>
      <w:marRight w:val="0"/>
      <w:marTop w:val="0"/>
      <w:marBottom w:val="0"/>
      <w:divBdr>
        <w:top w:val="none" w:sz="0" w:space="0" w:color="auto"/>
        <w:left w:val="none" w:sz="0" w:space="0" w:color="auto"/>
        <w:bottom w:val="none" w:sz="0" w:space="0" w:color="auto"/>
        <w:right w:val="none" w:sz="0" w:space="0" w:color="auto"/>
      </w:divBdr>
    </w:div>
    <w:div w:id="459038600">
      <w:bodyDiv w:val="1"/>
      <w:marLeft w:val="0"/>
      <w:marRight w:val="0"/>
      <w:marTop w:val="0"/>
      <w:marBottom w:val="0"/>
      <w:divBdr>
        <w:top w:val="none" w:sz="0" w:space="0" w:color="auto"/>
        <w:left w:val="none" w:sz="0" w:space="0" w:color="auto"/>
        <w:bottom w:val="none" w:sz="0" w:space="0" w:color="auto"/>
        <w:right w:val="none" w:sz="0" w:space="0" w:color="auto"/>
      </w:divBdr>
    </w:div>
    <w:div w:id="464087625">
      <w:bodyDiv w:val="1"/>
      <w:marLeft w:val="0"/>
      <w:marRight w:val="0"/>
      <w:marTop w:val="0"/>
      <w:marBottom w:val="0"/>
      <w:divBdr>
        <w:top w:val="none" w:sz="0" w:space="0" w:color="auto"/>
        <w:left w:val="none" w:sz="0" w:space="0" w:color="auto"/>
        <w:bottom w:val="none" w:sz="0" w:space="0" w:color="auto"/>
        <w:right w:val="none" w:sz="0" w:space="0" w:color="auto"/>
      </w:divBdr>
    </w:div>
    <w:div w:id="468474820">
      <w:bodyDiv w:val="1"/>
      <w:marLeft w:val="0"/>
      <w:marRight w:val="0"/>
      <w:marTop w:val="0"/>
      <w:marBottom w:val="0"/>
      <w:divBdr>
        <w:top w:val="none" w:sz="0" w:space="0" w:color="auto"/>
        <w:left w:val="none" w:sz="0" w:space="0" w:color="auto"/>
        <w:bottom w:val="none" w:sz="0" w:space="0" w:color="auto"/>
        <w:right w:val="none" w:sz="0" w:space="0" w:color="auto"/>
      </w:divBdr>
    </w:div>
    <w:div w:id="477957516">
      <w:bodyDiv w:val="1"/>
      <w:marLeft w:val="0"/>
      <w:marRight w:val="0"/>
      <w:marTop w:val="0"/>
      <w:marBottom w:val="0"/>
      <w:divBdr>
        <w:top w:val="none" w:sz="0" w:space="0" w:color="auto"/>
        <w:left w:val="none" w:sz="0" w:space="0" w:color="auto"/>
        <w:bottom w:val="none" w:sz="0" w:space="0" w:color="auto"/>
        <w:right w:val="none" w:sz="0" w:space="0" w:color="auto"/>
      </w:divBdr>
    </w:div>
    <w:div w:id="502284074">
      <w:bodyDiv w:val="1"/>
      <w:marLeft w:val="0"/>
      <w:marRight w:val="0"/>
      <w:marTop w:val="0"/>
      <w:marBottom w:val="0"/>
      <w:divBdr>
        <w:top w:val="none" w:sz="0" w:space="0" w:color="auto"/>
        <w:left w:val="none" w:sz="0" w:space="0" w:color="auto"/>
        <w:bottom w:val="none" w:sz="0" w:space="0" w:color="auto"/>
        <w:right w:val="none" w:sz="0" w:space="0" w:color="auto"/>
      </w:divBdr>
    </w:div>
    <w:div w:id="554002324">
      <w:bodyDiv w:val="1"/>
      <w:marLeft w:val="0"/>
      <w:marRight w:val="0"/>
      <w:marTop w:val="0"/>
      <w:marBottom w:val="0"/>
      <w:divBdr>
        <w:top w:val="none" w:sz="0" w:space="0" w:color="auto"/>
        <w:left w:val="none" w:sz="0" w:space="0" w:color="auto"/>
        <w:bottom w:val="none" w:sz="0" w:space="0" w:color="auto"/>
        <w:right w:val="none" w:sz="0" w:space="0" w:color="auto"/>
      </w:divBdr>
    </w:div>
    <w:div w:id="555700155">
      <w:bodyDiv w:val="1"/>
      <w:marLeft w:val="0"/>
      <w:marRight w:val="0"/>
      <w:marTop w:val="0"/>
      <w:marBottom w:val="0"/>
      <w:divBdr>
        <w:top w:val="none" w:sz="0" w:space="0" w:color="auto"/>
        <w:left w:val="none" w:sz="0" w:space="0" w:color="auto"/>
        <w:bottom w:val="none" w:sz="0" w:space="0" w:color="auto"/>
        <w:right w:val="none" w:sz="0" w:space="0" w:color="auto"/>
      </w:divBdr>
    </w:div>
    <w:div w:id="559942636">
      <w:bodyDiv w:val="1"/>
      <w:marLeft w:val="0"/>
      <w:marRight w:val="0"/>
      <w:marTop w:val="0"/>
      <w:marBottom w:val="0"/>
      <w:divBdr>
        <w:top w:val="none" w:sz="0" w:space="0" w:color="auto"/>
        <w:left w:val="none" w:sz="0" w:space="0" w:color="auto"/>
        <w:bottom w:val="none" w:sz="0" w:space="0" w:color="auto"/>
        <w:right w:val="none" w:sz="0" w:space="0" w:color="auto"/>
      </w:divBdr>
    </w:div>
    <w:div w:id="565066993">
      <w:bodyDiv w:val="1"/>
      <w:marLeft w:val="0"/>
      <w:marRight w:val="0"/>
      <w:marTop w:val="0"/>
      <w:marBottom w:val="0"/>
      <w:divBdr>
        <w:top w:val="none" w:sz="0" w:space="0" w:color="auto"/>
        <w:left w:val="none" w:sz="0" w:space="0" w:color="auto"/>
        <w:bottom w:val="none" w:sz="0" w:space="0" w:color="auto"/>
        <w:right w:val="none" w:sz="0" w:space="0" w:color="auto"/>
      </w:divBdr>
    </w:div>
    <w:div w:id="583104791">
      <w:bodyDiv w:val="1"/>
      <w:marLeft w:val="0"/>
      <w:marRight w:val="0"/>
      <w:marTop w:val="0"/>
      <w:marBottom w:val="0"/>
      <w:divBdr>
        <w:top w:val="none" w:sz="0" w:space="0" w:color="auto"/>
        <w:left w:val="none" w:sz="0" w:space="0" w:color="auto"/>
        <w:bottom w:val="none" w:sz="0" w:space="0" w:color="auto"/>
        <w:right w:val="none" w:sz="0" w:space="0" w:color="auto"/>
      </w:divBdr>
    </w:div>
    <w:div w:id="591087083">
      <w:bodyDiv w:val="1"/>
      <w:marLeft w:val="0"/>
      <w:marRight w:val="0"/>
      <w:marTop w:val="0"/>
      <w:marBottom w:val="0"/>
      <w:divBdr>
        <w:top w:val="none" w:sz="0" w:space="0" w:color="auto"/>
        <w:left w:val="none" w:sz="0" w:space="0" w:color="auto"/>
        <w:bottom w:val="none" w:sz="0" w:space="0" w:color="auto"/>
        <w:right w:val="none" w:sz="0" w:space="0" w:color="auto"/>
      </w:divBdr>
    </w:div>
    <w:div w:id="593126051">
      <w:bodyDiv w:val="1"/>
      <w:marLeft w:val="0"/>
      <w:marRight w:val="0"/>
      <w:marTop w:val="0"/>
      <w:marBottom w:val="0"/>
      <w:divBdr>
        <w:top w:val="none" w:sz="0" w:space="0" w:color="auto"/>
        <w:left w:val="none" w:sz="0" w:space="0" w:color="auto"/>
        <w:bottom w:val="none" w:sz="0" w:space="0" w:color="auto"/>
        <w:right w:val="none" w:sz="0" w:space="0" w:color="auto"/>
      </w:divBdr>
    </w:div>
    <w:div w:id="628826601">
      <w:bodyDiv w:val="1"/>
      <w:marLeft w:val="0"/>
      <w:marRight w:val="0"/>
      <w:marTop w:val="0"/>
      <w:marBottom w:val="0"/>
      <w:divBdr>
        <w:top w:val="none" w:sz="0" w:space="0" w:color="auto"/>
        <w:left w:val="none" w:sz="0" w:space="0" w:color="auto"/>
        <w:bottom w:val="none" w:sz="0" w:space="0" w:color="auto"/>
        <w:right w:val="none" w:sz="0" w:space="0" w:color="auto"/>
      </w:divBdr>
    </w:div>
    <w:div w:id="659308227">
      <w:bodyDiv w:val="1"/>
      <w:marLeft w:val="0"/>
      <w:marRight w:val="0"/>
      <w:marTop w:val="0"/>
      <w:marBottom w:val="0"/>
      <w:divBdr>
        <w:top w:val="none" w:sz="0" w:space="0" w:color="auto"/>
        <w:left w:val="none" w:sz="0" w:space="0" w:color="auto"/>
        <w:bottom w:val="none" w:sz="0" w:space="0" w:color="auto"/>
        <w:right w:val="none" w:sz="0" w:space="0" w:color="auto"/>
      </w:divBdr>
    </w:div>
    <w:div w:id="661616824">
      <w:bodyDiv w:val="1"/>
      <w:marLeft w:val="0"/>
      <w:marRight w:val="0"/>
      <w:marTop w:val="0"/>
      <w:marBottom w:val="0"/>
      <w:divBdr>
        <w:top w:val="none" w:sz="0" w:space="0" w:color="auto"/>
        <w:left w:val="none" w:sz="0" w:space="0" w:color="auto"/>
        <w:bottom w:val="none" w:sz="0" w:space="0" w:color="auto"/>
        <w:right w:val="none" w:sz="0" w:space="0" w:color="auto"/>
      </w:divBdr>
    </w:div>
    <w:div w:id="669721746">
      <w:bodyDiv w:val="1"/>
      <w:marLeft w:val="0"/>
      <w:marRight w:val="0"/>
      <w:marTop w:val="0"/>
      <w:marBottom w:val="0"/>
      <w:divBdr>
        <w:top w:val="none" w:sz="0" w:space="0" w:color="auto"/>
        <w:left w:val="none" w:sz="0" w:space="0" w:color="auto"/>
        <w:bottom w:val="none" w:sz="0" w:space="0" w:color="auto"/>
        <w:right w:val="none" w:sz="0" w:space="0" w:color="auto"/>
      </w:divBdr>
    </w:div>
    <w:div w:id="672727797">
      <w:bodyDiv w:val="1"/>
      <w:marLeft w:val="0"/>
      <w:marRight w:val="0"/>
      <w:marTop w:val="0"/>
      <w:marBottom w:val="0"/>
      <w:divBdr>
        <w:top w:val="none" w:sz="0" w:space="0" w:color="auto"/>
        <w:left w:val="none" w:sz="0" w:space="0" w:color="auto"/>
        <w:bottom w:val="none" w:sz="0" w:space="0" w:color="auto"/>
        <w:right w:val="none" w:sz="0" w:space="0" w:color="auto"/>
      </w:divBdr>
    </w:div>
    <w:div w:id="701444972">
      <w:bodyDiv w:val="1"/>
      <w:marLeft w:val="0"/>
      <w:marRight w:val="0"/>
      <w:marTop w:val="0"/>
      <w:marBottom w:val="0"/>
      <w:divBdr>
        <w:top w:val="none" w:sz="0" w:space="0" w:color="auto"/>
        <w:left w:val="none" w:sz="0" w:space="0" w:color="auto"/>
        <w:bottom w:val="none" w:sz="0" w:space="0" w:color="auto"/>
        <w:right w:val="none" w:sz="0" w:space="0" w:color="auto"/>
      </w:divBdr>
    </w:div>
    <w:div w:id="701979283">
      <w:bodyDiv w:val="1"/>
      <w:marLeft w:val="0"/>
      <w:marRight w:val="0"/>
      <w:marTop w:val="0"/>
      <w:marBottom w:val="0"/>
      <w:divBdr>
        <w:top w:val="none" w:sz="0" w:space="0" w:color="auto"/>
        <w:left w:val="none" w:sz="0" w:space="0" w:color="auto"/>
        <w:bottom w:val="none" w:sz="0" w:space="0" w:color="auto"/>
        <w:right w:val="none" w:sz="0" w:space="0" w:color="auto"/>
      </w:divBdr>
    </w:div>
    <w:div w:id="711344129">
      <w:bodyDiv w:val="1"/>
      <w:marLeft w:val="0"/>
      <w:marRight w:val="0"/>
      <w:marTop w:val="0"/>
      <w:marBottom w:val="0"/>
      <w:divBdr>
        <w:top w:val="none" w:sz="0" w:space="0" w:color="auto"/>
        <w:left w:val="none" w:sz="0" w:space="0" w:color="auto"/>
        <w:bottom w:val="none" w:sz="0" w:space="0" w:color="auto"/>
        <w:right w:val="none" w:sz="0" w:space="0" w:color="auto"/>
      </w:divBdr>
    </w:div>
    <w:div w:id="730150499">
      <w:bodyDiv w:val="1"/>
      <w:marLeft w:val="0"/>
      <w:marRight w:val="0"/>
      <w:marTop w:val="0"/>
      <w:marBottom w:val="0"/>
      <w:divBdr>
        <w:top w:val="none" w:sz="0" w:space="0" w:color="auto"/>
        <w:left w:val="none" w:sz="0" w:space="0" w:color="auto"/>
        <w:bottom w:val="none" w:sz="0" w:space="0" w:color="auto"/>
        <w:right w:val="none" w:sz="0" w:space="0" w:color="auto"/>
      </w:divBdr>
    </w:div>
    <w:div w:id="734165332">
      <w:bodyDiv w:val="1"/>
      <w:marLeft w:val="0"/>
      <w:marRight w:val="0"/>
      <w:marTop w:val="0"/>
      <w:marBottom w:val="0"/>
      <w:divBdr>
        <w:top w:val="none" w:sz="0" w:space="0" w:color="auto"/>
        <w:left w:val="none" w:sz="0" w:space="0" w:color="auto"/>
        <w:bottom w:val="none" w:sz="0" w:space="0" w:color="auto"/>
        <w:right w:val="none" w:sz="0" w:space="0" w:color="auto"/>
      </w:divBdr>
    </w:div>
    <w:div w:id="758789008">
      <w:bodyDiv w:val="1"/>
      <w:marLeft w:val="0"/>
      <w:marRight w:val="0"/>
      <w:marTop w:val="0"/>
      <w:marBottom w:val="0"/>
      <w:divBdr>
        <w:top w:val="none" w:sz="0" w:space="0" w:color="auto"/>
        <w:left w:val="none" w:sz="0" w:space="0" w:color="auto"/>
        <w:bottom w:val="none" w:sz="0" w:space="0" w:color="auto"/>
        <w:right w:val="none" w:sz="0" w:space="0" w:color="auto"/>
      </w:divBdr>
    </w:div>
    <w:div w:id="773552305">
      <w:bodyDiv w:val="1"/>
      <w:marLeft w:val="0"/>
      <w:marRight w:val="0"/>
      <w:marTop w:val="0"/>
      <w:marBottom w:val="0"/>
      <w:divBdr>
        <w:top w:val="none" w:sz="0" w:space="0" w:color="auto"/>
        <w:left w:val="none" w:sz="0" w:space="0" w:color="auto"/>
        <w:bottom w:val="none" w:sz="0" w:space="0" w:color="auto"/>
        <w:right w:val="none" w:sz="0" w:space="0" w:color="auto"/>
      </w:divBdr>
    </w:div>
    <w:div w:id="778186715">
      <w:bodyDiv w:val="1"/>
      <w:marLeft w:val="0"/>
      <w:marRight w:val="0"/>
      <w:marTop w:val="0"/>
      <w:marBottom w:val="0"/>
      <w:divBdr>
        <w:top w:val="none" w:sz="0" w:space="0" w:color="auto"/>
        <w:left w:val="none" w:sz="0" w:space="0" w:color="auto"/>
        <w:bottom w:val="none" w:sz="0" w:space="0" w:color="auto"/>
        <w:right w:val="none" w:sz="0" w:space="0" w:color="auto"/>
      </w:divBdr>
    </w:div>
    <w:div w:id="790713041">
      <w:bodyDiv w:val="1"/>
      <w:marLeft w:val="0"/>
      <w:marRight w:val="0"/>
      <w:marTop w:val="0"/>
      <w:marBottom w:val="0"/>
      <w:divBdr>
        <w:top w:val="none" w:sz="0" w:space="0" w:color="auto"/>
        <w:left w:val="none" w:sz="0" w:space="0" w:color="auto"/>
        <w:bottom w:val="none" w:sz="0" w:space="0" w:color="auto"/>
        <w:right w:val="none" w:sz="0" w:space="0" w:color="auto"/>
      </w:divBdr>
      <w:divsChild>
        <w:div w:id="1035277922">
          <w:marLeft w:val="0"/>
          <w:marRight w:val="0"/>
          <w:marTop w:val="0"/>
          <w:marBottom w:val="0"/>
          <w:divBdr>
            <w:top w:val="none" w:sz="0" w:space="0" w:color="auto"/>
            <w:left w:val="none" w:sz="0" w:space="0" w:color="auto"/>
            <w:bottom w:val="none" w:sz="0" w:space="0" w:color="auto"/>
            <w:right w:val="none" w:sz="0" w:space="0" w:color="auto"/>
          </w:divBdr>
          <w:divsChild>
            <w:div w:id="270168884">
              <w:marLeft w:val="0"/>
              <w:marRight w:val="0"/>
              <w:marTop w:val="0"/>
              <w:marBottom w:val="0"/>
              <w:divBdr>
                <w:top w:val="none" w:sz="0" w:space="0" w:color="auto"/>
                <w:left w:val="none" w:sz="0" w:space="0" w:color="auto"/>
                <w:bottom w:val="none" w:sz="0" w:space="0" w:color="auto"/>
                <w:right w:val="none" w:sz="0" w:space="0" w:color="auto"/>
              </w:divBdr>
              <w:divsChild>
                <w:div w:id="1324239810">
                  <w:marLeft w:val="0"/>
                  <w:marRight w:val="0"/>
                  <w:marTop w:val="0"/>
                  <w:marBottom w:val="0"/>
                  <w:divBdr>
                    <w:top w:val="none" w:sz="0" w:space="0" w:color="auto"/>
                    <w:left w:val="none" w:sz="0" w:space="0" w:color="auto"/>
                    <w:bottom w:val="none" w:sz="0" w:space="0" w:color="auto"/>
                    <w:right w:val="none" w:sz="0" w:space="0" w:color="auto"/>
                  </w:divBdr>
                </w:div>
                <w:div w:id="2096658310">
                  <w:marLeft w:val="0"/>
                  <w:marRight w:val="0"/>
                  <w:marTop w:val="0"/>
                  <w:marBottom w:val="0"/>
                  <w:divBdr>
                    <w:top w:val="none" w:sz="0" w:space="0" w:color="auto"/>
                    <w:left w:val="none" w:sz="0" w:space="0" w:color="auto"/>
                    <w:bottom w:val="none" w:sz="0" w:space="0" w:color="auto"/>
                    <w:right w:val="none" w:sz="0" w:space="0" w:color="auto"/>
                  </w:divBdr>
                  <w:divsChild>
                    <w:div w:id="708917415">
                      <w:marLeft w:val="0"/>
                      <w:marRight w:val="0"/>
                      <w:marTop w:val="0"/>
                      <w:marBottom w:val="0"/>
                      <w:divBdr>
                        <w:top w:val="none" w:sz="0" w:space="0" w:color="auto"/>
                        <w:left w:val="none" w:sz="0" w:space="0" w:color="auto"/>
                        <w:bottom w:val="none" w:sz="0" w:space="0" w:color="auto"/>
                        <w:right w:val="none" w:sz="0" w:space="0" w:color="auto"/>
                      </w:divBdr>
                      <w:divsChild>
                        <w:div w:id="388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2083">
      <w:bodyDiv w:val="1"/>
      <w:marLeft w:val="0"/>
      <w:marRight w:val="0"/>
      <w:marTop w:val="0"/>
      <w:marBottom w:val="0"/>
      <w:divBdr>
        <w:top w:val="none" w:sz="0" w:space="0" w:color="auto"/>
        <w:left w:val="none" w:sz="0" w:space="0" w:color="auto"/>
        <w:bottom w:val="none" w:sz="0" w:space="0" w:color="auto"/>
        <w:right w:val="none" w:sz="0" w:space="0" w:color="auto"/>
      </w:divBdr>
    </w:div>
    <w:div w:id="813060200">
      <w:bodyDiv w:val="1"/>
      <w:marLeft w:val="0"/>
      <w:marRight w:val="0"/>
      <w:marTop w:val="0"/>
      <w:marBottom w:val="0"/>
      <w:divBdr>
        <w:top w:val="none" w:sz="0" w:space="0" w:color="auto"/>
        <w:left w:val="none" w:sz="0" w:space="0" w:color="auto"/>
        <w:bottom w:val="none" w:sz="0" w:space="0" w:color="auto"/>
        <w:right w:val="none" w:sz="0" w:space="0" w:color="auto"/>
      </w:divBdr>
    </w:div>
    <w:div w:id="815758544">
      <w:bodyDiv w:val="1"/>
      <w:marLeft w:val="0"/>
      <w:marRight w:val="0"/>
      <w:marTop w:val="0"/>
      <w:marBottom w:val="0"/>
      <w:divBdr>
        <w:top w:val="none" w:sz="0" w:space="0" w:color="auto"/>
        <w:left w:val="none" w:sz="0" w:space="0" w:color="auto"/>
        <w:bottom w:val="none" w:sz="0" w:space="0" w:color="auto"/>
        <w:right w:val="none" w:sz="0" w:space="0" w:color="auto"/>
      </w:divBdr>
    </w:div>
    <w:div w:id="817574272">
      <w:bodyDiv w:val="1"/>
      <w:marLeft w:val="0"/>
      <w:marRight w:val="0"/>
      <w:marTop w:val="0"/>
      <w:marBottom w:val="0"/>
      <w:divBdr>
        <w:top w:val="none" w:sz="0" w:space="0" w:color="auto"/>
        <w:left w:val="none" w:sz="0" w:space="0" w:color="auto"/>
        <w:bottom w:val="none" w:sz="0" w:space="0" w:color="auto"/>
        <w:right w:val="none" w:sz="0" w:space="0" w:color="auto"/>
      </w:divBdr>
    </w:div>
    <w:div w:id="824316662">
      <w:bodyDiv w:val="1"/>
      <w:marLeft w:val="0"/>
      <w:marRight w:val="0"/>
      <w:marTop w:val="0"/>
      <w:marBottom w:val="0"/>
      <w:divBdr>
        <w:top w:val="none" w:sz="0" w:space="0" w:color="auto"/>
        <w:left w:val="none" w:sz="0" w:space="0" w:color="auto"/>
        <w:bottom w:val="none" w:sz="0" w:space="0" w:color="auto"/>
        <w:right w:val="none" w:sz="0" w:space="0" w:color="auto"/>
      </w:divBdr>
    </w:div>
    <w:div w:id="824510806">
      <w:bodyDiv w:val="1"/>
      <w:marLeft w:val="0"/>
      <w:marRight w:val="0"/>
      <w:marTop w:val="0"/>
      <w:marBottom w:val="0"/>
      <w:divBdr>
        <w:top w:val="none" w:sz="0" w:space="0" w:color="auto"/>
        <w:left w:val="none" w:sz="0" w:space="0" w:color="auto"/>
        <w:bottom w:val="none" w:sz="0" w:space="0" w:color="auto"/>
        <w:right w:val="none" w:sz="0" w:space="0" w:color="auto"/>
      </w:divBdr>
    </w:div>
    <w:div w:id="829642267">
      <w:bodyDiv w:val="1"/>
      <w:marLeft w:val="0"/>
      <w:marRight w:val="0"/>
      <w:marTop w:val="0"/>
      <w:marBottom w:val="0"/>
      <w:divBdr>
        <w:top w:val="none" w:sz="0" w:space="0" w:color="auto"/>
        <w:left w:val="none" w:sz="0" w:space="0" w:color="auto"/>
        <w:bottom w:val="none" w:sz="0" w:space="0" w:color="auto"/>
        <w:right w:val="none" w:sz="0" w:space="0" w:color="auto"/>
      </w:divBdr>
    </w:div>
    <w:div w:id="833377478">
      <w:bodyDiv w:val="1"/>
      <w:marLeft w:val="0"/>
      <w:marRight w:val="0"/>
      <w:marTop w:val="0"/>
      <w:marBottom w:val="0"/>
      <w:divBdr>
        <w:top w:val="none" w:sz="0" w:space="0" w:color="auto"/>
        <w:left w:val="none" w:sz="0" w:space="0" w:color="auto"/>
        <w:bottom w:val="none" w:sz="0" w:space="0" w:color="auto"/>
        <w:right w:val="none" w:sz="0" w:space="0" w:color="auto"/>
      </w:divBdr>
    </w:div>
    <w:div w:id="851576617">
      <w:bodyDiv w:val="1"/>
      <w:marLeft w:val="0"/>
      <w:marRight w:val="0"/>
      <w:marTop w:val="0"/>
      <w:marBottom w:val="0"/>
      <w:divBdr>
        <w:top w:val="none" w:sz="0" w:space="0" w:color="auto"/>
        <w:left w:val="none" w:sz="0" w:space="0" w:color="auto"/>
        <w:bottom w:val="none" w:sz="0" w:space="0" w:color="auto"/>
        <w:right w:val="none" w:sz="0" w:space="0" w:color="auto"/>
      </w:divBdr>
    </w:div>
    <w:div w:id="855971389">
      <w:bodyDiv w:val="1"/>
      <w:marLeft w:val="0"/>
      <w:marRight w:val="0"/>
      <w:marTop w:val="0"/>
      <w:marBottom w:val="0"/>
      <w:divBdr>
        <w:top w:val="none" w:sz="0" w:space="0" w:color="auto"/>
        <w:left w:val="none" w:sz="0" w:space="0" w:color="auto"/>
        <w:bottom w:val="none" w:sz="0" w:space="0" w:color="auto"/>
        <w:right w:val="none" w:sz="0" w:space="0" w:color="auto"/>
      </w:divBdr>
    </w:div>
    <w:div w:id="856651745">
      <w:bodyDiv w:val="1"/>
      <w:marLeft w:val="0"/>
      <w:marRight w:val="0"/>
      <w:marTop w:val="0"/>
      <w:marBottom w:val="0"/>
      <w:divBdr>
        <w:top w:val="none" w:sz="0" w:space="0" w:color="auto"/>
        <w:left w:val="none" w:sz="0" w:space="0" w:color="auto"/>
        <w:bottom w:val="none" w:sz="0" w:space="0" w:color="auto"/>
        <w:right w:val="none" w:sz="0" w:space="0" w:color="auto"/>
      </w:divBdr>
    </w:div>
    <w:div w:id="863902918">
      <w:bodyDiv w:val="1"/>
      <w:marLeft w:val="0"/>
      <w:marRight w:val="0"/>
      <w:marTop w:val="0"/>
      <w:marBottom w:val="0"/>
      <w:divBdr>
        <w:top w:val="none" w:sz="0" w:space="0" w:color="auto"/>
        <w:left w:val="none" w:sz="0" w:space="0" w:color="auto"/>
        <w:bottom w:val="none" w:sz="0" w:space="0" w:color="auto"/>
        <w:right w:val="none" w:sz="0" w:space="0" w:color="auto"/>
      </w:divBdr>
    </w:div>
    <w:div w:id="910041603">
      <w:bodyDiv w:val="1"/>
      <w:marLeft w:val="0"/>
      <w:marRight w:val="0"/>
      <w:marTop w:val="0"/>
      <w:marBottom w:val="0"/>
      <w:divBdr>
        <w:top w:val="none" w:sz="0" w:space="0" w:color="auto"/>
        <w:left w:val="none" w:sz="0" w:space="0" w:color="auto"/>
        <w:bottom w:val="none" w:sz="0" w:space="0" w:color="auto"/>
        <w:right w:val="none" w:sz="0" w:space="0" w:color="auto"/>
      </w:divBdr>
    </w:div>
    <w:div w:id="923490911">
      <w:bodyDiv w:val="1"/>
      <w:marLeft w:val="0"/>
      <w:marRight w:val="0"/>
      <w:marTop w:val="0"/>
      <w:marBottom w:val="0"/>
      <w:divBdr>
        <w:top w:val="none" w:sz="0" w:space="0" w:color="auto"/>
        <w:left w:val="none" w:sz="0" w:space="0" w:color="auto"/>
        <w:bottom w:val="none" w:sz="0" w:space="0" w:color="auto"/>
        <w:right w:val="none" w:sz="0" w:space="0" w:color="auto"/>
      </w:divBdr>
    </w:div>
    <w:div w:id="983580170">
      <w:bodyDiv w:val="1"/>
      <w:marLeft w:val="0"/>
      <w:marRight w:val="0"/>
      <w:marTop w:val="0"/>
      <w:marBottom w:val="0"/>
      <w:divBdr>
        <w:top w:val="none" w:sz="0" w:space="0" w:color="auto"/>
        <w:left w:val="none" w:sz="0" w:space="0" w:color="auto"/>
        <w:bottom w:val="none" w:sz="0" w:space="0" w:color="auto"/>
        <w:right w:val="none" w:sz="0" w:space="0" w:color="auto"/>
      </w:divBdr>
    </w:div>
    <w:div w:id="985545212">
      <w:bodyDiv w:val="1"/>
      <w:marLeft w:val="0"/>
      <w:marRight w:val="0"/>
      <w:marTop w:val="0"/>
      <w:marBottom w:val="0"/>
      <w:divBdr>
        <w:top w:val="none" w:sz="0" w:space="0" w:color="auto"/>
        <w:left w:val="none" w:sz="0" w:space="0" w:color="auto"/>
        <w:bottom w:val="none" w:sz="0" w:space="0" w:color="auto"/>
        <w:right w:val="none" w:sz="0" w:space="0" w:color="auto"/>
      </w:divBdr>
    </w:div>
    <w:div w:id="986590143">
      <w:bodyDiv w:val="1"/>
      <w:marLeft w:val="0"/>
      <w:marRight w:val="0"/>
      <w:marTop w:val="0"/>
      <w:marBottom w:val="0"/>
      <w:divBdr>
        <w:top w:val="none" w:sz="0" w:space="0" w:color="auto"/>
        <w:left w:val="none" w:sz="0" w:space="0" w:color="auto"/>
        <w:bottom w:val="none" w:sz="0" w:space="0" w:color="auto"/>
        <w:right w:val="none" w:sz="0" w:space="0" w:color="auto"/>
      </w:divBdr>
    </w:div>
    <w:div w:id="998003455">
      <w:bodyDiv w:val="1"/>
      <w:marLeft w:val="0"/>
      <w:marRight w:val="0"/>
      <w:marTop w:val="0"/>
      <w:marBottom w:val="0"/>
      <w:divBdr>
        <w:top w:val="none" w:sz="0" w:space="0" w:color="auto"/>
        <w:left w:val="none" w:sz="0" w:space="0" w:color="auto"/>
        <w:bottom w:val="none" w:sz="0" w:space="0" w:color="auto"/>
        <w:right w:val="none" w:sz="0" w:space="0" w:color="auto"/>
      </w:divBdr>
    </w:div>
    <w:div w:id="999231571">
      <w:bodyDiv w:val="1"/>
      <w:marLeft w:val="0"/>
      <w:marRight w:val="0"/>
      <w:marTop w:val="0"/>
      <w:marBottom w:val="0"/>
      <w:divBdr>
        <w:top w:val="none" w:sz="0" w:space="0" w:color="auto"/>
        <w:left w:val="none" w:sz="0" w:space="0" w:color="auto"/>
        <w:bottom w:val="none" w:sz="0" w:space="0" w:color="auto"/>
        <w:right w:val="none" w:sz="0" w:space="0" w:color="auto"/>
      </w:divBdr>
    </w:div>
    <w:div w:id="1003388060">
      <w:bodyDiv w:val="1"/>
      <w:marLeft w:val="0"/>
      <w:marRight w:val="0"/>
      <w:marTop w:val="0"/>
      <w:marBottom w:val="0"/>
      <w:divBdr>
        <w:top w:val="none" w:sz="0" w:space="0" w:color="auto"/>
        <w:left w:val="none" w:sz="0" w:space="0" w:color="auto"/>
        <w:bottom w:val="none" w:sz="0" w:space="0" w:color="auto"/>
        <w:right w:val="none" w:sz="0" w:space="0" w:color="auto"/>
      </w:divBdr>
    </w:div>
    <w:div w:id="1038240102">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1734381">
      <w:bodyDiv w:val="1"/>
      <w:marLeft w:val="0"/>
      <w:marRight w:val="0"/>
      <w:marTop w:val="0"/>
      <w:marBottom w:val="0"/>
      <w:divBdr>
        <w:top w:val="none" w:sz="0" w:space="0" w:color="auto"/>
        <w:left w:val="none" w:sz="0" w:space="0" w:color="auto"/>
        <w:bottom w:val="none" w:sz="0" w:space="0" w:color="auto"/>
        <w:right w:val="none" w:sz="0" w:space="0" w:color="auto"/>
      </w:divBdr>
    </w:div>
    <w:div w:id="1061515736">
      <w:bodyDiv w:val="1"/>
      <w:marLeft w:val="0"/>
      <w:marRight w:val="0"/>
      <w:marTop w:val="0"/>
      <w:marBottom w:val="0"/>
      <w:divBdr>
        <w:top w:val="none" w:sz="0" w:space="0" w:color="auto"/>
        <w:left w:val="none" w:sz="0" w:space="0" w:color="auto"/>
        <w:bottom w:val="none" w:sz="0" w:space="0" w:color="auto"/>
        <w:right w:val="none" w:sz="0" w:space="0" w:color="auto"/>
      </w:divBdr>
    </w:div>
    <w:div w:id="1076166711">
      <w:bodyDiv w:val="1"/>
      <w:marLeft w:val="0"/>
      <w:marRight w:val="0"/>
      <w:marTop w:val="0"/>
      <w:marBottom w:val="0"/>
      <w:divBdr>
        <w:top w:val="none" w:sz="0" w:space="0" w:color="auto"/>
        <w:left w:val="none" w:sz="0" w:space="0" w:color="auto"/>
        <w:bottom w:val="none" w:sz="0" w:space="0" w:color="auto"/>
        <w:right w:val="none" w:sz="0" w:space="0" w:color="auto"/>
      </w:divBdr>
    </w:div>
    <w:div w:id="1115906055">
      <w:bodyDiv w:val="1"/>
      <w:marLeft w:val="0"/>
      <w:marRight w:val="0"/>
      <w:marTop w:val="0"/>
      <w:marBottom w:val="0"/>
      <w:divBdr>
        <w:top w:val="none" w:sz="0" w:space="0" w:color="auto"/>
        <w:left w:val="none" w:sz="0" w:space="0" w:color="auto"/>
        <w:bottom w:val="none" w:sz="0" w:space="0" w:color="auto"/>
        <w:right w:val="none" w:sz="0" w:space="0" w:color="auto"/>
      </w:divBdr>
    </w:div>
    <w:div w:id="1129201821">
      <w:bodyDiv w:val="1"/>
      <w:marLeft w:val="0"/>
      <w:marRight w:val="0"/>
      <w:marTop w:val="0"/>
      <w:marBottom w:val="0"/>
      <w:divBdr>
        <w:top w:val="none" w:sz="0" w:space="0" w:color="auto"/>
        <w:left w:val="none" w:sz="0" w:space="0" w:color="auto"/>
        <w:bottom w:val="none" w:sz="0" w:space="0" w:color="auto"/>
        <w:right w:val="none" w:sz="0" w:space="0" w:color="auto"/>
      </w:divBdr>
    </w:div>
    <w:div w:id="1147091574">
      <w:bodyDiv w:val="1"/>
      <w:marLeft w:val="0"/>
      <w:marRight w:val="0"/>
      <w:marTop w:val="0"/>
      <w:marBottom w:val="0"/>
      <w:divBdr>
        <w:top w:val="none" w:sz="0" w:space="0" w:color="auto"/>
        <w:left w:val="none" w:sz="0" w:space="0" w:color="auto"/>
        <w:bottom w:val="none" w:sz="0" w:space="0" w:color="auto"/>
        <w:right w:val="none" w:sz="0" w:space="0" w:color="auto"/>
      </w:divBdr>
    </w:div>
    <w:div w:id="1152210102">
      <w:bodyDiv w:val="1"/>
      <w:marLeft w:val="0"/>
      <w:marRight w:val="0"/>
      <w:marTop w:val="0"/>
      <w:marBottom w:val="0"/>
      <w:divBdr>
        <w:top w:val="none" w:sz="0" w:space="0" w:color="auto"/>
        <w:left w:val="none" w:sz="0" w:space="0" w:color="auto"/>
        <w:bottom w:val="none" w:sz="0" w:space="0" w:color="auto"/>
        <w:right w:val="none" w:sz="0" w:space="0" w:color="auto"/>
      </w:divBdr>
      <w:divsChild>
        <w:div w:id="561864416">
          <w:marLeft w:val="547"/>
          <w:marRight w:val="0"/>
          <w:marTop w:val="134"/>
          <w:marBottom w:val="0"/>
          <w:divBdr>
            <w:top w:val="none" w:sz="0" w:space="0" w:color="auto"/>
            <w:left w:val="none" w:sz="0" w:space="0" w:color="auto"/>
            <w:bottom w:val="none" w:sz="0" w:space="0" w:color="auto"/>
            <w:right w:val="none" w:sz="0" w:space="0" w:color="auto"/>
          </w:divBdr>
        </w:div>
        <w:div w:id="972490516">
          <w:marLeft w:val="547"/>
          <w:marRight w:val="0"/>
          <w:marTop w:val="134"/>
          <w:marBottom w:val="0"/>
          <w:divBdr>
            <w:top w:val="none" w:sz="0" w:space="0" w:color="auto"/>
            <w:left w:val="none" w:sz="0" w:space="0" w:color="auto"/>
            <w:bottom w:val="none" w:sz="0" w:space="0" w:color="auto"/>
            <w:right w:val="none" w:sz="0" w:space="0" w:color="auto"/>
          </w:divBdr>
        </w:div>
        <w:div w:id="933319227">
          <w:marLeft w:val="547"/>
          <w:marRight w:val="0"/>
          <w:marTop w:val="134"/>
          <w:marBottom w:val="0"/>
          <w:divBdr>
            <w:top w:val="none" w:sz="0" w:space="0" w:color="auto"/>
            <w:left w:val="none" w:sz="0" w:space="0" w:color="auto"/>
            <w:bottom w:val="none" w:sz="0" w:space="0" w:color="auto"/>
            <w:right w:val="none" w:sz="0" w:space="0" w:color="auto"/>
          </w:divBdr>
        </w:div>
        <w:div w:id="2111661748">
          <w:marLeft w:val="1166"/>
          <w:marRight w:val="0"/>
          <w:marTop w:val="115"/>
          <w:marBottom w:val="0"/>
          <w:divBdr>
            <w:top w:val="none" w:sz="0" w:space="0" w:color="auto"/>
            <w:left w:val="none" w:sz="0" w:space="0" w:color="auto"/>
            <w:bottom w:val="none" w:sz="0" w:space="0" w:color="auto"/>
            <w:right w:val="none" w:sz="0" w:space="0" w:color="auto"/>
          </w:divBdr>
        </w:div>
        <w:div w:id="1168446538">
          <w:marLeft w:val="547"/>
          <w:marRight w:val="0"/>
          <w:marTop w:val="134"/>
          <w:marBottom w:val="0"/>
          <w:divBdr>
            <w:top w:val="none" w:sz="0" w:space="0" w:color="auto"/>
            <w:left w:val="none" w:sz="0" w:space="0" w:color="auto"/>
            <w:bottom w:val="none" w:sz="0" w:space="0" w:color="auto"/>
            <w:right w:val="none" w:sz="0" w:space="0" w:color="auto"/>
          </w:divBdr>
        </w:div>
        <w:div w:id="1987473208">
          <w:marLeft w:val="547"/>
          <w:marRight w:val="0"/>
          <w:marTop w:val="134"/>
          <w:marBottom w:val="0"/>
          <w:divBdr>
            <w:top w:val="none" w:sz="0" w:space="0" w:color="auto"/>
            <w:left w:val="none" w:sz="0" w:space="0" w:color="auto"/>
            <w:bottom w:val="none" w:sz="0" w:space="0" w:color="auto"/>
            <w:right w:val="none" w:sz="0" w:space="0" w:color="auto"/>
          </w:divBdr>
        </w:div>
        <w:div w:id="2060007463">
          <w:marLeft w:val="547"/>
          <w:marRight w:val="0"/>
          <w:marTop w:val="134"/>
          <w:marBottom w:val="0"/>
          <w:divBdr>
            <w:top w:val="none" w:sz="0" w:space="0" w:color="auto"/>
            <w:left w:val="none" w:sz="0" w:space="0" w:color="auto"/>
            <w:bottom w:val="none" w:sz="0" w:space="0" w:color="auto"/>
            <w:right w:val="none" w:sz="0" w:space="0" w:color="auto"/>
          </w:divBdr>
        </w:div>
        <w:div w:id="1981380822">
          <w:marLeft w:val="547"/>
          <w:marRight w:val="0"/>
          <w:marTop w:val="134"/>
          <w:marBottom w:val="0"/>
          <w:divBdr>
            <w:top w:val="none" w:sz="0" w:space="0" w:color="auto"/>
            <w:left w:val="none" w:sz="0" w:space="0" w:color="auto"/>
            <w:bottom w:val="none" w:sz="0" w:space="0" w:color="auto"/>
            <w:right w:val="none" w:sz="0" w:space="0" w:color="auto"/>
          </w:divBdr>
        </w:div>
        <w:div w:id="149251291">
          <w:marLeft w:val="547"/>
          <w:marRight w:val="0"/>
          <w:marTop w:val="134"/>
          <w:marBottom w:val="0"/>
          <w:divBdr>
            <w:top w:val="none" w:sz="0" w:space="0" w:color="auto"/>
            <w:left w:val="none" w:sz="0" w:space="0" w:color="auto"/>
            <w:bottom w:val="none" w:sz="0" w:space="0" w:color="auto"/>
            <w:right w:val="none" w:sz="0" w:space="0" w:color="auto"/>
          </w:divBdr>
        </w:div>
      </w:divsChild>
    </w:div>
    <w:div w:id="1163744756">
      <w:bodyDiv w:val="1"/>
      <w:marLeft w:val="0"/>
      <w:marRight w:val="0"/>
      <w:marTop w:val="0"/>
      <w:marBottom w:val="0"/>
      <w:divBdr>
        <w:top w:val="none" w:sz="0" w:space="0" w:color="auto"/>
        <w:left w:val="none" w:sz="0" w:space="0" w:color="auto"/>
        <w:bottom w:val="none" w:sz="0" w:space="0" w:color="auto"/>
        <w:right w:val="none" w:sz="0" w:space="0" w:color="auto"/>
      </w:divBdr>
    </w:div>
    <w:div w:id="1180580827">
      <w:bodyDiv w:val="1"/>
      <w:marLeft w:val="0"/>
      <w:marRight w:val="0"/>
      <w:marTop w:val="0"/>
      <w:marBottom w:val="0"/>
      <w:divBdr>
        <w:top w:val="none" w:sz="0" w:space="0" w:color="auto"/>
        <w:left w:val="none" w:sz="0" w:space="0" w:color="auto"/>
        <w:bottom w:val="none" w:sz="0" w:space="0" w:color="auto"/>
        <w:right w:val="none" w:sz="0" w:space="0" w:color="auto"/>
      </w:divBdr>
    </w:div>
    <w:div w:id="1189024381">
      <w:bodyDiv w:val="1"/>
      <w:marLeft w:val="0"/>
      <w:marRight w:val="0"/>
      <w:marTop w:val="0"/>
      <w:marBottom w:val="0"/>
      <w:divBdr>
        <w:top w:val="none" w:sz="0" w:space="0" w:color="auto"/>
        <w:left w:val="none" w:sz="0" w:space="0" w:color="auto"/>
        <w:bottom w:val="none" w:sz="0" w:space="0" w:color="auto"/>
        <w:right w:val="none" w:sz="0" w:space="0" w:color="auto"/>
      </w:divBdr>
    </w:div>
    <w:div w:id="1204757952">
      <w:bodyDiv w:val="1"/>
      <w:marLeft w:val="0"/>
      <w:marRight w:val="0"/>
      <w:marTop w:val="0"/>
      <w:marBottom w:val="0"/>
      <w:divBdr>
        <w:top w:val="none" w:sz="0" w:space="0" w:color="auto"/>
        <w:left w:val="none" w:sz="0" w:space="0" w:color="auto"/>
        <w:bottom w:val="none" w:sz="0" w:space="0" w:color="auto"/>
        <w:right w:val="none" w:sz="0" w:space="0" w:color="auto"/>
      </w:divBdr>
    </w:div>
    <w:div w:id="1205560067">
      <w:bodyDiv w:val="1"/>
      <w:marLeft w:val="0"/>
      <w:marRight w:val="0"/>
      <w:marTop w:val="0"/>
      <w:marBottom w:val="0"/>
      <w:divBdr>
        <w:top w:val="none" w:sz="0" w:space="0" w:color="auto"/>
        <w:left w:val="none" w:sz="0" w:space="0" w:color="auto"/>
        <w:bottom w:val="none" w:sz="0" w:space="0" w:color="auto"/>
        <w:right w:val="none" w:sz="0" w:space="0" w:color="auto"/>
      </w:divBdr>
    </w:div>
    <w:div w:id="1235168952">
      <w:bodyDiv w:val="1"/>
      <w:marLeft w:val="0"/>
      <w:marRight w:val="0"/>
      <w:marTop w:val="0"/>
      <w:marBottom w:val="0"/>
      <w:divBdr>
        <w:top w:val="none" w:sz="0" w:space="0" w:color="auto"/>
        <w:left w:val="none" w:sz="0" w:space="0" w:color="auto"/>
        <w:bottom w:val="none" w:sz="0" w:space="0" w:color="auto"/>
        <w:right w:val="none" w:sz="0" w:space="0" w:color="auto"/>
      </w:divBdr>
    </w:div>
    <w:div w:id="1242525763">
      <w:bodyDiv w:val="1"/>
      <w:marLeft w:val="0"/>
      <w:marRight w:val="0"/>
      <w:marTop w:val="0"/>
      <w:marBottom w:val="0"/>
      <w:divBdr>
        <w:top w:val="none" w:sz="0" w:space="0" w:color="auto"/>
        <w:left w:val="none" w:sz="0" w:space="0" w:color="auto"/>
        <w:bottom w:val="none" w:sz="0" w:space="0" w:color="auto"/>
        <w:right w:val="none" w:sz="0" w:space="0" w:color="auto"/>
      </w:divBdr>
    </w:div>
    <w:div w:id="1244685544">
      <w:bodyDiv w:val="1"/>
      <w:marLeft w:val="0"/>
      <w:marRight w:val="0"/>
      <w:marTop w:val="0"/>
      <w:marBottom w:val="0"/>
      <w:divBdr>
        <w:top w:val="none" w:sz="0" w:space="0" w:color="auto"/>
        <w:left w:val="none" w:sz="0" w:space="0" w:color="auto"/>
        <w:bottom w:val="none" w:sz="0" w:space="0" w:color="auto"/>
        <w:right w:val="none" w:sz="0" w:space="0" w:color="auto"/>
      </w:divBdr>
    </w:div>
    <w:div w:id="1275095973">
      <w:bodyDiv w:val="1"/>
      <w:marLeft w:val="0"/>
      <w:marRight w:val="0"/>
      <w:marTop w:val="0"/>
      <w:marBottom w:val="0"/>
      <w:divBdr>
        <w:top w:val="none" w:sz="0" w:space="0" w:color="auto"/>
        <w:left w:val="none" w:sz="0" w:space="0" w:color="auto"/>
        <w:bottom w:val="none" w:sz="0" w:space="0" w:color="auto"/>
        <w:right w:val="none" w:sz="0" w:space="0" w:color="auto"/>
      </w:divBdr>
    </w:div>
    <w:div w:id="1291941630">
      <w:bodyDiv w:val="1"/>
      <w:marLeft w:val="0"/>
      <w:marRight w:val="0"/>
      <w:marTop w:val="0"/>
      <w:marBottom w:val="0"/>
      <w:divBdr>
        <w:top w:val="none" w:sz="0" w:space="0" w:color="auto"/>
        <w:left w:val="none" w:sz="0" w:space="0" w:color="auto"/>
        <w:bottom w:val="none" w:sz="0" w:space="0" w:color="auto"/>
        <w:right w:val="none" w:sz="0" w:space="0" w:color="auto"/>
      </w:divBdr>
    </w:div>
    <w:div w:id="1311403102">
      <w:bodyDiv w:val="1"/>
      <w:marLeft w:val="0"/>
      <w:marRight w:val="0"/>
      <w:marTop w:val="0"/>
      <w:marBottom w:val="0"/>
      <w:divBdr>
        <w:top w:val="none" w:sz="0" w:space="0" w:color="auto"/>
        <w:left w:val="none" w:sz="0" w:space="0" w:color="auto"/>
        <w:bottom w:val="none" w:sz="0" w:space="0" w:color="auto"/>
        <w:right w:val="none" w:sz="0" w:space="0" w:color="auto"/>
      </w:divBdr>
    </w:div>
    <w:div w:id="1316488525">
      <w:bodyDiv w:val="1"/>
      <w:marLeft w:val="0"/>
      <w:marRight w:val="0"/>
      <w:marTop w:val="0"/>
      <w:marBottom w:val="0"/>
      <w:divBdr>
        <w:top w:val="none" w:sz="0" w:space="0" w:color="auto"/>
        <w:left w:val="none" w:sz="0" w:space="0" w:color="auto"/>
        <w:bottom w:val="none" w:sz="0" w:space="0" w:color="auto"/>
        <w:right w:val="none" w:sz="0" w:space="0" w:color="auto"/>
      </w:divBdr>
    </w:div>
    <w:div w:id="1322538842">
      <w:bodyDiv w:val="1"/>
      <w:marLeft w:val="0"/>
      <w:marRight w:val="0"/>
      <w:marTop w:val="0"/>
      <w:marBottom w:val="0"/>
      <w:divBdr>
        <w:top w:val="none" w:sz="0" w:space="0" w:color="auto"/>
        <w:left w:val="none" w:sz="0" w:space="0" w:color="auto"/>
        <w:bottom w:val="none" w:sz="0" w:space="0" w:color="auto"/>
        <w:right w:val="none" w:sz="0" w:space="0" w:color="auto"/>
      </w:divBdr>
    </w:div>
    <w:div w:id="1365523646">
      <w:bodyDiv w:val="1"/>
      <w:marLeft w:val="0"/>
      <w:marRight w:val="0"/>
      <w:marTop w:val="0"/>
      <w:marBottom w:val="0"/>
      <w:divBdr>
        <w:top w:val="none" w:sz="0" w:space="0" w:color="auto"/>
        <w:left w:val="none" w:sz="0" w:space="0" w:color="auto"/>
        <w:bottom w:val="none" w:sz="0" w:space="0" w:color="auto"/>
        <w:right w:val="none" w:sz="0" w:space="0" w:color="auto"/>
      </w:divBdr>
    </w:div>
    <w:div w:id="1368867865">
      <w:bodyDiv w:val="1"/>
      <w:marLeft w:val="0"/>
      <w:marRight w:val="0"/>
      <w:marTop w:val="0"/>
      <w:marBottom w:val="0"/>
      <w:divBdr>
        <w:top w:val="none" w:sz="0" w:space="0" w:color="auto"/>
        <w:left w:val="none" w:sz="0" w:space="0" w:color="auto"/>
        <w:bottom w:val="none" w:sz="0" w:space="0" w:color="auto"/>
        <w:right w:val="none" w:sz="0" w:space="0" w:color="auto"/>
      </w:divBdr>
    </w:div>
    <w:div w:id="1368987967">
      <w:bodyDiv w:val="1"/>
      <w:marLeft w:val="0"/>
      <w:marRight w:val="0"/>
      <w:marTop w:val="0"/>
      <w:marBottom w:val="0"/>
      <w:divBdr>
        <w:top w:val="none" w:sz="0" w:space="0" w:color="auto"/>
        <w:left w:val="none" w:sz="0" w:space="0" w:color="auto"/>
        <w:bottom w:val="none" w:sz="0" w:space="0" w:color="auto"/>
        <w:right w:val="none" w:sz="0" w:space="0" w:color="auto"/>
      </w:divBdr>
    </w:div>
    <w:div w:id="1384980638">
      <w:bodyDiv w:val="1"/>
      <w:marLeft w:val="0"/>
      <w:marRight w:val="0"/>
      <w:marTop w:val="0"/>
      <w:marBottom w:val="0"/>
      <w:divBdr>
        <w:top w:val="none" w:sz="0" w:space="0" w:color="auto"/>
        <w:left w:val="none" w:sz="0" w:space="0" w:color="auto"/>
        <w:bottom w:val="none" w:sz="0" w:space="0" w:color="auto"/>
        <w:right w:val="none" w:sz="0" w:space="0" w:color="auto"/>
      </w:divBdr>
    </w:div>
    <w:div w:id="1386610895">
      <w:bodyDiv w:val="1"/>
      <w:marLeft w:val="0"/>
      <w:marRight w:val="0"/>
      <w:marTop w:val="0"/>
      <w:marBottom w:val="0"/>
      <w:divBdr>
        <w:top w:val="none" w:sz="0" w:space="0" w:color="auto"/>
        <w:left w:val="none" w:sz="0" w:space="0" w:color="auto"/>
        <w:bottom w:val="none" w:sz="0" w:space="0" w:color="auto"/>
        <w:right w:val="none" w:sz="0" w:space="0" w:color="auto"/>
      </w:divBdr>
    </w:div>
    <w:div w:id="1391611950">
      <w:bodyDiv w:val="1"/>
      <w:marLeft w:val="0"/>
      <w:marRight w:val="0"/>
      <w:marTop w:val="0"/>
      <w:marBottom w:val="0"/>
      <w:divBdr>
        <w:top w:val="none" w:sz="0" w:space="0" w:color="auto"/>
        <w:left w:val="none" w:sz="0" w:space="0" w:color="auto"/>
        <w:bottom w:val="none" w:sz="0" w:space="0" w:color="auto"/>
        <w:right w:val="none" w:sz="0" w:space="0" w:color="auto"/>
      </w:divBdr>
    </w:div>
    <w:div w:id="1399473939">
      <w:bodyDiv w:val="1"/>
      <w:marLeft w:val="0"/>
      <w:marRight w:val="0"/>
      <w:marTop w:val="0"/>
      <w:marBottom w:val="0"/>
      <w:divBdr>
        <w:top w:val="none" w:sz="0" w:space="0" w:color="auto"/>
        <w:left w:val="none" w:sz="0" w:space="0" w:color="auto"/>
        <w:bottom w:val="none" w:sz="0" w:space="0" w:color="auto"/>
        <w:right w:val="none" w:sz="0" w:space="0" w:color="auto"/>
      </w:divBdr>
    </w:div>
    <w:div w:id="1407070361">
      <w:bodyDiv w:val="1"/>
      <w:marLeft w:val="0"/>
      <w:marRight w:val="0"/>
      <w:marTop w:val="0"/>
      <w:marBottom w:val="0"/>
      <w:divBdr>
        <w:top w:val="none" w:sz="0" w:space="0" w:color="auto"/>
        <w:left w:val="none" w:sz="0" w:space="0" w:color="auto"/>
        <w:bottom w:val="none" w:sz="0" w:space="0" w:color="auto"/>
        <w:right w:val="none" w:sz="0" w:space="0" w:color="auto"/>
      </w:divBdr>
    </w:div>
    <w:div w:id="1433236486">
      <w:bodyDiv w:val="1"/>
      <w:marLeft w:val="0"/>
      <w:marRight w:val="0"/>
      <w:marTop w:val="0"/>
      <w:marBottom w:val="0"/>
      <w:divBdr>
        <w:top w:val="none" w:sz="0" w:space="0" w:color="auto"/>
        <w:left w:val="none" w:sz="0" w:space="0" w:color="auto"/>
        <w:bottom w:val="none" w:sz="0" w:space="0" w:color="auto"/>
        <w:right w:val="none" w:sz="0" w:space="0" w:color="auto"/>
      </w:divBdr>
    </w:div>
    <w:div w:id="1433625536">
      <w:bodyDiv w:val="1"/>
      <w:marLeft w:val="0"/>
      <w:marRight w:val="0"/>
      <w:marTop w:val="0"/>
      <w:marBottom w:val="0"/>
      <w:divBdr>
        <w:top w:val="none" w:sz="0" w:space="0" w:color="auto"/>
        <w:left w:val="none" w:sz="0" w:space="0" w:color="auto"/>
        <w:bottom w:val="none" w:sz="0" w:space="0" w:color="auto"/>
        <w:right w:val="none" w:sz="0" w:space="0" w:color="auto"/>
      </w:divBdr>
    </w:div>
    <w:div w:id="1439831907">
      <w:bodyDiv w:val="1"/>
      <w:marLeft w:val="0"/>
      <w:marRight w:val="0"/>
      <w:marTop w:val="0"/>
      <w:marBottom w:val="0"/>
      <w:divBdr>
        <w:top w:val="none" w:sz="0" w:space="0" w:color="auto"/>
        <w:left w:val="none" w:sz="0" w:space="0" w:color="auto"/>
        <w:bottom w:val="none" w:sz="0" w:space="0" w:color="auto"/>
        <w:right w:val="none" w:sz="0" w:space="0" w:color="auto"/>
      </w:divBdr>
    </w:div>
    <w:div w:id="1441298267">
      <w:bodyDiv w:val="1"/>
      <w:marLeft w:val="0"/>
      <w:marRight w:val="0"/>
      <w:marTop w:val="0"/>
      <w:marBottom w:val="0"/>
      <w:divBdr>
        <w:top w:val="none" w:sz="0" w:space="0" w:color="auto"/>
        <w:left w:val="none" w:sz="0" w:space="0" w:color="auto"/>
        <w:bottom w:val="none" w:sz="0" w:space="0" w:color="auto"/>
        <w:right w:val="none" w:sz="0" w:space="0" w:color="auto"/>
      </w:divBdr>
    </w:div>
    <w:div w:id="1457680965">
      <w:bodyDiv w:val="1"/>
      <w:marLeft w:val="0"/>
      <w:marRight w:val="0"/>
      <w:marTop w:val="0"/>
      <w:marBottom w:val="0"/>
      <w:divBdr>
        <w:top w:val="none" w:sz="0" w:space="0" w:color="auto"/>
        <w:left w:val="none" w:sz="0" w:space="0" w:color="auto"/>
        <w:bottom w:val="none" w:sz="0" w:space="0" w:color="auto"/>
        <w:right w:val="none" w:sz="0" w:space="0" w:color="auto"/>
      </w:divBdr>
    </w:div>
    <w:div w:id="1480222417">
      <w:bodyDiv w:val="1"/>
      <w:marLeft w:val="0"/>
      <w:marRight w:val="0"/>
      <w:marTop w:val="0"/>
      <w:marBottom w:val="0"/>
      <w:divBdr>
        <w:top w:val="none" w:sz="0" w:space="0" w:color="auto"/>
        <w:left w:val="none" w:sz="0" w:space="0" w:color="auto"/>
        <w:bottom w:val="none" w:sz="0" w:space="0" w:color="auto"/>
        <w:right w:val="none" w:sz="0" w:space="0" w:color="auto"/>
      </w:divBdr>
    </w:div>
    <w:div w:id="1481534452">
      <w:bodyDiv w:val="1"/>
      <w:marLeft w:val="0"/>
      <w:marRight w:val="0"/>
      <w:marTop w:val="0"/>
      <w:marBottom w:val="0"/>
      <w:divBdr>
        <w:top w:val="none" w:sz="0" w:space="0" w:color="auto"/>
        <w:left w:val="none" w:sz="0" w:space="0" w:color="auto"/>
        <w:bottom w:val="none" w:sz="0" w:space="0" w:color="auto"/>
        <w:right w:val="none" w:sz="0" w:space="0" w:color="auto"/>
      </w:divBdr>
    </w:div>
    <w:div w:id="1507673801">
      <w:bodyDiv w:val="1"/>
      <w:marLeft w:val="0"/>
      <w:marRight w:val="0"/>
      <w:marTop w:val="0"/>
      <w:marBottom w:val="0"/>
      <w:divBdr>
        <w:top w:val="none" w:sz="0" w:space="0" w:color="auto"/>
        <w:left w:val="none" w:sz="0" w:space="0" w:color="auto"/>
        <w:bottom w:val="none" w:sz="0" w:space="0" w:color="auto"/>
        <w:right w:val="none" w:sz="0" w:space="0" w:color="auto"/>
      </w:divBdr>
    </w:div>
    <w:div w:id="1509518996">
      <w:bodyDiv w:val="1"/>
      <w:marLeft w:val="0"/>
      <w:marRight w:val="0"/>
      <w:marTop w:val="0"/>
      <w:marBottom w:val="0"/>
      <w:divBdr>
        <w:top w:val="none" w:sz="0" w:space="0" w:color="auto"/>
        <w:left w:val="none" w:sz="0" w:space="0" w:color="auto"/>
        <w:bottom w:val="none" w:sz="0" w:space="0" w:color="auto"/>
        <w:right w:val="none" w:sz="0" w:space="0" w:color="auto"/>
      </w:divBdr>
    </w:div>
    <w:div w:id="1523586869">
      <w:bodyDiv w:val="1"/>
      <w:marLeft w:val="0"/>
      <w:marRight w:val="0"/>
      <w:marTop w:val="0"/>
      <w:marBottom w:val="0"/>
      <w:divBdr>
        <w:top w:val="none" w:sz="0" w:space="0" w:color="auto"/>
        <w:left w:val="none" w:sz="0" w:space="0" w:color="auto"/>
        <w:bottom w:val="none" w:sz="0" w:space="0" w:color="auto"/>
        <w:right w:val="none" w:sz="0" w:space="0" w:color="auto"/>
      </w:divBdr>
    </w:div>
    <w:div w:id="1529562253">
      <w:bodyDiv w:val="1"/>
      <w:marLeft w:val="0"/>
      <w:marRight w:val="0"/>
      <w:marTop w:val="0"/>
      <w:marBottom w:val="0"/>
      <w:divBdr>
        <w:top w:val="none" w:sz="0" w:space="0" w:color="auto"/>
        <w:left w:val="none" w:sz="0" w:space="0" w:color="auto"/>
        <w:bottom w:val="none" w:sz="0" w:space="0" w:color="auto"/>
        <w:right w:val="none" w:sz="0" w:space="0" w:color="auto"/>
      </w:divBdr>
    </w:div>
    <w:div w:id="1558317186">
      <w:bodyDiv w:val="1"/>
      <w:marLeft w:val="0"/>
      <w:marRight w:val="0"/>
      <w:marTop w:val="0"/>
      <w:marBottom w:val="0"/>
      <w:divBdr>
        <w:top w:val="none" w:sz="0" w:space="0" w:color="auto"/>
        <w:left w:val="none" w:sz="0" w:space="0" w:color="auto"/>
        <w:bottom w:val="none" w:sz="0" w:space="0" w:color="auto"/>
        <w:right w:val="none" w:sz="0" w:space="0" w:color="auto"/>
      </w:divBdr>
    </w:div>
    <w:div w:id="1575578988">
      <w:bodyDiv w:val="1"/>
      <w:marLeft w:val="0"/>
      <w:marRight w:val="0"/>
      <w:marTop w:val="0"/>
      <w:marBottom w:val="0"/>
      <w:divBdr>
        <w:top w:val="none" w:sz="0" w:space="0" w:color="auto"/>
        <w:left w:val="none" w:sz="0" w:space="0" w:color="auto"/>
        <w:bottom w:val="none" w:sz="0" w:space="0" w:color="auto"/>
        <w:right w:val="none" w:sz="0" w:space="0" w:color="auto"/>
      </w:divBdr>
    </w:div>
    <w:div w:id="1588733345">
      <w:bodyDiv w:val="1"/>
      <w:marLeft w:val="0"/>
      <w:marRight w:val="0"/>
      <w:marTop w:val="0"/>
      <w:marBottom w:val="0"/>
      <w:divBdr>
        <w:top w:val="none" w:sz="0" w:space="0" w:color="auto"/>
        <w:left w:val="none" w:sz="0" w:space="0" w:color="auto"/>
        <w:bottom w:val="none" w:sz="0" w:space="0" w:color="auto"/>
        <w:right w:val="none" w:sz="0" w:space="0" w:color="auto"/>
      </w:divBdr>
    </w:div>
    <w:div w:id="1596094122">
      <w:bodyDiv w:val="1"/>
      <w:marLeft w:val="0"/>
      <w:marRight w:val="0"/>
      <w:marTop w:val="0"/>
      <w:marBottom w:val="0"/>
      <w:divBdr>
        <w:top w:val="none" w:sz="0" w:space="0" w:color="auto"/>
        <w:left w:val="none" w:sz="0" w:space="0" w:color="auto"/>
        <w:bottom w:val="none" w:sz="0" w:space="0" w:color="auto"/>
        <w:right w:val="none" w:sz="0" w:space="0" w:color="auto"/>
      </w:divBdr>
    </w:div>
    <w:div w:id="1596594297">
      <w:bodyDiv w:val="1"/>
      <w:marLeft w:val="0"/>
      <w:marRight w:val="0"/>
      <w:marTop w:val="0"/>
      <w:marBottom w:val="0"/>
      <w:divBdr>
        <w:top w:val="none" w:sz="0" w:space="0" w:color="auto"/>
        <w:left w:val="none" w:sz="0" w:space="0" w:color="auto"/>
        <w:bottom w:val="none" w:sz="0" w:space="0" w:color="auto"/>
        <w:right w:val="none" w:sz="0" w:space="0" w:color="auto"/>
      </w:divBdr>
    </w:div>
    <w:div w:id="1607542437">
      <w:bodyDiv w:val="1"/>
      <w:marLeft w:val="0"/>
      <w:marRight w:val="0"/>
      <w:marTop w:val="0"/>
      <w:marBottom w:val="0"/>
      <w:divBdr>
        <w:top w:val="none" w:sz="0" w:space="0" w:color="auto"/>
        <w:left w:val="none" w:sz="0" w:space="0" w:color="auto"/>
        <w:bottom w:val="none" w:sz="0" w:space="0" w:color="auto"/>
        <w:right w:val="none" w:sz="0" w:space="0" w:color="auto"/>
      </w:divBdr>
    </w:div>
    <w:div w:id="1608200601">
      <w:bodyDiv w:val="1"/>
      <w:marLeft w:val="0"/>
      <w:marRight w:val="0"/>
      <w:marTop w:val="0"/>
      <w:marBottom w:val="0"/>
      <w:divBdr>
        <w:top w:val="none" w:sz="0" w:space="0" w:color="auto"/>
        <w:left w:val="none" w:sz="0" w:space="0" w:color="auto"/>
        <w:bottom w:val="none" w:sz="0" w:space="0" w:color="auto"/>
        <w:right w:val="none" w:sz="0" w:space="0" w:color="auto"/>
      </w:divBdr>
    </w:div>
    <w:div w:id="1611745242">
      <w:bodyDiv w:val="1"/>
      <w:marLeft w:val="0"/>
      <w:marRight w:val="0"/>
      <w:marTop w:val="0"/>
      <w:marBottom w:val="0"/>
      <w:divBdr>
        <w:top w:val="none" w:sz="0" w:space="0" w:color="auto"/>
        <w:left w:val="none" w:sz="0" w:space="0" w:color="auto"/>
        <w:bottom w:val="none" w:sz="0" w:space="0" w:color="auto"/>
        <w:right w:val="none" w:sz="0" w:space="0" w:color="auto"/>
      </w:divBdr>
    </w:div>
    <w:div w:id="1616594872">
      <w:bodyDiv w:val="1"/>
      <w:marLeft w:val="0"/>
      <w:marRight w:val="0"/>
      <w:marTop w:val="0"/>
      <w:marBottom w:val="0"/>
      <w:divBdr>
        <w:top w:val="none" w:sz="0" w:space="0" w:color="auto"/>
        <w:left w:val="none" w:sz="0" w:space="0" w:color="auto"/>
        <w:bottom w:val="none" w:sz="0" w:space="0" w:color="auto"/>
        <w:right w:val="none" w:sz="0" w:space="0" w:color="auto"/>
      </w:divBdr>
    </w:div>
    <w:div w:id="1619876368">
      <w:bodyDiv w:val="1"/>
      <w:marLeft w:val="0"/>
      <w:marRight w:val="0"/>
      <w:marTop w:val="0"/>
      <w:marBottom w:val="0"/>
      <w:divBdr>
        <w:top w:val="none" w:sz="0" w:space="0" w:color="auto"/>
        <w:left w:val="none" w:sz="0" w:space="0" w:color="auto"/>
        <w:bottom w:val="none" w:sz="0" w:space="0" w:color="auto"/>
        <w:right w:val="none" w:sz="0" w:space="0" w:color="auto"/>
      </w:divBdr>
    </w:div>
    <w:div w:id="1621179389">
      <w:bodyDiv w:val="1"/>
      <w:marLeft w:val="0"/>
      <w:marRight w:val="0"/>
      <w:marTop w:val="0"/>
      <w:marBottom w:val="0"/>
      <w:divBdr>
        <w:top w:val="none" w:sz="0" w:space="0" w:color="auto"/>
        <w:left w:val="none" w:sz="0" w:space="0" w:color="auto"/>
        <w:bottom w:val="none" w:sz="0" w:space="0" w:color="auto"/>
        <w:right w:val="none" w:sz="0" w:space="0" w:color="auto"/>
      </w:divBdr>
    </w:div>
    <w:div w:id="1645740120">
      <w:bodyDiv w:val="1"/>
      <w:marLeft w:val="0"/>
      <w:marRight w:val="0"/>
      <w:marTop w:val="0"/>
      <w:marBottom w:val="0"/>
      <w:divBdr>
        <w:top w:val="none" w:sz="0" w:space="0" w:color="auto"/>
        <w:left w:val="none" w:sz="0" w:space="0" w:color="auto"/>
        <w:bottom w:val="none" w:sz="0" w:space="0" w:color="auto"/>
        <w:right w:val="none" w:sz="0" w:space="0" w:color="auto"/>
      </w:divBdr>
    </w:div>
    <w:div w:id="1650014487">
      <w:bodyDiv w:val="1"/>
      <w:marLeft w:val="0"/>
      <w:marRight w:val="0"/>
      <w:marTop w:val="0"/>
      <w:marBottom w:val="0"/>
      <w:divBdr>
        <w:top w:val="none" w:sz="0" w:space="0" w:color="auto"/>
        <w:left w:val="none" w:sz="0" w:space="0" w:color="auto"/>
        <w:bottom w:val="none" w:sz="0" w:space="0" w:color="auto"/>
        <w:right w:val="none" w:sz="0" w:space="0" w:color="auto"/>
      </w:divBdr>
    </w:div>
    <w:div w:id="1654946419">
      <w:bodyDiv w:val="1"/>
      <w:marLeft w:val="0"/>
      <w:marRight w:val="0"/>
      <w:marTop w:val="0"/>
      <w:marBottom w:val="0"/>
      <w:divBdr>
        <w:top w:val="none" w:sz="0" w:space="0" w:color="auto"/>
        <w:left w:val="none" w:sz="0" w:space="0" w:color="auto"/>
        <w:bottom w:val="none" w:sz="0" w:space="0" w:color="auto"/>
        <w:right w:val="none" w:sz="0" w:space="0" w:color="auto"/>
      </w:divBdr>
    </w:div>
    <w:div w:id="1661078331">
      <w:bodyDiv w:val="1"/>
      <w:marLeft w:val="0"/>
      <w:marRight w:val="0"/>
      <w:marTop w:val="0"/>
      <w:marBottom w:val="0"/>
      <w:divBdr>
        <w:top w:val="none" w:sz="0" w:space="0" w:color="auto"/>
        <w:left w:val="none" w:sz="0" w:space="0" w:color="auto"/>
        <w:bottom w:val="none" w:sz="0" w:space="0" w:color="auto"/>
        <w:right w:val="none" w:sz="0" w:space="0" w:color="auto"/>
      </w:divBdr>
    </w:div>
    <w:div w:id="1664236673">
      <w:bodyDiv w:val="1"/>
      <w:marLeft w:val="0"/>
      <w:marRight w:val="0"/>
      <w:marTop w:val="0"/>
      <w:marBottom w:val="0"/>
      <w:divBdr>
        <w:top w:val="none" w:sz="0" w:space="0" w:color="auto"/>
        <w:left w:val="none" w:sz="0" w:space="0" w:color="auto"/>
        <w:bottom w:val="none" w:sz="0" w:space="0" w:color="auto"/>
        <w:right w:val="none" w:sz="0" w:space="0" w:color="auto"/>
      </w:divBdr>
    </w:div>
    <w:div w:id="1670013496">
      <w:bodyDiv w:val="1"/>
      <w:marLeft w:val="0"/>
      <w:marRight w:val="0"/>
      <w:marTop w:val="0"/>
      <w:marBottom w:val="0"/>
      <w:divBdr>
        <w:top w:val="none" w:sz="0" w:space="0" w:color="auto"/>
        <w:left w:val="none" w:sz="0" w:space="0" w:color="auto"/>
        <w:bottom w:val="none" w:sz="0" w:space="0" w:color="auto"/>
        <w:right w:val="none" w:sz="0" w:space="0" w:color="auto"/>
      </w:divBdr>
    </w:div>
    <w:div w:id="1676030572">
      <w:bodyDiv w:val="1"/>
      <w:marLeft w:val="0"/>
      <w:marRight w:val="0"/>
      <w:marTop w:val="0"/>
      <w:marBottom w:val="0"/>
      <w:divBdr>
        <w:top w:val="none" w:sz="0" w:space="0" w:color="auto"/>
        <w:left w:val="none" w:sz="0" w:space="0" w:color="auto"/>
        <w:bottom w:val="none" w:sz="0" w:space="0" w:color="auto"/>
        <w:right w:val="none" w:sz="0" w:space="0" w:color="auto"/>
      </w:divBdr>
    </w:div>
    <w:div w:id="1686397720">
      <w:bodyDiv w:val="1"/>
      <w:marLeft w:val="0"/>
      <w:marRight w:val="0"/>
      <w:marTop w:val="0"/>
      <w:marBottom w:val="0"/>
      <w:divBdr>
        <w:top w:val="none" w:sz="0" w:space="0" w:color="auto"/>
        <w:left w:val="none" w:sz="0" w:space="0" w:color="auto"/>
        <w:bottom w:val="none" w:sz="0" w:space="0" w:color="auto"/>
        <w:right w:val="none" w:sz="0" w:space="0" w:color="auto"/>
      </w:divBdr>
    </w:div>
    <w:div w:id="1728457155">
      <w:bodyDiv w:val="1"/>
      <w:marLeft w:val="0"/>
      <w:marRight w:val="0"/>
      <w:marTop w:val="0"/>
      <w:marBottom w:val="0"/>
      <w:divBdr>
        <w:top w:val="none" w:sz="0" w:space="0" w:color="auto"/>
        <w:left w:val="none" w:sz="0" w:space="0" w:color="auto"/>
        <w:bottom w:val="none" w:sz="0" w:space="0" w:color="auto"/>
        <w:right w:val="none" w:sz="0" w:space="0" w:color="auto"/>
      </w:divBdr>
    </w:div>
    <w:div w:id="1742828899">
      <w:bodyDiv w:val="1"/>
      <w:marLeft w:val="0"/>
      <w:marRight w:val="0"/>
      <w:marTop w:val="0"/>
      <w:marBottom w:val="0"/>
      <w:divBdr>
        <w:top w:val="none" w:sz="0" w:space="0" w:color="auto"/>
        <w:left w:val="none" w:sz="0" w:space="0" w:color="auto"/>
        <w:bottom w:val="none" w:sz="0" w:space="0" w:color="auto"/>
        <w:right w:val="none" w:sz="0" w:space="0" w:color="auto"/>
      </w:divBdr>
    </w:div>
    <w:div w:id="1744525468">
      <w:bodyDiv w:val="1"/>
      <w:marLeft w:val="0"/>
      <w:marRight w:val="0"/>
      <w:marTop w:val="0"/>
      <w:marBottom w:val="0"/>
      <w:divBdr>
        <w:top w:val="none" w:sz="0" w:space="0" w:color="auto"/>
        <w:left w:val="none" w:sz="0" w:space="0" w:color="auto"/>
        <w:bottom w:val="none" w:sz="0" w:space="0" w:color="auto"/>
        <w:right w:val="none" w:sz="0" w:space="0" w:color="auto"/>
      </w:divBdr>
    </w:div>
    <w:div w:id="1759476305">
      <w:bodyDiv w:val="1"/>
      <w:marLeft w:val="0"/>
      <w:marRight w:val="0"/>
      <w:marTop w:val="0"/>
      <w:marBottom w:val="0"/>
      <w:divBdr>
        <w:top w:val="none" w:sz="0" w:space="0" w:color="auto"/>
        <w:left w:val="none" w:sz="0" w:space="0" w:color="auto"/>
        <w:bottom w:val="none" w:sz="0" w:space="0" w:color="auto"/>
        <w:right w:val="none" w:sz="0" w:space="0" w:color="auto"/>
      </w:divBdr>
    </w:div>
    <w:div w:id="1777602017">
      <w:bodyDiv w:val="1"/>
      <w:marLeft w:val="0"/>
      <w:marRight w:val="0"/>
      <w:marTop w:val="0"/>
      <w:marBottom w:val="0"/>
      <w:divBdr>
        <w:top w:val="none" w:sz="0" w:space="0" w:color="auto"/>
        <w:left w:val="none" w:sz="0" w:space="0" w:color="auto"/>
        <w:bottom w:val="none" w:sz="0" w:space="0" w:color="auto"/>
        <w:right w:val="none" w:sz="0" w:space="0" w:color="auto"/>
      </w:divBdr>
    </w:div>
    <w:div w:id="1788085985">
      <w:bodyDiv w:val="1"/>
      <w:marLeft w:val="0"/>
      <w:marRight w:val="0"/>
      <w:marTop w:val="0"/>
      <w:marBottom w:val="0"/>
      <w:divBdr>
        <w:top w:val="none" w:sz="0" w:space="0" w:color="auto"/>
        <w:left w:val="none" w:sz="0" w:space="0" w:color="auto"/>
        <w:bottom w:val="none" w:sz="0" w:space="0" w:color="auto"/>
        <w:right w:val="none" w:sz="0" w:space="0" w:color="auto"/>
      </w:divBdr>
    </w:div>
    <w:div w:id="1792937905">
      <w:bodyDiv w:val="1"/>
      <w:marLeft w:val="0"/>
      <w:marRight w:val="0"/>
      <w:marTop w:val="0"/>
      <w:marBottom w:val="0"/>
      <w:divBdr>
        <w:top w:val="none" w:sz="0" w:space="0" w:color="auto"/>
        <w:left w:val="none" w:sz="0" w:space="0" w:color="auto"/>
        <w:bottom w:val="none" w:sz="0" w:space="0" w:color="auto"/>
        <w:right w:val="none" w:sz="0" w:space="0" w:color="auto"/>
      </w:divBdr>
    </w:div>
    <w:div w:id="1809131970">
      <w:bodyDiv w:val="1"/>
      <w:marLeft w:val="0"/>
      <w:marRight w:val="0"/>
      <w:marTop w:val="0"/>
      <w:marBottom w:val="0"/>
      <w:divBdr>
        <w:top w:val="none" w:sz="0" w:space="0" w:color="auto"/>
        <w:left w:val="none" w:sz="0" w:space="0" w:color="auto"/>
        <w:bottom w:val="none" w:sz="0" w:space="0" w:color="auto"/>
        <w:right w:val="none" w:sz="0" w:space="0" w:color="auto"/>
      </w:divBdr>
    </w:div>
    <w:div w:id="1817450601">
      <w:bodyDiv w:val="1"/>
      <w:marLeft w:val="0"/>
      <w:marRight w:val="0"/>
      <w:marTop w:val="0"/>
      <w:marBottom w:val="0"/>
      <w:divBdr>
        <w:top w:val="none" w:sz="0" w:space="0" w:color="auto"/>
        <w:left w:val="none" w:sz="0" w:space="0" w:color="auto"/>
        <w:bottom w:val="none" w:sz="0" w:space="0" w:color="auto"/>
        <w:right w:val="none" w:sz="0" w:space="0" w:color="auto"/>
      </w:divBdr>
    </w:div>
    <w:div w:id="1825464839">
      <w:bodyDiv w:val="1"/>
      <w:marLeft w:val="0"/>
      <w:marRight w:val="0"/>
      <w:marTop w:val="0"/>
      <w:marBottom w:val="0"/>
      <w:divBdr>
        <w:top w:val="none" w:sz="0" w:space="0" w:color="auto"/>
        <w:left w:val="none" w:sz="0" w:space="0" w:color="auto"/>
        <w:bottom w:val="none" w:sz="0" w:space="0" w:color="auto"/>
        <w:right w:val="none" w:sz="0" w:space="0" w:color="auto"/>
      </w:divBdr>
    </w:div>
    <w:div w:id="1855146242">
      <w:bodyDiv w:val="1"/>
      <w:marLeft w:val="0"/>
      <w:marRight w:val="0"/>
      <w:marTop w:val="0"/>
      <w:marBottom w:val="0"/>
      <w:divBdr>
        <w:top w:val="none" w:sz="0" w:space="0" w:color="auto"/>
        <w:left w:val="none" w:sz="0" w:space="0" w:color="auto"/>
        <w:bottom w:val="none" w:sz="0" w:space="0" w:color="auto"/>
        <w:right w:val="none" w:sz="0" w:space="0" w:color="auto"/>
      </w:divBdr>
    </w:div>
    <w:div w:id="1868254483">
      <w:bodyDiv w:val="1"/>
      <w:marLeft w:val="0"/>
      <w:marRight w:val="0"/>
      <w:marTop w:val="0"/>
      <w:marBottom w:val="0"/>
      <w:divBdr>
        <w:top w:val="none" w:sz="0" w:space="0" w:color="auto"/>
        <w:left w:val="none" w:sz="0" w:space="0" w:color="auto"/>
        <w:bottom w:val="none" w:sz="0" w:space="0" w:color="auto"/>
        <w:right w:val="none" w:sz="0" w:space="0" w:color="auto"/>
      </w:divBdr>
    </w:div>
    <w:div w:id="1878851813">
      <w:bodyDiv w:val="1"/>
      <w:marLeft w:val="0"/>
      <w:marRight w:val="0"/>
      <w:marTop w:val="0"/>
      <w:marBottom w:val="0"/>
      <w:divBdr>
        <w:top w:val="none" w:sz="0" w:space="0" w:color="auto"/>
        <w:left w:val="none" w:sz="0" w:space="0" w:color="auto"/>
        <w:bottom w:val="none" w:sz="0" w:space="0" w:color="auto"/>
        <w:right w:val="none" w:sz="0" w:space="0" w:color="auto"/>
      </w:divBdr>
    </w:div>
    <w:div w:id="1890877131">
      <w:bodyDiv w:val="1"/>
      <w:marLeft w:val="0"/>
      <w:marRight w:val="0"/>
      <w:marTop w:val="0"/>
      <w:marBottom w:val="0"/>
      <w:divBdr>
        <w:top w:val="none" w:sz="0" w:space="0" w:color="auto"/>
        <w:left w:val="none" w:sz="0" w:space="0" w:color="auto"/>
        <w:bottom w:val="none" w:sz="0" w:space="0" w:color="auto"/>
        <w:right w:val="none" w:sz="0" w:space="0" w:color="auto"/>
      </w:divBdr>
    </w:div>
    <w:div w:id="1891844988">
      <w:bodyDiv w:val="1"/>
      <w:marLeft w:val="0"/>
      <w:marRight w:val="0"/>
      <w:marTop w:val="0"/>
      <w:marBottom w:val="0"/>
      <w:divBdr>
        <w:top w:val="none" w:sz="0" w:space="0" w:color="auto"/>
        <w:left w:val="none" w:sz="0" w:space="0" w:color="auto"/>
        <w:bottom w:val="none" w:sz="0" w:space="0" w:color="auto"/>
        <w:right w:val="none" w:sz="0" w:space="0" w:color="auto"/>
      </w:divBdr>
    </w:div>
    <w:div w:id="1903368734">
      <w:bodyDiv w:val="1"/>
      <w:marLeft w:val="0"/>
      <w:marRight w:val="0"/>
      <w:marTop w:val="0"/>
      <w:marBottom w:val="0"/>
      <w:divBdr>
        <w:top w:val="none" w:sz="0" w:space="0" w:color="auto"/>
        <w:left w:val="none" w:sz="0" w:space="0" w:color="auto"/>
        <w:bottom w:val="none" w:sz="0" w:space="0" w:color="auto"/>
        <w:right w:val="none" w:sz="0" w:space="0" w:color="auto"/>
      </w:divBdr>
    </w:div>
    <w:div w:id="1913420655">
      <w:bodyDiv w:val="1"/>
      <w:marLeft w:val="0"/>
      <w:marRight w:val="0"/>
      <w:marTop w:val="0"/>
      <w:marBottom w:val="0"/>
      <w:divBdr>
        <w:top w:val="none" w:sz="0" w:space="0" w:color="auto"/>
        <w:left w:val="none" w:sz="0" w:space="0" w:color="auto"/>
        <w:bottom w:val="none" w:sz="0" w:space="0" w:color="auto"/>
        <w:right w:val="none" w:sz="0" w:space="0" w:color="auto"/>
      </w:divBdr>
    </w:div>
    <w:div w:id="1922526467">
      <w:bodyDiv w:val="1"/>
      <w:marLeft w:val="0"/>
      <w:marRight w:val="0"/>
      <w:marTop w:val="0"/>
      <w:marBottom w:val="0"/>
      <w:divBdr>
        <w:top w:val="none" w:sz="0" w:space="0" w:color="auto"/>
        <w:left w:val="none" w:sz="0" w:space="0" w:color="auto"/>
        <w:bottom w:val="none" w:sz="0" w:space="0" w:color="auto"/>
        <w:right w:val="none" w:sz="0" w:space="0" w:color="auto"/>
      </w:divBdr>
    </w:div>
    <w:div w:id="1926959720">
      <w:bodyDiv w:val="1"/>
      <w:marLeft w:val="0"/>
      <w:marRight w:val="0"/>
      <w:marTop w:val="0"/>
      <w:marBottom w:val="0"/>
      <w:divBdr>
        <w:top w:val="none" w:sz="0" w:space="0" w:color="auto"/>
        <w:left w:val="none" w:sz="0" w:space="0" w:color="auto"/>
        <w:bottom w:val="none" w:sz="0" w:space="0" w:color="auto"/>
        <w:right w:val="none" w:sz="0" w:space="0" w:color="auto"/>
      </w:divBdr>
    </w:div>
    <w:div w:id="1929582167">
      <w:bodyDiv w:val="1"/>
      <w:marLeft w:val="0"/>
      <w:marRight w:val="0"/>
      <w:marTop w:val="0"/>
      <w:marBottom w:val="0"/>
      <w:divBdr>
        <w:top w:val="none" w:sz="0" w:space="0" w:color="auto"/>
        <w:left w:val="none" w:sz="0" w:space="0" w:color="auto"/>
        <w:bottom w:val="none" w:sz="0" w:space="0" w:color="auto"/>
        <w:right w:val="none" w:sz="0" w:space="0" w:color="auto"/>
      </w:divBdr>
    </w:div>
    <w:div w:id="1932620277">
      <w:bodyDiv w:val="1"/>
      <w:marLeft w:val="0"/>
      <w:marRight w:val="0"/>
      <w:marTop w:val="0"/>
      <w:marBottom w:val="0"/>
      <w:divBdr>
        <w:top w:val="none" w:sz="0" w:space="0" w:color="auto"/>
        <w:left w:val="none" w:sz="0" w:space="0" w:color="auto"/>
        <w:bottom w:val="none" w:sz="0" w:space="0" w:color="auto"/>
        <w:right w:val="none" w:sz="0" w:space="0" w:color="auto"/>
      </w:divBdr>
    </w:div>
    <w:div w:id="1934627551">
      <w:bodyDiv w:val="1"/>
      <w:marLeft w:val="0"/>
      <w:marRight w:val="0"/>
      <w:marTop w:val="0"/>
      <w:marBottom w:val="0"/>
      <w:divBdr>
        <w:top w:val="none" w:sz="0" w:space="0" w:color="auto"/>
        <w:left w:val="none" w:sz="0" w:space="0" w:color="auto"/>
        <w:bottom w:val="none" w:sz="0" w:space="0" w:color="auto"/>
        <w:right w:val="none" w:sz="0" w:space="0" w:color="auto"/>
      </w:divBdr>
    </w:div>
    <w:div w:id="1951546605">
      <w:bodyDiv w:val="1"/>
      <w:marLeft w:val="0"/>
      <w:marRight w:val="0"/>
      <w:marTop w:val="0"/>
      <w:marBottom w:val="0"/>
      <w:divBdr>
        <w:top w:val="none" w:sz="0" w:space="0" w:color="auto"/>
        <w:left w:val="none" w:sz="0" w:space="0" w:color="auto"/>
        <w:bottom w:val="none" w:sz="0" w:space="0" w:color="auto"/>
        <w:right w:val="none" w:sz="0" w:space="0" w:color="auto"/>
      </w:divBdr>
    </w:div>
    <w:div w:id="1956015539">
      <w:bodyDiv w:val="1"/>
      <w:marLeft w:val="0"/>
      <w:marRight w:val="0"/>
      <w:marTop w:val="0"/>
      <w:marBottom w:val="0"/>
      <w:divBdr>
        <w:top w:val="none" w:sz="0" w:space="0" w:color="auto"/>
        <w:left w:val="none" w:sz="0" w:space="0" w:color="auto"/>
        <w:bottom w:val="none" w:sz="0" w:space="0" w:color="auto"/>
        <w:right w:val="none" w:sz="0" w:space="0" w:color="auto"/>
      </w:divBdr>
    </w:div>
    <w:div w:id="1956330365">
      <w:bodyDiv w:val="1"/>
      <w:marLeft w:val="0"/>
      <w:marRight w:val="0"/>
      <w:marTop w:val="0"/>
      <w:marBottom w:val="0"/>
      <w:divBdr>
        <w:top w:val="none" w:sz="0" w:space="0" w:color="auto"/>
        <w:left w:val="none" w:sz="0" w:space="0" w:color="auto"/>
        <w:bottom w:val="none" w:sz="0" w:space="0" w:color="auto"/>
        <w:right w:val="none" w:sz="0" w:space="0" w:color="auto"/>
      </w:divBdr>
    </w:div>
    <w:div w:id="1965500400">
      <w:bodyDiv w:val="1"/>
      <w:marLeft w:val="0"/>
      <w:marRight w:val="0"/>
      <w:marTop w:val="0"/>
      <w:marBottom w:val="0"/>
      <w:divBdr>
        <w:top w:val="none" w:sz="0" w:space="0" w:color="auto"/>
        <w:left w:val="none" w:sz="0" w:space="0" w:color="auto"/>
        <w:bottom w:val="none" w:sz="0" w:space="0" w:color="auto"/>
        <w:right w:val="none" w:sz="0" w:space="0" w:color="auto"/>
      </w:divBdr>
    </w:div>
    <w:div w:id="2024016625">
      <w:bodyDiv w:val="1"/>
      <w:marLeft w:val="0"/>
      <w:marRight w:val="0"/>
      <w:marTop w:val="0"/>
      <w:marBottom w:val="0"/>
      <w:divBdr>
        <w:top w:val="none" w:sz="0" w:space="0" w:color="auto"/>
        <w:left w:val="none" w:sz="0" w:space="0" w:color="auto"/>
        <w:bottom w:val="none" w:sz="0" w:space="0" w:color="auto"/>
        <w:right w:val="none" w:sz="0" w:space="0" w:color="auto"/>
      </w:divBdr>
    </w:div>
    <w:div w:id="2048791968">
      <w:bodyDiv w:val="1"/>
      <w:marLeft w:val="0"/>
      <w:marRight w:val="0"/>
      <w:marTop w:val="0"/>
      <w:marBottom w:val="0"/>
      <w:divBdr>
        <w:top w:val="none" w:sz="0" w:space="0" w:color="auto"/>
        <w:left w:val="none" w:sz="0" w:space="0" w:color="auto"/>
        <w:bottom w:val="none" w:sz="0" w:space="0" w:color="auto"/>
        <w:right w:val="none" w:sz="0" w:space="0" w:color="auto"/>
      </w:divBdr>
    </w:div>
    <w:div w:id="2094431801">
      <w:bodyDiv w:val="1"/>
      <w:marLeft w:val="0"/>
      <w:marRight w:val="0"/>
      <w:marTop w:val="0"/>
      <w:marBottom w:val="0"/>
      <w:divBdr>
        <w:top w:val="none" w:sz="0" w:space="0" w:color="auto"/>
        <w:left w:val="none" w:sz="0" w:space="0" w:color="auto"/>
        <w:bottom w:val="none" w:sz="0" w:space="0" w:color="auto"/>
        <w:right w:val="none" w:sz="0" w:space="0" w:color="auto"/>
      </w:divBdr>
    </w:div>
    <w:div w:id="2110198157">
      <w:bodyDiv w:val="1"/>
      <w:marLeft w:val="0"/>
      <w:marRight w:val="0"/>
      <w:marTop w:val="0"/>
      <w:marBottom w:val="0"/>
      <w:divBdr>
        <w:top w:val="none" w:sz="0" w:space="0" w:color="auto"/>
        <w:left w:val="none" w:sz="0" w:space="0" w:color="auto"/>
        <w:bottom w:val="none" w:sz="0" w:space="0" w:color="auto"/>
        <w:right w:val="none" w:sz="0" w:space="0" w:color="auto"/>
      </w:divBdr>
    </w:div>
    <w:div w:id="2121415279">
      <w:bodyDiv w:val="1"/>
      <w:marLeft w:val="0"/>
      <w:marRight w:val="0"/>
      <w:marTop w:val="0"/>
      <w:marBottom w:val="0"/>
      <w:divBdr>
        <w:top w:val="none" w:sz="0" w:space="0" w:color="auto"/>
        <w:left w:val="none" w:sz="0" w:space="0" w:color="auto"/>
        <w:bottom w:val="none" w:sz="0" w:space="0" w:color="auto"/>
        <w:right w:val="none" w:sz="0" w:space="0" w:color="auto"/>
      </w:divBdr>
    </w:div>
    <w:div w:id="2130708003">
      <w:bodyDiv w:val="1"/>
      <w:marLeft w:val="0"/>
      <w:marRight w:val="0"/>
      <w:marTop w:val="0"/>
      <w:marBottom w:val="0"/>
      <w:divBdr>
        <w:top w:val="none" w:sz="0" w:space="0" w:color="auto"/>
        <w:left w:val="none" w:sz="0" w:space="0" w:color="auto"/>
        <w:bottom w:val="none" w:sz="0" w:space="0" w:color="auto"/>
        <w:right w:val="none" w:sz="0" w:space="0" w:color="auto"/>
      </w:divBdr>
    </w:div>
    <w:div w:id="2134246222">
      <w:bodyDiv w:val="1"/>
      <w:marLeft w:val="0"/>
      <w:marRight w:val="0"/>
      <w:marTop w:val="0"/>
      <w:marBottom w:val="0"/>
      <w:divBdr>
        <w:top w:val="none" w:sz="0" w:space="0" w:color="auto"/>
        <w:left w:val="none" w:sz="0" w:space="0" w:color="auto"/>
        <w:bottom w:val="none" w:sz="0" w:space="0" w:color="auto"/>
        <w:right w:val="none" w:sz="0" w:space="0" w:color="auto"/>
      </w:divBdr>
    </w:div>
    <w:div w:id="2135370193">
      <w:bodyDiv w:val="1"/>
      <w:marLeft w:val="0"/>
      <w:marRight w:val="0"/>
      <w:marTop w:val="0"/>
      <w:marBottom w:val="0"/>
      <w:divBdr>
        <w:top w:val="none" w:sz="0" w:space="0" w:color="auto"/>
        <w:left w:val="none" w:sz="0" w:space="0" w:color="auto"/>
        <w:bottom w:val="none" w:sz="0" w:space="0" w:color="auto"/>
        <w:right w:val="none" w:sz="0" w:space="0" w:color="auto"/>
      </w:divBdr>
    </w:div>
    <w:div w:id="2136680609">
      <w:bodyDiv w:val="1"/>
      <w:marLeft w:val="0"/>
      <w:marRight w:val="0"/>
      <w:marTop w:val="0"/>
      <w:marBottom w:val="0"/>
      <w:divBdr>
        <w:top w:val="none" w:sz="0" w:space="0" w:color="auto"/>
        <w:left w:val="none" w:sz="0" w:space="0" w:color="auto"/>
        <w:bottom w:val="none" w:sz="0" w:space="0" w:color="auto"/>
        <w:right w:val="none" w:sz="0" w:space="0" w:color="auto"/>
      </w:divBdr>
    </w:div>
    <w:div w:id="21376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maj@vcuhealth.org" TargetMode="External"/><Relationship Id="rId13" Type="http://schemas.openxmlformats.org/officeDocument/2006/relationships/hyperlink" Target="https://urldefense.proofpoint.com/v2/url?u=http-3A__r20.rs6.net_tn.jsp-3Ff-3D001pWcpPQQhi9psfowtAosuuzVKDaHSFQW7XSoVFOhburLIiTUBZw6JqJ-2DP4WhNevX-2D3orExmZSmqNfpYq3sbehxWDj-5F-5FwaAi6M39xmKznlPEtbIXyc9AobfsmH13O0s4pu0ebc7OYv-2D9I-3D-26c-3DfoWgP-5FYdBvtf3Wks3J4-5FPaI3bM8Oxv0w8Zbw070kv6RI1x7gzSEyTQ-3D-3D-26ch-3DiIx8AmdMNKLVmXn3xHpyiXmqwAYeDwucgkupDAjBf0dYKqQc8RMtQQ-3D-3D&amp;d=DwMFaQ&amp;c=pOo6bKNCxsIK6eGC4MYY4A&amp;r=-2qReWL4-gUjARRrCYtA_W9_TcLWNOJ3ogURJmaCjzs&amp;m=ob4crB7nKy2iAdT33K4ft7UgEce-QgpaqO9_8stL-OE&amp;s=thrLg1B578OuLjc4FLxikQlG_JE6d2AVhfnaH7KQ91k&amp;e=" TargetMode="External"/><Relationship Id="rId18" Type="http://schemas.openxmlformats.org/officeDocument/2006/relationships/hyperlink" Target="https://urldefense.proofpoint.com/v2/url?u=http-3A__r20.rs6.net_tn.jsp-3Ff-3D001pWcpPQQhi9psfowtAosuuzVKDaHSFQW7XSoVFOhburLIiTUBZw6JqDXm63ienH6chHZVmsN3wYhUxrLqKtpZZm-5Fy1FBdGvwXbMfGDpR-2D4soFNDT7t35s-2Dtx81yLi0HoeA6OQKWhfHNDQxri0RI62VKq7-2D6ovaR4GUGTAqfZ6WDVD8DfPeaXRKA-3D-3D-26c-3DfoWgP-5FYdBvtf3Wks3J4-5FPaI3bM8Oxv0w8Zbw070kv6RI1x7gzSEyTQ-3D-3D-26ch-3DiIx8AmdMNKLVmXn3xHpyiXmqwAYeDwucgkupDAjBf0dYKqQc8RMtQQ-3D-3D&amp;d=DwMFaQ&amp;c=pOo6bKNCxsIK6eGC4MYY4A&amp;r=-2qReWL4-gUjARRrCYtA_W9_TcLWNOJ3ogURJmaCjzs&amp;m=ob4crB7nKy2iAdT33K4ft7UgEce-QgpaqO9_8stL-OE&amp;s=hFQOe6ZgXMD9YDyDA6DE4V16NsLApd_neC6sIqL-HdA&amp;e="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urldefense.proofpoint.com/v2/url?u=http-3A__r20.rs6.net_tn.jsp-3Ff-3D001pWcpPQQhi9psfowtAosuuzVKDaHSFQW7XSoVFOhburLIiTUBZw6JqDXm63ienH6chkZsjJZe0-2DC2QvWYQUXO11pb8ilpcnYDb6gyVA-5FeAtSQTnTPQ1voGNXpGvrtfGBtKZ62ENR3OnE7Kq-5FoxXGXtucI-5F4rvcGk0xJtOHbu1oDXVPfm-5Fzw1pjC4gZxwtcTbadeLsFww-2DyPxADdngfd0-5Fe9sMUk8B1XnEFseMAl-2D6ioe0u7VvuFHlaMaVFExxOitk-26c-3DfoWgP-5FYdBvtf3Wks3J4-5FPaI3bM8Oxv0w8Zbw070kv6RI1x7gzSEyTQ-3D-3D-26ch-3DiIx8AmdMNKLVmXn3xHpyiXmqwAYeDwucgkupDAjBf0dYKqQc8RMtQQ-3D-3D&amp;d=DwMFaQ&amp;c=pOo6bKNCxsIK6eGC4MYY4A&amp;r=-2qReWL4-gUjARRrCYtA_W9_TcLWNOJ3ogURJmaCjzs&amp;m=ob4crB7nKy2iAdT33K4ft7UgEce-QgpaqO9_8stL-OE&amp;s=kaq6l6Gt6Efl04DgzVPRlSt9X6ovg6lQnb-8Zipp4-k&amp;e=" TargetMode="External"/><Relationship Id="rId7" Type="http://schemas.openxmlformats.org/officeDocument/2006/relationships/hyperlink" Target="https://events-support.com/events/NCATS-Pain-Addiction-Symposium/page/1935" TargetMode="External"/><Relationship Id="rId12" Type="http://schemas.openxmlformats.org/officeDocument/2006/relationships/image" Target="media/image1.gif"/><Relationship Id="rId17" Type="http://schemas.openxmlformats.org/officeDocument/2006/relationships/image" Target="media/image3.png"/><Relationship Id="rId25" Type="http://schemas.openxmlformats.org/officeDocument/2006/relationships/hyperlink" Target="https://urldefense.proofpoint.com/v2/url?u=http-3A__r20.rs6.net_tn.jsp-3Ff-3D001pWcpPQQhi9psfowtAosuuzVKDaHSFQW7XSoVFOhburLIiTUBZw6JqMKnujTfoIU2LMSAYj44DP-5FVEjxkPd8apVkS8yLk4eA5718ik6SjpYyoBkIq0M3Pq2bISOZI3B3jaPXPNTDRUwQelALWbS8T0WcR9yWWt1Pb-26c-3DfoWgP-5FYdBvtf3Wks3J4-5FPaI3bM8Oxv0w8Zbw070kv6RI1x7gzSEyTQ-3D-3D-26ch-3DiIx8AmdMNKLVmXn3xHpyiXmqwAYeDwucgkupDAjBf0dYKqQc8RMtQQ-3D-3D&amp;d=DwMFaQ&amp;c=pOo6bKNCxsIK6eGC4MYY4A&amp;r=-2qReWL4-gUjARRrCYtA_W9_TcLWNOJ3ogURJmaCjzs&amp;m=ob4crB7nKy2iAdT33K4ft7UgEce-QgpaqO9_8stL-OE&amp;s=Mp8uajHD4PQEr_srhA_x36eR6g5lLFeeIdM7GSm_iIs&amp;e=" TargetMode="External"/><Relationship Id="rId2" Type="http://schemas.openxmlformats.org/officeDocument/2006/relationships/styles" Target="styles.xml"/><Relationship Id="rId16" Type="http://schemas.openxmlformats.org/officeDocument/2006/relationships/hyperlink" Target="https://urldefense.proofpoint.com/v2/url?u=http-3A__r20.rs6.net_tn.jsp-3Ff-3D001pWcpPQQhi9psfowtAosuuzVKDaHSFQW7XSoVFOhburLIiTUBZw6JqDXm63ienH6chHZVmsN3wYhUxrLqKtpZZm-5Fy1FBdGvwXbMfGDpR-2D4soFNDT7t35s-2Dtx81yLi0HoeA6OQKWhfHNDQxri0RI62VKq7-2D6ovaR4GUGTAqfZ6WDVD8DfPeaXRKA-3D-3D-26c-3DfoWgP-5FYdBvtf3Wks3J4-5FPaI3bM8Oxv0w8Zbw070kv6RI1x7gzSEyTQ-3D-3D-26ch-3DiIx8AmdMNKLVmXn3xHpyiXmqwAYeDwucgkupDAjBf0dYKqQc8RMtQQ-3D-3D&amp;d=DwMFaQ&amp;c=pOo6bKNCxsIK6eGC4MYY4A&amp;r=-2qReWL4-gUjARRrCYtA_W9_TcLWNOJ3ogURJmaCjzs&amp;m=ob4crB7nKy2iAdT33K4ft7UgEce-QgpaqO9_8stL-OE&amp;s=hFQOe6ZgXMD9YDyDA6DE4V16NsLApd_neC6sIqL-HdA&amp;e=" TargetMode="External"/><Relationship Id="rId20" Type="http://schemas.openxmlformats.org/officeDocument/2006/relationships/hyperlink" Target="mailto:ORSP@vcu.edu" TargetMode="External"/><Relationship Id="rId29" Type="http://schemas.openxmlformats.org/officeDocument/2006/relationships/hyperlink" Target="https://urldefense.proofpoint.com/v2/url?u=https-3A__www.nsf.gov_pubs_2019_nsf19537_nsf19537.htm-3FWT.mc-5Fid-3DUSNSF-5F179&amp;d=DwMFaQ&amp;c=pOo6bKNCxsIK6eGC4MYY4A&amp;r=-2qReWL4-gUjARRrCYtA_W9_TcLWNOJ3ogURJmaCjzs&amp;m=d51ENfNodrp8xUZfVNvR97dUJSkeKH8V_1hiTJMO8dk&amp;s=CBTH8XjNJ3dz2umhIaF2yWmNwzml9JmdsKtrZkth_no&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rockmortms@vcu.edu?subject=2019%20Golden%20Goose%20Nomination" TargetMode="External"/><Relationship Id="rId24" Type="http://schemas.openxmlformats.org/officeDocument/2006/relationships/hyperlink" Target="https://urldefense.proofpoint.com/v2/url?u=http-3A__r20.rs6.net_tn.jsp-3Ff-3D001pWcpPQQhi9psfowtAosuuzVKDaHSFQW7XSoVFOhburLIiTUBZw6JqJ-2DP4WhNevX-2D3orExmZSmqNfpYq3sbehxWDj-5F-5FwaAi6M39xmKznlPEtbIXyc9AobfsmH13O0s4pu0ebc7OYv-2D9I-3D-26c-3DfoWgP-5FYdBvtf3Wks3J4-5FPaI3bM8Oxv0w8Zbw070kv6RI1x7gzSEyTQ-3D-3D-26ch-3DiIx8AmdMNKLVmXn3xHpyiXmqwAYeDwucgkupDAjBf0dYKqQc8RMtQQ-3D-3D&amp;d=DwMFaQ&amp;c=pOo6bKNCxsIK6eGC4MYY4A&amp;r=-2qReWL4-gUjARRrCYtA_W9_TcLWNOJ3ogURJmaCjzs&amp;m=ob4crB7nKy2iAdT33K4ft7UgEce-QgpaqO9_8stL-OE&amp;s=thrLg1B578OuLjc4FLxikQlG_JE6d2AVhfnaH7KQ91k&amp;e=" TargetMode="External"/><Relationship Id="rId5" Type="http://schemas.openxmlformats.org/officeDocument/2006/relationships/footnotes" Target="footnotes.xml"/><Relationship Id="rId15" Type="http://schemas.openxmlformats.org/officeDocument/2006/relationships/hyperlink" Target="https://urldefense.proofpoint.com/v2/url?u=http-3A__r20.rs6.net_tn.jsp-3Ff-3D001pWcpPQQhi9psfowtAosuuzVKDaHSFQW7XSoVFOhburLIiTUBZw6JqDXm63ienH6ce7w4fxEGhmLV-5FUdFHg-5FQcwNgcjabpbff8NFIP0jvl2ZftlA3q6dFdyoP6bcRFqYXxgOYwEqy2-5F4CwQGfD6EZBxX1yju62PJ-2D0egcKVD7UVi6C3QLFn8wyuupgFlHXWEQTIdIbiCfdk7Xa8LjivDeyYfNNhGhwOZ-5FjPuPzHWnssw-3D-26c-3DfoWgP-5FYdBvtf3Wks3J4-5FPaI3bM8Oxv0w8Zbw070kv6RI1x7gzSEyTQ-3D-3D-26ch-3DiIx8AmdMNKLVmXn3xHpyiXmqwAYeDwucgkupDAjBf0dYKqQc8RMtQQ-3D-3D&amp;d=DwMFaQ&amp;c=pOo6bKNCxsIK6eGC4MYY4A&amp;r=-2qReWL4-gUjARRrCYtA_W9_TcLWNOJ3ogURJmaCjzs&amp;m=ob4crB7nKy2iAdT33K4ft7UgEce-QgpaqO9_8stL-OE&amp;s=7ZAEnf57IKKVya5dr3TFr6DsW1gJ7AwK_QENRcrvNsQ&amp;e=" TargetMode="External"/><Relationship Id="rId23" Type="http://schemas.openxmlformats.org/officeDocument/2006/relationships/hyperlink" Target="https://urldefense.proofpoint.com/v2/url?u=http-3A__r20.rs6.net_tn.jsp-3Ff-3D001pWcpPQQhi9psfowtAosuuzVKDaHSFQW7XSoVFOhburLIiTUBZw6JqDXm63ienH6cBEbanJLNjPpBPN18EU-2D64FTkJYP9wzfGUvFbMu9xKcE-2DlKR1Mr5qe4OykR98hcLh5hiywypNZwL-2D3C-5F45Skr6shBFh4MWCdIRdy3o9ckc5HSGhXk0NeVOuGs6E6MtYD-2D-26c-3DfoWgP-5FYdBvtf3Wks3J4-5FPaI3bM8Oxv0w8Zbw070kv6RI1x7gzSEyTQ-3D-3D-26ch-3DiIx8AmdMNKLVmXn3xHpyiXmqwAYeDwucgkupDAjBf0dYKqQc8RMtQQ-3D-3D&amp;d=DwMFaQ&amp;c=pOo6bKNCxsIK6eGC4MYY4A&amp;r=-2qReWL4-gUjARRrCYtA_W9_TcLWNOJ3ogURJmaCjzs&amp;m=ob4crB7nKy2iAdT33K4ft7UgEce-QgpaqO9_8stL-OE&amp;s=2fJuDXllnNcVufoDxt70itxZC0-SrOTg3ESIznbe02k&amp;e=" TargetMode="External"/><Relationship Id="rId28" Type="http://schemas.openxmlformats.org/officeDocument/2006/relationships/image" Target="media/image5.png"/><Relationship Id="rId10" Type="http://schemas.openxmlformats.org/officeDocument/2006/relationships/hyperlink" Target="https://urldefense.proofpoint.com/v2/url?u=https-3A__www.goldengooseaward.org_nomination_&amp;d=DwMFaQ&amp;c=pOo6bKNCxsIK6eGC4MYY4A&amp;r=-2qReWL4-gUjARRrCYtA_W9_TcLWNOJ3ogURJmaCjzs&amp;m=rb7a0KAeS3E4gL3Gqq4J9okhfs6rKJesI26A9eI_JyQ&amp;s=0Sk6uXFoZrDqDrDpzyNsC7BFfg0RNukjPdx1nLq08S0&amp;e=" TargetMode="External"/><Relationship Id="rId19" Type="http://schemas.openxmlformats.org/officeDocument/2006/relationships/hyperlink" Target="https://urldefense.proofpoint.com/v2/url?u=http-3A__r20.rs6.net_tn.jsp-3Ff-3D001pWcpPQQhi9psfowtAosuuzVKDaHSFQW7XSoVFOhburLIiTUBZw6JqDXm63ienH6cGtdRrlnqo-5FFHYgL7J3LgsC7B6k2AUQmGju3Pn-2D05-5FxK-5FYDyqlCw3vfEdDXxtjwhtqyJmQpLQu-5F5cXR9XZe5c86IoHP6pMu1Q-26c-3DfoWgP-5FYdBvtf3Wks3J4-5FPaI3bM8Oxv0w8Zbw070kv6RI1x7gzSEyTQ-3D-3D-26ch-3DiIx8AmdMNKLVmXn3xHpyiXmqwAYeDwucgkupDAjBf0dYKqQc8RMtQQ-3D-3D&amp;d=DwMFaQ&amp;c=pOo6bKNCxsIK6eGC4MYY4A&amp;r=-2qReWL4-gUjARRrCYtA_W9_TcLWNOJ3ogURJmaCjzs&amp;m=ob4crB7nKy2iAdT33K4ft7UgEce-QgpaqO9_8stL-OE&amp;s=Z38lZCEqt2jeACFEz4Ph1ak93PEJQfHKQ_MsVdm5Byk&amp;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blow@smv.org" TargetMode="External"/><Relationship Id="rId14" Type="http://schemas.openxmlformats.org/officeDocument/2006/relationships/image" Target="media/image2.png"/><Relationship Id="rId22" Type="http://schemas.openxmlformats.org/officeDocument/2006/relationships/hyperlink" Target="https://urldefense.proofpoint.com/v2/url?u=http-3A__r20.rs6.net_tn.jsp-3Ff-3D001pWcpPQQhi9psfowtAosuuzVKDaHSFQW7XSoVFOhburLIiTUBZw6JqDXm63ienH6cFllPpL9J9HncFscdHt-2DkgzAAU-2DjO8I8BjaebWyaG6xDcZ1xoalZjkZOrWa4W5jwTlxNh8c2GMEUmbdrRWecSndstAVPIpVHzyKT9NRr4-2DKJXxY-2D-5Fjagn1SVgqX5T7ijtLHfJbkYUn4mCYWFXD-2DWLpC5pcntFh-2D-2Dd0dmrDJpOkXyobTNIqbIxp1GDoKaZ6TXTjIdnEHeNv4I1IKZu76Cp1-2DvK0O3XwPeiGAdKNpoTQRtAO2mjWt0v-2D6Q2fr9-5F-5FxUskD5QAWxo-2D2SpJoHhkXSb3JQrihpr071o8OVKDhy0VwFwFfIS6SnOR5ODhddrQfwRsX2Ab1kTsuld47qIcOjJ6zmBx2m4CXpCXtnazWkOQHCXy-2DSM72Nohyc5ZCc9Ji197plv-5FB9DpHLUHkoX2w-2DTWZVv2vO8EKUmf9xM9yB2o-5FdQz2u-5F9qdclmf3tN2msmd-5FE08NEUuZsKV-2DbteF6Rukmzjn0aSObZDtag4mrrBcQeJrimCOIWfCPw-3D-3D-26c-3DfoWgP-5FYdBvtf3Wks3J4-5FPaI3bM8Oxv0w8Zbw070kv6RI1x7gzSEyTQ-3D-3D-26ch-3DiIx8AmdMNKLVmXn3xHpyiXmqwAYeDwucgkupDAjBf0dYKqQc8RMtQQ-3D-3D&amp;d=DwMFaQ&amp;c=pOo6bKNCxsIK6eGC4MYY4A&amp;r=-2qReWL4-gUjARRrCYtA_W9_TcLWNOJ3ogURJmaCjzs&amp;m=ob4crB7nKy2iAdT33K4ft7UgEce-QgpaqO9_8stL-OE&amp;s=Yck4ggEiatRcL33dNTby8I0IirUiu0vo4Tjc77OeX8E&amp;e=" TargetMode="External"/><Relationship Id="rId27" Type="http://schemas.openxmlformats.org/officeDocument/2006/relationships/hyperlink" Target="https://urldefense.proofpoint.com/v2/url?u=http-3A__r20.rs6.net_tn.jsp-3Ff-3D001pWcpPQQhi9psfowtAosuuzVKDaHSFQW7XSoVFOhburLIiTUBZw6JqGBV2fzqggkJ6N-5FubbRzz-2DmMNgY39MF0Cqv8qiPC4BgSesdbe-5FJvzdEitlrBval746blmngK9pGIdJUV3WUy-5F2weJh8DWgQLzg-3D-3D-26c-3DfoWgP-5FYdBvtf3Wks3J4-5FPaI3bM8Oxv0w8Zbw070kv6RI1x7gzSEyTQ-3D-3D-26ch-3DiIx8AmdMNKLVmXn3xHpyiXmqwAYeDwucgkupDAjBf0dYKqQc8RMtQQ-3D-3D&amp;d=DwMFaQ&amp;c=pOo6bKNCxsIK6eGC4MYY4A&amp;r=-2qReWL4-gUjARRrCYtA_W9_TcLWNOJ3ogURJmaCjzs&amp;m=ob4crB7nKy2iAdT33K4ft7UgEce-QgpaqO9_8stL-OE&amp;s=vaXyUchAwUIi18jm--n-6DUPvkkKz53ONkXcul14eFI&amp;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Donnenberg</dc:creator>
  <cp:keywords/>
  <dc:description/>
  <cp:lastModifiedBy>Michael Donnenberg</cp:lastModifiedBy>
  <cp:revision>4</cp:revision>
  <dcterms:created xsi:type="dcterms:W3CDTF">2018-12-12T23:58:00Z</dcterms:created>
  <dcterms:modified xsi:type="dcterms:W3CDTF">2018-12-17T21:13:00Z</dcterms:modified>
</cp:coreProperties>
</file>