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BE671" w14:textId="77777777" w:rsidR="006145FB" w:rsidRDefault="00E473D6" w:rsidP="006145FB">
      <w:pPr>
        <w:pStyle w:val="NoSpacing"/>
        <w:jc w:val="center"/>
      </w:pPr>
      <w:r>
        <w:rPr>
          <w:noProof/>
        </w:rPr>
        <w:drawing>
          <wp:inline distT="0" distB="0" distL="0" distR="0" wp14:anchorId="546E33EB" wp14:editId="22CAA374">
            <wp:extent cx="2138045" cy="942535"/>
            <wp:effectExtent l="0" t="0" r="0" b="0"/>
            <wp:docPr id="2" name="Picture 2" descr="Macintosh HD:Users:alyson2:Desktop:BCA_LOGO_hire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on2:Desktop:BCA_LOGO_hires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10" cy="94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FF78" w14:textId="77777777" w:rsidR="00B91D1C" w:rsidRDefault="00B91D1C" w:rsidP="006145F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2221 E. Frontage B-201/202 </w:t>
      </w:r>
    </w:p>
    <w:p w14:paraId="500CE4BD" w14:textId="4FC4CDB6" w:rsidR="006145FB" w:rsidRDefault="006145FB" w:rsidP="00D739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1863</w:t>
      </w:r>
      <w:r w:rsidR="00D7398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Tubac</w:t>
      </w:r>
      <w:proofErr w:type="spellEnd"/>
      <w:r>
        <w:rPr>
          <w:b/>
          <w:sz w:val="24"/>
          <w:szCs w:val="24"/>
        </w:rPr>
        <w:t>, AZ. 85646</w:t>
      </w:r>
    </w:p>
    <w:p w14:paraId="23246226" w14:textId="5CB8AA25" w:rsidR="00B213C4" w:rsidRDefault="00636B4B" w:rsidP="000555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520.398.3229</w:t>
      </w:r>
    </w:p>
    <w:p w14:paraId="0A68E484" w14:textId="77777777" w:rsidR="00B91D1C" w:rsidRDefault="00B91D1C" w:rsidP="000555AE">
      <w:pPr>
        <w:pStyle w:val="NoSpacing"/>
        <w:jc w:val="center"/>
        <w:rPr>
          <w:b/>
          <w:sz w:val="24"/>
          <w:szCs w:val="24"/>
        </w:rPr>
      </w:pPr>
    </w:p>
    <w:p w14:paraId="75134CCE" w14:textId="0076652A" w:rsidR="00B91D1C" w:rsidRDefault="00B91D1C" w:rsidP="00B91D1C">
      <w:pPr>
        <w:pStyle w:val="NoSpacing"/>
        <w:rPr>
          <w:b/>
          <w:i/>
          <w:sz w:val="24"/>
          <w:szCs w:val="24"/>
          <w:u w:val="single"/>
        </w:rPr>
      </w:pPr>
      <w:r w:rsidRPr="00B91D1C">
        <w:rPr>
          <w:b/>
          <w:i/>
          <w:sz w:val="24"/>
          <w:szCs w:val="24"/>
          <w:u w:val="single"/>
        </w:rPr>
        <w:t>HIGHLIGHTS</w:t>
      </w:r>
    </w:p>
    <w:p w14:paraId="5913A624" w14:textId="77777777" w:rsidR="00B91D1C" w:rsidRDefault="00B91D1C" w:rsidP="00B91D1C">
      <w:pPr>
        <w:pStyle w:val="NoSpacing"/>
        <w:rPr>
          <w:b/>
          <w:i/>
          <w:sz w:val="24"/>
          <w:szCs w:val="24"/>
          <w:u w:val="single"/>
        </w:rPr>
      </w:pPr>
    </w:p>
    <w:p w14:paraId="61D9A186" w14:textId="016BE4BD" w:rsidR="00B91D1C" w:rsidRDefault="00B91D1C" w:rsidP="00B91D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partnership with FESAC encouraged and supported dozens of Mexican projects and non-profits including:</w:t>
      </w:r>
    </w:p>
    <w:p w14:paraId="591478D2" w14:textId="7044DF63" w:rsidR="00B91D1C" w:rsidRDefault="00B91D1C" w:rsidP="00B91D1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 Juan Bosco migrant shelter</w:t>
      </w:r>
    </w:p>
    <w:p w14:paraId="4CBC563A" w14:textId="71856829" w:rsidR="00B91D1C" w:rsidRDefault="00B91D1C" w:rsidP="00B91D1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Self-employment sewing workshop</w:t>
      </w:r>
    </w:p>
    <w:p w14:paraId="1D3ABD85" w14:textId="7FFB4A8C" w:rsidR="00B91D1C" w:rsidRDefault="00B91D1C" w:rsidP="00B91D1C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Deijuven</w:t>
      </w:r>
      <w:proofErr w:type="spellEnd"/>
      <w:r>
        <w:rPr>
          <w:sz w:val="24"/>
          <w:szCs w:val="24"/>
        </w:rPr>
        <w:t xml:space="preserve"> Youth Center</w:t>
      </w:r>
    </w:p>
    <w:p w14:paraId="25F9ECB9" w14:textId="38F4A802" w:rsidR="00B91D1C" w:rsidRDefault="00B91D1C" w:rsidP="00B91D1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ARSOBO</w:t>
      </w:r>
    </w:p>
    <w:p w14:paraId="6667D8CA" w14:textId="0FA80524" w:rsidR="00B91D1C" w:rsidRDefault="00B91D1C" w:rsidP="00B91D1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Autism center</w:t>
      </w:r>
    </w:p>
    <w:p w14:paraId="1CDE1A6A" w14:textId="6BE27ADB" w:rsidR="00B91D1C" w:rsidRDefault="00B91D1C" w:rsidP="00B91D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Successfully sponsored and launched BYTE – Border Youth Tennis Exchange</w:t>
      </w:r>
    </w:p>
    <w:p w14:paraId="25593F6A" w14:textId="2F5357B6" w:rsidR="00B91D1C" w:rsidRDefault="00B91D1C" w:rsidP="00B91D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more than 40 border awareness tours into Mexic</w:t>
      </w:r>
      <w:r w:rsidR="00D73989">
        <w:rPr>
          <w:sz w:val="24"/>
          <w:szCs w:val="24"/>
        </w:rPr>
        <w:t xml:space="preserve">o for </w:t>
      </w:r>
      <w:r>
        <w:rPr>
          <w:sz w:val="24"/>
          <w:szCs w:val="24"/>
        </w:rPr>
        <w:t>more than 500 people</w:t>
      </w:r>
    </w:p>
    <w:p w14:paraId="5B6FDF2A" w14:textId="4D50AC29" w:rsidR="00B91D1C" w:rsidRDefault="00B91D1C" w:rsidP="00B91D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Collaborated with the Mexican Consulate of Nogales, Arizona on various cultural and educational events</w:t>
      </w:r>
    </w:p>
    <w:p w14:paraId="7C42D0A3" w14:textId="01C20E75" w:rsidR="006F1AB9" w:rsidRDefault="00B91D1C" w:rsidP="006F1A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support from the Greater Green Valley Community Foundation, o</w:t>
      </w:r>
      <w:r w:rsidR="006F1AB9">
        <w:rPr>
          <w:sz w:val="24"/>
          <w:szCs w:val="24"/>
        </w:rPr>
        <w:t xml:space="preserve">rganized The Borderlands Forum, offering </w:t>
      </w:r>
      <w:r>
        <w:rPr>
          <w:sz w:val="24"/>
          <w:szCs w:val="24"/>
        </w:rPr>
        <w:t>more than 20 classes on topics as diverse as “History of Sonora” to “How to Make Tortillas”</w:t>
      </w:r>
    </w:p>
    <w:p w14:paraId="0CB1598D" w14:textId="49A117E6" w:rsidR="006F1AB9" w:rsidRDefault="006F1AB9" w:rsidP="006F1A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 recognition:</w:t>
      </w:r>
    </w:p>
    <w:p w14:paraId="0AC52ECD" w14:textId="6476932B" w:rsidR="006F1AB9" w:rsidRDefault="006F1AB9" w:rsidP="006F1AB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York Times – February 11, 2018</w:t>
      </w:r>
    </w:p>
    <w:p w14:paraId="462DC1F4" w14:textId="47E91DE6" w:rsidR="006F1AB9" w:rsidRDefault="006F1AB9" w:rsidP="006F1AB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Arizona Daily Star – March 25, 2018</w:t>
      </w:r>
    </w:p>
    <w:p w14:paraId="7644C93D" w14:textId="34C3265D" w:rsidR="006F1AB9" w:rsidRDefault="006F1AB9" w:rsidP="006F1AB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Green Valley News</w:t>
      </w:r>
    </w:p>
    <w:p w14:paraId="552CDA65" w14:textId="47EB6793" w:rsidR="006F1AB9" w:rsidRDefault="006F1AB9" w:rsidP="006F1AB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 Public Radio</w:t>
      </w:r>
    </w:p>
    <w:p w14:paraId="2CF13E28" w14:textId="154864BC" w:rsidR="006F1AB9" w:rsidRDefault="006F1AB9" w:rsidP="006F1AB9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 w:rsidRPr="00D73989">
        <w:rPr>
          <w:sz w:val="24"/>
          <w:szCs w:val="24"/>
        </w:rPr>
        <w:t>Tubac</w:t>
      </w:r>
      <w:proofErr w:type="spellEnd"/>
      <w:r w:rsidRPr="00D73989">
        <w:rPr>
          <w:sz w:val="24"/>
          <w:szCs w:val="24"/>
        </w:rPr>
        <w:t xml:space="preserve"> Villager</w:t>
      </w:r>
    </w:p>
    <w:p w14:paraId="48CC501B" w14:textId="20E17D11" w:rsidR="00907BD4" w:rsidRDefault="00907BD4" w:rsidP="00907BD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classes:</w:t>
      </w:r>
    </w:p>
    <w:p w14:paraId="6129EFCD" w14:textId="5D1F89A6" w:rsidR="00907BD4" w:rsidRDefault="00907BD4" w:rsidP="00907B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proofErr w:type="spellStart"/>
      <w:r>
        <w:rPr>
          <w:sz w:val="24"/>
          <w:szCs w:val="24"/>
        </w:rPr>
        <w:t>Mezcales</w:t>
      </w:r>
      <w:proofErr w:type="spellEnd"/>
      <w:r>
        <w:rPr>
          <w:sz w:val="24"/>
          <w:szCs w:val="24"/>
        </w:rPr>
        <w:t xml:space="preserve"> of Sonora” with Bill Steen</w:t>
      </w:r>
    </w:p>
    <w:p w14:paraId="051A4D99" w14:textId="31A5BA22" w:rsidR="00907BD4" w:rsidRDefault="00907BD4" w:rsidP="00907B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“Videography in the Borderlands” with Mike Foster</w:t>
      </w:r>
    </w:p>
    <w:p w14:paraId="76298379" w14:textId="730B6D4A" w:rsidR="00907BD4" w:rsidRDefault="00907BD4" w:rsidP="00907BD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“Storytelling as Border Art” with Francisco </w:t>
      </w:r>
      <w:proofErr w:type="spellStart"/>
      <w:r>
        <w:rPr>
          <w:sz w:val="24"/>
          <w:szCs w:val="24"/>
        </w:rPr>
        <w:t>Cantú</w:t>
      </w:r>
      <w:proofErr w:type="spellEnd"/>
      <w:r>
        <w:rPr>
          <w:sz w:val="24"/>
          <w:szCs w:val="24"/>
        </w:rPr>
        <w:t xml:space="preserve">, author of the book </w:t>
      </w:r>
      <w:r>
        <w:rPr>
          <w:i/>
          <w:sz w:val="24"/>
          <w:szCs w:val="24"/>
        </w:rPr>
        <w:t>The Line Becomes a River: Dispatches from the Border</w:t>
      </w:r>
    </w:p>
    <w:p w14:paraId="48CF0AAB" w14:textId="77777777" w:rsidR="00D73989" w:rsidRPr="00D73989" w:rsidRDefault="00D73989" w:rsidP="00D73989">
      <w:pPr>
        <w:pStyle w:val="NoSpacing"/>
        <w:ind w:left="1440"/>
        <w:rPr>
          <w:sz w:val="24"/>
          <w:szCs w:val="24"/>
        </w:rPr>
      </w:pPr>
    </w:p>
    <w:p w14:paraId="611F6C1B" w14:textId="0CA59EF0" w:rsidR="006F1AB9" w:rsidRDefault="006F1AB9" w:rsidP="006F1AB9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COMING UP</w:t>
      </w:r>
      <w:r w:rsidR="00D73989">
        <w:rPr>
          <w:b/>
          <w:i/>
          <w:sz w:val="24"/>
          <w:szCs w:val="24"/>
          <w:u w:val="single"/>
        </w:rPr>
        <w:t xml:space="preserve"> </w:t>
      </w:r>
      <w:r w:rsidR="00D73989" w:rsidRPr="00D73989">
        <w:rPr>
          <w:sz w:val="24"/>
          <w:szCs w:val="24"/>
        </w:rPr>
        <w:t>– www.bordercommunityalliance.org</w:t>
      </w:r>
    </w:p>
    <w:p w14:paraId="0D8342B2" w14:textId="77777777" w:rsidR="006F1AB9" w:rsidRDefault="006F1AB9" w:rsidP="006F1AB9">
      <w:pPr>
        <w:pStyle w:val="NoSpacing"/>
        <w:rPr>
          <w:b/>
          <w:i/>
          <w:sz w:val="24"/>
          <w:szCs w:val="24"/>
          <w:u w:val="single"/>
        </w:rPr>
      </w:pPr>
    </w:p>
    <w:p w14:paraId="1466966B" w14:textId="5F6909C9" w:rsidR="006F1AB9" w:rsidRDefault="00D73989" w:rsidP="00D73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27/28 – BCA Tour to Northwest Spain b</w:t>
      </w:r>
      <w:r w:rsidR="006F1AB9">
        <w:rPr>
          <w:sz w:val="24"/>
          <w:szCs w:val="24"/>
        </w:rPr>
        <w:t>egins</w:t>
      </w:r>
    </w:p>
    <w:p w14:paraId="7A6BBB64" w14:textId="3EA54177" w:rsidR="006F1AB9" w:rsidRDefault="006F1AB9" w:rsidP="00D73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18 --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internship begins – college/university students </w:t>
      </w:r>
    </w:p>
    <w:p w14:paraId="7D1D983D" w14:textId="7A0A9B92" w:rsidR="00513A22" w:rsidRPr="000806D2" w:rsidRDefault="006F1AB9" w:rsidP="00D73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27 – Student presentations at </w:t>
      </w:r>
      <w:proofErr w:type="spellStart"/>
      <w:r>
        <w:rPr>
          <w:sz w:val="24"/>
          <w:szCs w:val="24"/>
        </w:rPr>
        <w:t>Tubac</w:t>
      </w:r>
      <w:proofErr w:type="spellEnd"/>
      <w:r>
        <w:rPr>
          <w:sz w:val="24"/>
          <w:szCs w:val="24"/>
        </w:rPr>
        <w:t xml:space="preserve"> Center for the Arts (5 to 7 pm)</w:t>
      </w:r>
      <w:bookmarkStart w:id="0" w:name="_GoBack"/>
      <w:bookmarkEnd w:id="0"/>
      <w:r w:rsidR="00E473D6">
        <w:rPr>
          <w:b/>
        </w:rPr>
        <w:br/>
      </w:r>
    </w:p>
    <w:sectPr w:rsidR="00513A22" w:rsidRPr="000806D2" w:rsidSect="0085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03D6" w14:textId="77777777" w:rsidR="00327333" w:rsidRDefault="00327333" w:rsidP="006E5692">
      <w:pPr>
        <w:spacing w:after="0" w:line="240" w:lineRule="auto"/>
      </w:pPr>
      <w:r>
        <w:separator/>
      </w:r>
    </w:p>
  </w:endnote>
  <w:endnote w:type="continuationSeparator" w:id="0">
    <w:p w14:paraId="779ADEC3" w14:textId="77777777" w:rsidR="00327333" w:rsidRDefault="00327333" w:rsidP="006E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7ECE" w14:textId="77777777" w:rsidR="00327333" w:rsidRDefault="00327333" w:rsidP="006E5692">
      <w:pPr>
        <w:spacing w:after="0" w:line="240" w:lineRule="auto"/>
      </w:pPr>
      <w:r>
        <w:separator/>
      </w:r>
    </w:p>
  </w:footnote>
  <w:footnote w:type="continuationSeparator" w:id="0">
    <w:p w14:paraId="2B49148F" w14:textId="77777777" w:rsidR="00327333" w:rsidRDefault="00327333" w:rsidP="006E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DC4"/>
    <w:multiLevelType w:val="hybridMultilevel"/>
    <w:tmpl w:val="8C02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83903"/>
    <w:multiLevelType w:val="hybridMultilevel"/>
    <w:tmpl w:val="C04A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2452E"/>
    <w:multiLevelType w:val="hybridMultilevel"/>
    <w:tmpl w:val="255CBFC6"/>
    <w:lvl w:ilvl="0" w:tplc="26808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785D"/>
    <w:multiLevelType w:val="hybridMultilevel"/>
    <w:tmpl w:val="A48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A"/>
    <w:rsid w:val="000100C7"/>
    <w:rsid w:val="000109F1"/>
    <w:rsid w:val="00017794"/>
    <w:rsid w:val="00023407"/>
    <w:rsid w:val="000555AE"/>
    <w:rsid w:val="00055A07"/>
    <w:rsid w:val="000741E8"/>
    <w:rsid w:val="000744D1"/>
    <w:rsid w:val="000806D2"/>
    <w:rsid w:val="000812C5"/>
    <w:rsid w:val="0008532E"/>
    <w:rsid w:val="00094F5F"/>
    <w:rsid w:val="000D2552"/>
    <w:rsid w:val="000F51B1"/>
    <w:rsid w:val="00100ED6"/>
    <w:rsid w:val="00130080"/>
    <w:rsid w:val="001753E8"/>
    <w:rsid w:val="0018148A"/>
    <w:rsid w:val="00190475"/>
    <w:rsid w:val="001A473C"/>
    <w:rsid w:val="001B1A76"/>
    <w:rsid w:val="001C0C2A"/>
    <w:rsid w:val="001C2B00"/>
    <w:rsid w:val="001C2D80"/>
    <w:rsid w:val="001D3299"/>
    <w:rsid w:val="001F6A02"/>
    <w:rsid w:val="001F7F05"/>
    <w:rsid w:val="002413E9"/>
    <w:rsid w:val="0025261A"/>
    <w:rsid w:val="00262B5C"/>
    <w:rsid w:val="002679B0"/>
    <w:rsid w:val="0029700A"/>
    <w:rsid w:val="00297AF9"/>
    <w:rsid w:val="002A4B21"/>
    <w:rsid w:val="002A6E10"/>
    <w:rsid w:val="002B7091"/>
    <w:rsid w:val="002D660E"/>
    <w:rsid w:val="002E3312"/>
    <w:rsid w:val="002F65DF"/>
    <w:rsid w:val="002F6DB0"/>
    <w:rsid w:val="0032099A"/>
    <w:rsid w:val="00327333"/>
    <w:rsid w:val="003320D8"/>
    <w:rsid w:val="003321E9"/>
    <w:rsid w:val="00336BEF"/>
    <w:rsid w:val="00340836"/>
    <w:rsid w:val="003727DB"/>
    <w:rsid w:val="00381A70"/>
    <w:rsid w:val="003942E4"/>
    <w:rsid w:val="003C2D7E"/>
    <w:rsid w:val="003D16F5"/>
    <w:rsid w:val="003D30B4"/>
    <w:rsid w:val="003E7328"/>
    <w:rsid w:val="003F3296"/>
    <w:rsid w:val="0041158E"/>
    <w:rsid w:val="0044629F"/>
    <w:rsid w:val="00451EB8"/>
    <w:rsid w:val="00483F05"/>
    <w:rsid w:val="0049478C"/>
    <w:rsid w:val="004A78A3"/>
    <w:rsid w:val="004B0116"/>
    <w:rsid w:val="004E0678"/>
    <w:rsid w:val="004F14D9"/>
    <w:rsid w:val="004F7CB5"/>
    <w:rsid w:val="00513A22"/>
    <w:rsid w:val="0051414E"/>
    <w:rsid w:val="0051568E"/>
    <w:rsid w:val="005415A6"/>
    <w:rsid w:val="0058216F"/>
    <w:rsid w:val="00590740"/>
    <w:rsid w:val="005919D2"/>
    <w:rsid w:val="005A1592"/>
    <w:rsid w:val="005A18FC"/>
    <w:rsid w:val="005A25AF"/>
    <w:rsid w:val="005B2BC6"/>
    <w:rsid w:val="005B4D7B"/>
    <w:rsid w:val="005C4403"/>
    <w:rsid w:val="005F13EC"/>
    <w:rsid w:val="005F779F"/>
    <w:rsid w:val="006145FB"/>
    <w:rsid w:val="006211BE"/>
    <w:rsid w:val="006236F8"/>
    <w:rsid w:val="00632C09"/>
    <w:rsid w:val="00636B4B"/>
    <w:rsid w:val="00666AB2"/>
    <w:rsid w:val="00671EAC"/>
    <w:rsid w:val="006835F7"/>
    <w:rsid w:val="006919FC"/>
    <w:rsid w:val="006A7C6A"/>
    <w:rsid w:val="006E5692"/>
    <w:rsid w:val="006E5E3D"/>
    <w:rsid w:val="006F1AB9"/>
    <w:rsid w:val="006F5AF2"/>
    <w:rsid w:val="00701782"/>
    <w:rsid w:val="00711834"/>
    <w:rsid w:val="0072681F"/>
    <w:rsid w:val="00726D4C"/>
    <w:rsid w:val="0073389E"/>
    <w:rsid w:val="007505FD"/>
    <w:rsid w:val="00784AF6"/>
    <w:rsid w:val="007A474E"/>
    <w:rsid w:val="007B0B78"/>
    <w:rsid w:val="007C145C"/>
    <w:rsid w:val="007D3DCD"/>
    <w:rsid w:val="007E5872"/>
    <w:rsid w:val="00801E47"/>
    <w:rsid w:val="00802FDD"/>
    <w:rsid w:val="00811053"/>
    <w:rsid w:val="0082146D"/>
    <w:rsid w:val="00855FA8"/>
    <w:rsid w:val="00863867"/>
    <w:rsid w:val="008732E6"/>
    <w:rsid w:val="008774B7"/>
    <w:rsid w:val="00880670"/>
    <w:rsid w:val="00893405"/>
    <w:rsid w:val="00893B14"/>
    <w:rsid w:val="008C79FD"/>
    <w:rsid w:val="008D119D"/>
    <w:rsid w:val="008E11EB"/>
    <w:rsid w:val="008F041F"/>
    <w:rsid w:val="008F1009"/>
    <w:rsid w:val="00900E6E"/>
    <w:rsid w:val="00907BD4"/>
    <w:rsid w:val="00921A87"/>
    <w:rsid w:val="0092442F"/>
    <w:rsid w:val="00932E76"/>
    <w:rsid w:val="00943F92"/>
    <w:rsid w:val="00945234"/>
    <w:rsid w:val="00950984"/>
    <w:rsid w:val="00963C48"/>
    <w:rsid w:val="009772D6"/>
    <w:rsid w:val="00982030"/>
    <w:rsid w:val="009A499C"/>
    <w:rsid w:val="009B3050"/>
    <w:rsid w:val="009C11F1"/>
    <w:rsid w:val="009D1F67"/>
    <w:rsid w:val="009F029C"/>
    <w:rsid w:val="00A03BD3"/>
    <w:rsid w:val="00A0563D"/>
    <w:rsid w:val="00A06BB0"/>
    <w:rsid w:val="00A109B4"/>
    <w:rsid w:val="00A330AD"/>
    <w:rsid w:val="00A34F79"/>
    <w:rsid w:val="00A45C06"/>
    <w:rsid w:val="00A55460"/>
    <w:rsid w:val="00A65EF4"/>
    <w:rsid w:val="00A66F53"/>
    <w:rsid w:val="00A72C45"/>
    <w:rsid w:val="00A7771A"/>
    <w:rsid w:val="00A80BC3"/>
    <w:rsid w:val="00A85784"/>
    <w:rsid w:val="00A878F0"/>
    <w:rsid w:val="00AA16AF"/>
    <w:rsid w:val="00AB3601"/>
    <w:rsid w:val="00AC5242"/>
    <w:rsid w:val="00AF288A"/>
    <w:rsid w:val="00AF74C5"/>
    <w:rsid w:val="00B028C8"/>
    <w:rsid w:val="00B1520C"/>
    <w:rsid w:val="00B15FDE"/>
    <w:rsid w:val="00B213C4"/>
    <w:rsid w:val="00B25F15"/>
    <w:rsid w:val="00B41B15"/>
    <w:rsid w:val="00B53357"/>
    <w:rsid w:val="00B5765F"/>
    <w:rsid w:val="00B576DD"/>
    <w:rsid w:val="00B63B6E"/>
    <w:rsid w:val="00B91D1C"/>
    <w:rsid w:val="00BC2E51"/>
    <w:rsid w:val="00BE7FE0"/>
    <w:rsid w:val="00C200AB"/>
    <w:rsid w:val="00C26116"/>
    <w:rsid w:val="00C26C20"/>
    <w:rsid w:val="00C43648"/>
    <w:rsid w:val="00C532CB"/>
    <w:rsid w:val="00C65577"/>
    <w:rsid w:val="00C7259B"/>
    <w:rsid w:val="00C730CD"/>
    <w:rsid w:val="00C77778"/>
    <w:rsid w:val="00C80B2C"/>
    <w:rsid w:val="00C841F6"/>
    <w:rsid w:val="00C8612E"/>
    <w:rsid w:val="00CA3E1D"/>
    <w:rsid w:val="00CB700F"/>
    <w:rsid w:val="00CD5CF6"/>
    <w:rsid w:val="00CE078C"/>
    <w:rsid w:val="00CF1833"/>
    <w:rsid w:val="00D022AC"/>
    <w:rsid w:val="00D10E12"/>
    <w:rsid w:val="00D265C6"/>
    <w:rsid w:val="00D34569"/>
    <w:rsid w:val="00D46F44"/>
    <w:rsid w:val="00D47BD8"/>
    <w:rsid w:val="00D73989"/>
    <w:rsid w:val="00DA01D4"/>
    <w:rsid w:val="00DA5D65"/>
    <w:rsid w:val="00DC2CE2"/>
    <w:rsid w:val="00DE3402"/>
    <w:rsid w:val="00E02866"/>
    <w:rsid w:val="00E0756C"/>
    <w:rsid w:val="00E16FFF"/>
    <w:rsid w:val="00E17B05"/>
    <w:rsid w:val="00E2713B"/>
    <w:rsid w:val="00E43128"/>
    <w:rsid w:val="00E473D6"/>
    <w:rsid w:val="00E968AE"/>
    <w:rsid w:val="00EA3A00"/>
    <w:rsid w:val="00EA5EB9"/>
    <w:rsid w:val="00EC0F86"/>
    <w:rsid w:val="00ED0F96"/>
    <w:rsid w:val="00ED10A0"/>
    <w:rsid w:val="00ED77A8"/>
    <w:rsid w:val="00F06306"/>
    <w:rsid w:val="00F6543F"/>
    <w:rsid w:val="00F65DCA"/>
    <w:rsid w:val="00F66022"/>
    <w:rsid w:val="00F803FB"/>
    <w:rsid w:val="00F82003"/>
    <w:rsid w:val="00F866DA"/>
    <w:rsid w:val="00FA44FA"/>
    <w:rsid w:val="00FB634F"/>
    <w:rsid w:val="00FB68C6"/>
    <w:rsid w:val="00FC253F"/>
    <w:rsid w:val="00FC7B82"/>
    <w:rsid w:val="00FD428F"/>
    <w:rsid w:val="00FD55F6"/>
    <w:rsid w:val="00FE20EF"/>
    <w:rsid w:val="00FF0238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B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692"/>
  </w:style>
  <w:style w:type="paragraph" w:styleId="Footer">
    <w:name w:val="footer"/>
    <w:basedOn w:val="Normal"/>
    <w:link w:val="FooterChar"/>
    <w:uiPriority w:val="99"/>
    <w:unhideWhenUsed/>
    <w:rsid w:val="006E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92"/>
  </w:style>
  <w:style w:type="paragraph" w:styleId="BalloonText">
    <w:name w:val="Balloon Text"/>
    <w:basedOn w:val="Normal"/>
    <w:link w:val="BalloonTextChar"/>
    <w:uiPriority w:val="99"/>
    <w:semiHidden/>
    <w:unhideWhenUsed/>
    <w:rsid w:val="006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14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692"/>
  </w:style>
  <w:style w:type="paragraph" w:styleId="Footer">
    <w:name w:val="footer"/>
    <w:basedOn w:val="Normal"/>
    <w:link w:val="FooterChar"/>
    <w:uiPriority w:val="99"/>
    <w:unhideWhenUsed/>
    <w:rsid w:val="006E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92"/>
  </w:style>
  <w:style w:type="paragraph" w:styleId="BalloonText">
    <w:name w:val="Balloon Text"/>
    <w:basedOn w:val="Normal"/>
    <w:link w:val="BalloonTextChar"/>
    <w:uiPriority w:val="99"/>
    <w:semiHidden/>
    <w:unhideWhenUsed/>
    <w:rsid w:val="006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14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Paula and Cabot Sedgwick Family Foundation is a 501 (C) 3 nonprofit  corporation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Haas</dc:creator>
  <cp:lastModifiedBy>Donna Haas</cp:lastModifiedBy>
  <cp:revision>2</cp:revision>
  <cp:lastPrinted>2017-09-21T16:13:00Z</cp:lastPrinted>
  <dcterms:created xsi:type="dcterms:W3CDTF">2018-05-23T17:38:00Z</dcterms:created>
  <dcterms:modified xsi:type="dcterms:W3CDTF">2018-05-23T17:38:00Z</dcterms:modified>
</cp:coreProperties>
</file>