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A43A5" w14:textId="35403AE3" w:rsidR="00227F35" w:rsidRPr="00227F35" w:rsidRDefault="00227F35" w:rsidP="00227F3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26598C" w14:textId="77777777" w:rsidR="0036183C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</w:pPr>
      <w:r w:rsidRPr="00227F35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Submit your support letter through the Legislature’s online portal at: </w:t>
      </w:r>
      <w:hyperlink r:id="rId5" w:history="1">
        <w:r w:rsidRPr="00227F35">
          <w:rPr>
            <w:rFonts w:ascii="Times New Roman" w:eastAsia="Times New Roman" w:hAnsi="Times New Roman" w:cs="Times New Roman"/>
            <w:color w:val="0000FF"/>
            <w:kern w:val="0"/>
            <w:highlight w:val="cyan"/>
            <w:u w:val="single"/>
            <w14:ligatures w14:val="none"/>
          </w:rPr>
          <w:t>https://calegislation.lc.ca.gov/Advocates/</w:t>
        </w:r>
      </w:hyperlink>
      <w:r w:rsidRPr="00227F35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 xml:space="preserve"> . Click on “Submit a Position Letter.” </w:t>
      </w:r>
    </w:p>
    <w:p w14:paraId="24BE6EA2" w14:textId="24DC3390" w:rsidR="0036183C" w:rsidRDefault="0036183C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 xml:space="preserve">Under Select Recipients, check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all of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 xml:space="preserve"> the available committees. </w:t>
      </w:r>
    </w:p>
    <w:p w14:paraId="155C2EBB" w14:textId="06446D6B" w:rsidR="00227F35" w:rsidRPr="00227F35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</w:pPr>
      <w:r w:rsidRPr="00227F35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See: </w:t>
      </w:r>
      <w:hyperlink r:id="rId6" w:history="1">
        <w:r w:rsidRPr="00227F35">
          <w:rPr>
            <w:rFonts w:ascii="Times New Roman" w:eastAsia="Times New Roman" w:hAnsi="Times New Roman" w:cs="Times New Roman"/>
            <w:color w:val="0000FF"/>
            <w:kern w:val="0"/>
            <w:highlight w:val="cyan"/>
            <w:u w:val="single"/>
            <w14:ligatures w14:val="none"/>
          </w:rPr>
          <w:t>https://www.youtube.com/watch?v=dWWEuLoqPng&amp;feature=youtu.be</w:t>
        </w:r>
      </w:hyperlink>
      <w:r w:rsidRPr="00227F35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 if you need help.</w:t>
      </w:r>
    </w:p>
    <w:p w14:paraId="03FBABD5" w14:textId="4921A843" w:rsidR="00227F35" w:rsidRPr="00227F35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F35">
        <w:rPr>
          <w:rFonts w:ascii="Times New Roman" w:eastAsia="Times New Roman" w:hAnsi="Times New Roman" w:cs="Times New Roman"/>
          <w:color w:val="000000"/>
          <w:kern w:val="0"/>
          <w:highlight w:val="cyan"/>
          <w14:ligatures w14:val="none"/>
        </w:rPr>
        <w:t>[Date]</w:t>
      </w: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</w:p>
    <w:p w14:paraId="6A9BEFB6" w14:textId="77777777" w:rsidR="0036183C" w:rsidRPr="00334DD3" w:rsidRDefault="0036183C" w:rsidP="003618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4D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Assemblymember Stephanie Nguyen</w:t>
      </w:r>
    </w:p>
    <w:p w14:paraId="7B4811D3" w14:textId="77777777" w:rsidR="0036183C" w:rsidRPr="00334DD3" w:rsidRDefault="0036183C" w:rsidP="003618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4D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1021 O Street, Suite 5720 </w:t>
      </w:r>
    </w:p>
    <w:p w14:paraId="16E0BD65" w14:textId="77777777" w:rsidR="0036183C" w:rsidRPr="00431141" w:rsidRDefault="0036183C" w:rsidP="0036183C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334D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Sacramento, California 95814</w:t>
      </w:r>
    </w:p>
    <w:p w14:paraId="19DDCCB2" w14:textId="1C2B745F" w:rsidR="00227F35" w:rsidRPr="00C70DE3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</w:pPr>
      <w:r w:rsidRPr="00227F3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Re: AB 2189 – </w:t>
      </w:r>
      <w:r w:rsidR="00C70DE3" w:rsidRPr="00C70DE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Statewide Special Education Parent Advocacy Collaborative</w:t>
      </w:r>
      <w:r w:rsidR="00C70DE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  <w:r w:rsidRPr="00227F35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– SUPPORT</w:t>
      </w:r>
    </w:p>
    <w:p w14:paraId="6D027A44" w14:textId="432AEBA1" w:rsidR="00227F35" w:rsidRPr="00227F35" w:rsidRDefault="00227F35" w:rsidP="00227F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Dear </w:t>
      </w:r>
      <w:r w:rsidR="0036183C" w:rsidRPr="00334D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Assemblymember</w:t>
      </w:r>
      <w:r w:rsidR="003618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</w:t>
      </w:r>
      <w:r w:rsidR="0036183C" w:rsidRPr="00334DD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Nguyen</w:t>
      </w:r>
      <w:r w:rsidR="0036183C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</w:t>
      </w:r>
    </w:p>
    <w:p w14:paraId="184F5175" w14:textId="77777777" w:rsidR="003A24ED" w:rsidRDefault="003A24ED" w:rsidP="003A24ED">
      <w:pPr>
        <w:pStyle w:val="isselectedend"/>
        <w:rPr>
          <w:color w:val="000000"/>
        </w:rPr>
      </w:pPr>
      <w:r>
        <w:rPr>
          <w:color w:val="000000"/>
        </w:rPr>
        <w:t>I am pleased to support AB 2189, which will establish a coordinated, statewide infrastructure for special education advocacy, outreach, and leadership development. This bill is a timely and necessary response to the growing need for stronger systems-level advocacy to protect the rights of students with disabilities and their families.</w:t>
      </w:r>
    </w:p>
    <w:p w14:paraId="35F4A469" w14:textId="77777777" w:rsidR="003A24ED" w:rsidRDefault="003A24ED" w:rsidP="003A24ED">
      <w:pPr>
        <w:pStyle w:val="isselectedend"/>
        <w:rPr>
          <w:color w:val="000000"/>
        </w:rPr>
      </w:pPr>
      <w:r w:rsidRPr="003A24ED">
        <w:rPr>
          <w:color w:val="000000"/>
          <w:highlight w:val="cyan"/>
        </w:rPr>
        <w:t>Optional: Include 1–2 sentences about your personal connection to special education or disability. For example, you may be a parent, family member, self-advocate, educator, or someone who has directly navigated the special education system.</w:t>
      </w:r>
    </w:p>
    <w:p w14:paraId="0CD7550C" w14:textId="77777777" w:rsidR="00E1315F" w:rsidRPr="00227F35" w:rsidRDefault="00E1315F" w:rsidP="00E1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For decades, the federal government has played a central role in enforcing the rights of students with disabilities under the Individuals with Disabilities Education Act, 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overseen</w:t>
      </w: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by the U.S. Department of Education. However, recent federal actions have weakened oversight and enforcement capacity. As a result, responsibility is increasingly shifting to states, local education agencies, and ultimately to parents and self-advocates.</w:t>
      </w:r>
    </w:p>
    <w:p w14:paraId="3BE672BE" w14:textId="77777777" w:rsidR="00E1315F" w:rsidRPr="00227F35" w:rsidRDefault="00E1315F" w:rsidP="00E1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California benefits from strong local organizations, including Family Empowerment Centers and other community-based groups, that provide critical individual advocacy, information, and peer support to families. However, local advocacy does not always translate into coordinated statewide action. Currently, California lacks a structured mechanism to bring together local leaders to engage in unified, systems-level advocacy.</w:t>
      </w:r>
    </w:p>
    <w:p w14:paraId="12CCC482" w14:textId="77777777" w:rsidR="00E1315F" w:rsidRPr="00227F35" w:rsidRDefault="00E1315F" w:rsidP="00E1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AB 2189 addresses this gap by focusing on coalition building and statewide coordination. Rather than duplicating individual advocacy efforts, the bill would support the development of a network of leaders from across California who can leverage their local expertise to drive broader </w:t>
      </w:r>
      <w:proofErr w:type="gramStart"/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policy</w:t>
      </w:r>
      <w:proofErr w:type="gramEnd"/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and systems change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for special education pupils</w:t>
      </w:r>
      <w:r w:rsidRPr="00AA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, </w:t>
      </w:r>
      <w:r w:rsidRPr="00BE5728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</w:t>
      </w:r>
      <w:r w:rsidRPr="00AA7409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ncluding those transitioning to postsecondary education and adulthood.</w:t>
      </w:r>
    </w:p>
    <w:p w14:paraId="549B6EC4" w14:textId="77777777" w:rsidR="00E1315F" w:rsidRPr="00227F35" w:rsidRDefault="00E1315F" w:rsidP="00E1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lastRenderedPageBreak/>
        <w:t>Specifically, AB 2189 would:</w:t>
      </w: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Establish a statewide network of approximately 40 to 50 leaders with strong local connections</w:t>
      </w: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Support in-person convenings to identify shared priorities, and align strategies</w:t>
      </w: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Provide training in community organizing and statewide advocacy</w:t>
      </w: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br/>
        <w:t>• Create the infrastructure needed to coordinate advocacy efforts across regions and communities</w:t>
      </w:r>
    </w:p>
    <w:p w14:paraId="69F5303D" w14:textId="77777777" w:rsidR="00E1315F" w:rsidRPr="00227F35" w:rsidRDefault="00E1315F" w:rsidP="00E131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227F35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California has a strong network of local leaders and advocates. What is missing is the infrastructure to connect these efforts into a unified, statewide movement for change. AB 2189 provides that missing link.</w:t>
      </w:r>
    </w:p>
    <w:p w14:paraId="3478AF56" w14:textId="3B38BE60" w:rsidR="003A24ED" w:rsidRDefault="003A24ED" w:rsidP="003A24ED">
      <w:pPr>
        <w:pStyle w:val="isselectedend"/>
        <w:rPr>
          <w:color w:val="000000"/>
        </w:rPr>
      </w:pPr>
      <w:r>
        <w:rPr>
          <w:color w:val="000000"/>
        </w:rPr>
        <w:t>For these reasons, I strongly support AB 2189.</w:t>
      </w:r>
      <w:r w:rsidR="009B720B">
        <w:rPr>
          <w:color w:val="000000"/>
        </w:rPr>
        <w:t xml:space="preserve"> Thank you for your leadership on this important issue and for authoring this bill. </w:t>
      </w:r>
    </w:p>
    <w:p w14:paraId="14EB4AB0" w14:textId="77777777" w:rsidR="003A24ED" w:rsidRDefault="003A24ED" w:rsidP="003A24ED">
      <w:pPr>
        <w:pStyle w:val="NormalWeb"/>
        <w:rPr>
          <w:color w:val="000000"/>
        </w:rPr>
      </w:pPr>
      <w:r>
        <w:rPr>
          <w:color w:val="000000"/>
        </w:rPr>
        <w:t>Sincerely,</w:t>
      </w:r>
      <w:r>
        <w:rPr>
          <w:color w:val="000000"/>
        </w:rPr>
        <w:br/>
      </w:r>
      <w:r w:rsidRPr="003A24ED">
        <w:rPr>
          <w:rStyle w:val="text-token-text-primary"/>
          <w:rFonts w:eastAsiaTheme="majorEastAsia"/>
          <w:color w:val="000000"/>
          <w:highlight w:val="cyan"/>
        </w:rPr>
        <w:t>[Your Name]</w:t>
      </w:r>
      <w:r w:rsidRPr="003A24ED">
        <w:rPr>
          <w:color w:val="000000"/>
          <w:highlight w:val="cyan"/>
        </w:rPr>
        <w:br/>
      </w:r>
      <w:r w:rsidRPr="003A24ED">
        <w:rPr>
          <w:rStyle w:val="text-token-text-primary"/>
          <w:rFonts w:eastAsiaTheme="majorEastAsia"/>
          <w:color w:val="000000"/>
          <w:highlight w:val="cyan"/>
        </w:rPr>
        <w:t>[City, State]</w:t>
      </w:r>
    </w:p>
    <w:p w14:paraId="5318F7C1" w14:textId="77777777" w:rsidR="00227F35" w:rsidRDefault="00227F35" w:rsidP="003A24ED">
      <w:pPr>
        <w:spacing w:before="100" w:beforeAutospacing="1" w:after="100" w:afterAutospacing="1" w:line="240" w:lineRule="auto"/>
      </w:pPr>
    </w:p>
    <w:sectPr w:rsidR="00227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585BD2"/>
    <w:multiLevelType w:val="multilevel"/>
    <w:tmpl w:val="C3DC7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8358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35"/>
    <w:rsid w:val="001E474F"/>
    <w:rsid w:val="00227F35"/>
    <w:rsid w:val="0036183C"/>
    <w:rsid w:val="003A24ED"/>
    <w:rsid w:val="00454EC0"/>
    <w:rsid w:val="00622C15"/>
    <w:rsid w:val="00746A67"/>
    <w:rsid w:val="00783A49"/>
    <w:rsid w:val="00806905"/>
    <w:rsid w:val="00945E83"/>
    <w:rsid w:val="009B720B"/>
    <w:rsid w:val="00B16700"/>
    <w:rsid w:val="00B44A29"/>
    <w:rsid w:val="00C70DE3"/>
    <w:rsid w:val="00D34151"/>
    <w:rsid w:val="00E1315F"/>
    <w:rsid w:val="00EF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1BF71"/>
  <w15:chartTrackingRefBased/>
  <w15:docId w15:val="{D91C7F72-36A0-5849-A968-C4F9098C3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F3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7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227F35"/>
  </w:style>
  <w:style w:type="character" w:styleId="Strong">
    <w:name w:val="Strong"/>
    <w:basedOn w:val="DefaultParagraphFont"/>
    <w:uiPriority w:val="22"/>
    <w:qFormat/>
    <w:rsid w:val="00227F3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27F35"/>
    <w:rPr>
      <w:color w:val="0000FF"/>
      <w:u w:val="single"/>
    </w:rPr>
  </w:style>
  <w:style w:type="paragraph" w:customStyle="1" w:styleId="isselectedend">
    <w:name w:val="isselectedend"/>
    <w:basedOn w:val="Normal"/>
    <w:rsid w:val="003A2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-token-text-primary">
    <w:name w:val="text-token-text-primary"/>
    <w:basedOn w:val="DefaultParagraphFont"/>
    <w:rsid w:val="003A2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WWEuLoqPng&amp;feature=youtu.be" TargetMode="External"/><Relationship Id="rId5" Type="http://schemas.openxmlformats.org/officeDocument/2006/relationships/hyperlink" Target="https://calegislation.lc.ca.gov/Advocat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449</Words>
  <Characters>2794</Characters>
  <Application>Microsoft Office Word</Application>
  <DocSecurity>0</DocSecurity>
  <Lines>51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Schurman</dc:creator>
  <cp:keywords/>
  <dc:description/>
  <cp:lastModifiedBy>Julie Schurman</cp:lastModifiedBy>
  <cp:revision>5</cp:revision>
  <dcterms:created xsi:type="dcterms:W3CDTF">2026-06-05T17:36:00Z</dcterms:created>
  <dcterms:modified xsi:type="dcterms:W3CDTF">2026-06-05T18:19:00Z</dcterms:modified>
</cp:coreProperties>
</file>