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78DA" w14:textId="3560D883" w:rsidR="004F265A" w:rsidRPr="00867AAE" w:rsidRDefault="004F265A" w:rsidP="00867AAE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B81FA3" wp14:editId="43AF9696">
            <wp:simplePos x="0" y="0"/>
            <wp:positionH relativeFrom="column">
              <wp:posOffset>6985</wp:posOffset>
            </wp:positionH>
            <wp:positionV relativeFrom="page">
              <wp:posOffset>230671</wp:posOffset>
            </wp:positionV>
            <wp:extent cx="1455101" cy="9687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101" cy="968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1193">
        <w:rPr>
          <w:rFonts w:ascii="Arial" w:eastAsia="Times New Roman" w:hAnsi="Arial" w:cs="Arial"/>
          <w:b/>
          <w:bCs/>
          <w:color w:val="1F266F"/>
          <w:kern w:val="0"/>
          <w:sz w:val="44"/>
          <w:szCs w:val="44"/>
          <w14:ligatures w14:val="none"/>
        </w:rPr>
        <w:t xml:space="preserve">Tackling the Affordable Housing Crisis </w:t>
      </w:r>
      <w:r w:rsidR="00002365" w:rsidRPr="00DD1193">
        <w:rPr>
          <w:rFonts w:ascii="Arial" w:eastAsia="Times New Roman" w:hAnsi="Arial" w:cs="Arial"/>
          <w:b/>
          <w:bCs/>
          <w:color w:val="1F266F"/>
          <w:kern w:val="0"/>
          <w:sz w:val="44"/>
          <w:szCs w:val="44"/>
          <w14:ligatures w14:val="none"/>
        </w:rPr>
        <w:br/>
      </w:r>
      <w:r w:rsidR="00CD5E41">
        <w:rPr>
          <w:rFonts w:ascii="Arial" w:eastAsia="Times New Roman" w:hAnsi="Arial" w:cs="Arial"/>
          <w:b/>
          <w:bCs/>
          <w:color w:val="1F266F"/>
          <w:kern w:val="0"/>
          <w:sz w:val="44"/>
          <w:szCs w:val="44"/>
          <w14:ligatures w14:val="none"/>
        </w:rPr>
        <w:t xml:space="preserve">in </w:t>
      </w:r>
      <w:r w:rsidRPr="00DD1193">
        <w:rPr>
          <w:rFonts w:ascii="Arial" w:eastAsia="Times New Roman" w:hAnsi="Arial" w:cs="Arial"/>
          <w:b/>
          <w:bCs/>
          <w:color w:val="1F266F"/>
          <w:kern w:val="0"/>
          <w:sz w:val="44"/>
          <w:szCs w:val="44"/>
          <w14:ligatures w14:val="none"/>
        </w:rPr>
        <w:t>St. Petersburg, Florida</w:t>
      </w:r>
    </w:p>
    <w:p w14:paraId="3F552427" w14:textId="0687C1AC" w:rsidR="004F265A" w:rsidRDefault="00867AAE" w:rsidP="004F265A">
      <w:pPr>
        <w:rPr>
          <w:rFonts w:ascii="Montserrat" w:eastAsia="Times New Roman" w:hAnsi="Montserrat" w:cstheme="minorHAnsi"/>
          <w:color w:val="1F266F"/>
          <w:kern w:val="0"/>
          <w:sz w:val="40"/>
          <w:szCs w:val="40"/>
          <w14:ligatures w14:val="none"/>
        </w:rPr>
      </w:pPr>
      <w:r>
        <w:rPr>
          <w:rFonts w:ascii="Montserrat" w:eastAsia="Times New Roman" w:hAnsi="Montserrat" w:cstheme="minorHAnsi"/>
          <w:noProof/>
          <w:color w:val="1F266F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50A3EB" wp14:editId="540128EF">
                <wp:simplePos x="0" y="0"/>
                <wp:positionH relativeFrom="column">
                  <wp:posOffset>4827594</wp:posOffset>
                </wp:positionH>
                <wp:positionV relativeFrom="paragraph">
                  <wp:posOffset>342562</wp:posOffset>
                </wp:positionV>
                <wp:extent cx="1883059" cy="292100"/>
                <wp:effectExtent l="0" t="0" r="317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3059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1A2B96" w14:textId="16DCB085" w:rsidR="004F265A" w:rsidRPr="00DD1193" w:rsidRDefault="004F265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0A3E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0.15pt;margin-top:26.95pt;width:148.25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" fillcolor="white [3201]" stroked="f" strokeweight=".5pt">
                <v:textbox inset="0,0,0,0">
                  <w:txbxContent>
                    <w:p w14:paraId="631A2B96" w14:textId="16DCB085" w:rsidR="004F265A" w:rsidRPr="00DD1193" w:rsidRDefault="004F265A">
                      <w:pPr>
                        <w:rPr>
                          <w:rFonts w:ascii="Arial" w:hAnsi="Arial" w:cs="Arial"/>
                          <w:b/>
                          <w:bCs/>
                          <w:color w:val="1F266F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9C338C7" w14:textId="211D9ED4" w:rsidR="00B15E18" w:rsidRDefault="00A313B0" w:rsidP="00002365">
      <w:pPr>
        <w:rPr>
          <w:rFonts w:ascii="Montserrat" w:eastAsia="Times New Roman" w:hAnsi="Montserrat" w:cstheme="minorHAnsi"/>
          <w:sz w:val="40"/>
          <w:szCs w:val="40"/>
        </w:rPr>
      </w:pPr>
      <w:r>
        <w:rPr>
          <w:rFonts w:ascii="Montserrat" w:eastAsia="Times New Roman" w:hAnsi="Montserrat" w:cstheme="minorHAnsi"/>
          <w:noProof/>
          <w:color w:val="1F266F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62FBA7" wp14:editId="2E9D39F2">
                <wp:simplePos x="0" y="0"/>
                <wp:positionH relativeFrom="column">
                  <wp:posOffset>3526155</wp:posOffset>
                </wp:positionH>
                <wp:positionV relativeFrom="paragraph">
                  <wp:posOffset>116564</wp:posOffset>
                </wp:positionV>
                <wp:extent cx="3274253" cy="1645920"/>
                <wp:effectExtent l="0" t="0" r="21590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4253" cy="1645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1F266F"/>
                          </a:solidFill>
                        </a:ln>
                      </wps:spPr>
                      <wps:txbx>
                        <w:txbxContent>
                          <w:p w14:paraId="54D2D0C1" w14:textId="0692CCB5" w:rsidR="00002365" w:rsidRPr="00CD5E41" w:rsidRDefault="00944A9C" w:rsidP="00002365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266F"/>
                                <w:kern w:val="0"/>
                                <w:sz w:val="40"/>
                                <w:szCs w:val="40"/>
                                <w:shd w:val="clear" w:color="auto" w:fill="FFFFFF"/>
                                <w14:ligatures w14:val="none"/>
                              </w:rPr>
                            </w:pPr>
                            <w:r w:rsidRPr="00CD5E41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1F266F"/>
                                <w:kern w:val="0"/>
                                <w:sz w:val="40"/>
                                <w:szCs w:val="40"/>
                                <w:shd w:val="clear" w:color="auto" w:fill="FFFFFF"/>
                                <w14:ligatures w14:val="none"/>
                              </w:rPr>
                              <w:t xml:space="preserve">PRESS CONFERENCE </w:t>
                            </w:r>
                          </w:p>
                          <w:p w14:paraId="7FB9CF36" w14:textId="5825F528" w:rsidR="00002365" w:rsidRPr="00002365" w:rsidRDefault="00867AAE" w:rsidP="00002365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:shd w:val="clear" w:color="auto" w:fill="FFFFFF"/>
                                <w14:ligatures w14:val="none"/>
                              </w:rPr>
                              <w:t>Join us as we call the city to increase their housing goals to match the need in our community!</w:t>
                            </w:r>
                          </w:p>
                          <w:p w14:paraId="627DF9A2" w14:textId="6B83805E" w:rsidR="00237744" w:rsidRDefault="00002365" w:rsidP="0000236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A313B0"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T</w:t>
                            </w:r>
                            <w:r w:rsidRPr="00A313B0"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hur</w:t>
                            </w:r>
                            <w:r w:rsidR="00B15E18" w:rsidRPr="00A313B0"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sday</w:t>
                            </w:r>
                            <w:r w:rsidRPr="00A313B0"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, May 18th</w:t>
                            </w:r>
                            <w:r w:rsidRPr="00A313B0">
                              <w:rPr>
                                <w:rFonts w:eastAsia="Times New Roman" w:cstheme="minorHAnsi"/>
                                <w:color w:val="1F266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 xml:space="preserve">, </w:t>
                            </w:r>
                            <w:r w:rsidRPr="00A313B0">
                              <w:rPr>
                                <w:rFonts w:eastAsia="Times New Roman" w:cstheme="minorHAnsi"/>
                                <w:b/>
                                <w:bCs/>
                                <w:color w:val="1F266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10am</w:t>
                            </w:r>
                          </w:p>
                          <w:p w14:paraId="179BCEF0" w14:textId="77777777" w:rsidR="00237744" w:rsidRDefault="00237744" w:rsidP="0000236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  <w:t>On</w:t>
                            </w:r>
                            <w:r w:rsidR="00002365" w:rsidRPr="00002365"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  <w:t xml:space="preserve"> the steps of St. Pete</w:t>
                            </w:r>
                            <w:r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  <w:t>rsburg’s</w:t>
                            </w:r>
                            <w:r w:rsidR="00002365" w:rsidRPr="00002365"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  <w:t xml:space="preserve"> City Hall</w:t>
                            </w:r>
                          </w:p>
                          <w:p w14:paraId="1A9D3CDC" w14:textId="2A40EB9E" w:rsidR="00002365" w:rsidRPr="00867AAE" w:rsidRDefault="00237744" w:rsidP="00002365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1F266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237744">
                              <w:rPr>
                                <w:rFonts w:eastAsia="Times New Roman" w:cstheme="minorHAnsi"/>
                                <w:color w:val="404040" w:themeColor="text1" w:themeTint="BF"/>
                                <w:kern w:val="0"/>
                                <w14:ligatures w14:val="none"/>
                              </w:rPr>
                              <w:t>175 5th St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2FBA7" id="Text Box 12" o:spid="_x0000_s1027" type="#_x0000_t202" style="position:absolute;margin-left:277.65pt;margin-top:9.2pt;width:257.8pt;height:129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" fillcolor="white [3201]" strokecolor="#1f266f" strokeweight="1.5pt">
                <v:textbox inset="14.4pt,14.4pt,14.4pt,14.4pt">
                  <w:txbxContent>
                    <w:p w14:paraId="54D2D0C1" w14:textId="0692CCB5" w:rsidR="00002365" w:rsidRPr="00CD5E41" w:rsidRDefault="00944A9C" w:rsidP="00002365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b/>
                          <w:bCs/>
                          <w:color w:val="1F266F"/>
                          <w:kern w:val="0"/>
                          <w:sz w:val="40"/>
                          <w:szCs w:val="40"/>
                          <w:shd w:val="clear" w:color="auto" w:fill="FFFFFF"/>
                          <w14:ligatures w14:val="none"/>
                        </w:rPr>
                      </w:pPr>
                      <w:r w:rsidRPr="00CD5E41">
                        <w:rPr>
                          <w:rFonts w:ascii="Arial" w:eastAsia="Times New Roman" w:hAnsi="Arial" w:cs="Arial"/>
                          <w:b/>
                          <w:bCs/>
                          <w:color w:val="1F266F"/>
                          <w:kern w:val="0"/>
                          <w:sz w:val="40"/>
                          <w:szCs w:val="40"/>
                          <w:shd w:val="clear" w:color="auto" w:fill="FFFFFF"/>
                          <w14:ligatures w14:val="none"/>
                        </w:rPr>
                        <w:t xml:space="preserve">PRESS CONFERENCE </w:t>
                      </w:r>
                    </w:p>
                    <w:p w14:paraId="7FB9CF36" w14:textId="5825F528" w:rsidR="00002365" w:rsidRPr="00002365" w:rsidRDefault="00867AAE" w:rsidP="00002365">
                      <w:pPr>
                        <w:spacing w:after="0" w:line="240" w:lineRule="auto"/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:shd w:val="clear" w:color="auto" w:fill="FFFFFF"/>
                          <w14:ligatures w14:val="none"/>
                        </w:rPr>
                        <w:t>Join us as we call the city to increase their housing goals to match the need in our community!</w:t>
                      </w:r>
                    </w:p>
                    <w:p w14:paraId="627DF9A2" w14:textId="6B83805E" w:rsidR="00237744" w:rsidRDefault="00002365" w:rsidP="0000236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A313B0"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36"/>
                          <w:szCs w:val="36"/>
                          <w14:ligatures w14:val="none"/>
                        </w:rPr>
                        <w:t>T</w:t>
                      </w:r>
                      <w:r w:rsidRPr="00A313B0"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32"/>
                          <w:szCs w:val="32"/>
                          <w14:ligatures w14:val="none"/>
                        </w:rPr>
                        <w:t>hur</w:t>
                      </w:r>
                      <w:r w:rsidR="00B15E18" w:rsidRPr="00A313B0"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32"/>
                          <w:szCs w:val="32"/>
                          <w14:ligatures w14:val="none"/>
                        </w:rPr>
                        <w:t>sday</w:t>
                      </w:r>
                      <w:r w:rsidRPr="00A313B0"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32"/>
                          <w:szCs w:val="32"/>
                          <w14:ligatures w14:val="none"/>
                        </w:rPr>
                        <w:t>, May 18th</w:t>
                      </w:r>
                      <w:r w:rsidRPr="00A313B0">
                        <w:rPr>
                          <w:rFonts w:eastAsia="Times New Roman" w:cstheme="minorHAnsi"/>
                          <w:color w:val="1F266F"/>
                          <w:kern w:val="0"/>
                          <w:sz w:val="32"/>
                          <w:szCs w:val="32"/>
                          <w14:ligatures w14:val="none"/>
                        </w:rPr>
                        <w:t xml:space="preserve">, </w:t>
                      </w:r>
                      <w:r w:rsidRPr="00A313B0">
                        <w:rPr>
                          <w:rFonts w:eastAsia="Times New Roman" w:cstheme="minorHAnsi"/>
                          <w:b/>
                          <w:bCs/>
                          <w:color w:val="1F266F"/>
                          <w:kern w:val="0"/>
                          <w:sz w:val="32"/>
                          <w:szCs w:val="32"/>
                          <w14:ligatures w14:val="none"/>
                        </w:rPr>
                        <w:t>10am</w:t>
                      </w:r>
                    </w:p>
                    <w:p w14:paraId="179BCEF0" w14:textId="77777777" w:rsidR="00237744" w:rsidRDefault="00237744" w:rsidP="0000236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</w:pPr>
                      <w:r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  <w:t>On</w:t>
                      </w:r>
                      <w:r w:rsidR="00002365" w:rsidRPr="00002365"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  <w:t xml:space="preserve"> the steps of St. Pete</w:t>
                      </w:r>
                      <w:r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  <w:t>rsburg’s</w:t>
                      </w:r>
                      <w:r w:rsidR="00002365" w:rsidRPr="00002365"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  <w:t xml:space="preserve"> City Hall</w:t>
                      </w:r>
                    </w:p>
                    <w:p w14:paraId="1A9D3CDC" w14:textId="2A40EB9E" w:rsidR="00002365" w:rsidRPr="00867AAE" w:rsidRDefault="00237744" w:rsidP="00002365">
                      <w:pPr>
                        <w:shd w:val="clear" w:color="auto" w:fill="FFFFFF"/>
                        <w:spacing w:after="0" w:line="240" w:lineRule="auto"/>
                        <w:rPr>
                          <w:rFonts w:eastAsia="Times New Roman" w:cstheme="minorHAnsi"/>
                          <w:color w:val="1F266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237744">
                        <w:rPr>
                          <w:rFonts w:eastAsia="Times New Roman" w:cstheme="minorHAnsi"/>
                          <w:color w:val="404040" w:themeColor="text1" w:themeTint="BF"/>
                          <w:kern w:val="0"/>
                          <w14:ligatures w14:val="none"/>
                        </w:rPr>
                        <w:t>175 5th St N</w:t>
                      </w:r>
                    </w:p>
                  </w:txbxContent>
                </v:textbox>
              </v:shape>
            </w:pict>
          </mc:Fallback>
        </mc:AlternateContent>
      </w:r>
      <w:r w:rsidR="00CD5E41">
        <w:rPr>
          <w:rFonts w:ascii="Montserrat" w:eastAsia="Times New Roman" w:hAnsi="Montserrat" w:cstheme="minorHAnsi"/>
          <w:noProof/>
          <w:color w:val="1F266F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87D50" wp14:editId="37E6BA6B">
                <wp:simplePos x="0" y="0"/>
                <wp:positionH relativeFrom="column">
                  <wp:posOffset>11926</wp:posOffset>
                </wp:positionH>
                <wp:positionV relativeFrom="paragraph">
                  <wp:posOffset>117116</wp:posOffset>
                </wp:positionV>
                <wp:extent cx="2957885" cy="3048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7885" cy="304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706879" w14:textId="77777777" w:rsidR="004F265A" w:rsidRPr="00CD5E41" w:rsidRDefault="004F265A" w:rsidP="00CD5E41">
                            <w:pPr>
                              <w:ind w:firstLine="360"/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</w:pPr>
                            <w:r w:rsidRPr="00CD5E41"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  <w:t>THE PROBLEM</w:t>
                            </w:r>
                          </w:p>
                          <w:p w14:paraId="4564F360" w14:textId="57741028" w:rsidR="004F265A" w:rsidRPr="00867AAE" w:rsidRDefault="00867AAE" w:rsidP="007E1E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From</w:t>
                            </w:r>
                            <w:r w:rsidR="004F265A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December 2019 to December 2022, </w:t>
                            </w:r>
                            <w:r w:rsidR="004F265A" w:rsidRPr="00867AAE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rent increased in St. Pete by more than 50%</w:t>
                            </w:r>
                            <w:r w:rsidR="004F265A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365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  <w:vertAlign w:val="superscript"/>
                              </w:rPr>
                              <w:t>1</w:t>
                            </w:r>
                            <w:r w:rsidR="004F265A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D988CF" w14:textId="25757DFD" w:rsidR="004F265A" w:rsidRPr="00867AAE" w:rsidRDefault="004F265A" w:rsidP="007E1E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The average rent in our area is </w:t>
                            </w:r>
                            <w:r w:rsidRPr="00867AAE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$1863</w:t>
                            </w:r>
                            <w:r w:rsidR="00002365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02365"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  <w:vertAlign w:val="superscript"/>
                              </w:rPr>
                              <w:t>2</w:t>
                            </w:r>
                            <w:r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78A6EF5" w14:textId="1EBA6897" w:rsidR="004F265A" w:rsidRPr="00867AAE" w:rsidRDefault="004F265A" w:rsidP="007E1E7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40"/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There are over 16,000 families who make 80% or less of the area’s median income (AMI) and pay more than HALF their income on rent. In fact, in Pinellas, of all the </w:t>
                            </w:r>
                            <w:r w:rsidRPr="00867AAE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families that pay more than 50% of their income on rent</w:t>
                            </w:r>
                            <w:r w:rsidRPr="00867AAE">
                              <w:rPr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, 95% of them </w:t>
                            </w:r>
                            <w:r w:rsidRPr="00867AAE">
                              <w:rPr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</w:rPr>
                              <w:t>make $65,000 or less.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87D50" id="Text Box 2" o:spid="_x0000_s1028" type="#_x0000_t202" style="position:absolute;margin-left:.95pt;margin-top:9.2pt;width:232.9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" fillcolor="white [3201]" stroked="f" strokeweight=".5pt">
                <v:textbox inset="0,0,0,0">
                  <w:txbxContent>
                    <w:p w14:paraId="7A706879" w14:textId="77777777" w:rsidR="004F265A" w:rsidRPr="00CD5E41" w:rsidRDefault="004F265A" w:rsidP="00CD5E41">
                      <w:pPr>
                        <w:ind w:firstLine="360"/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</w:pPr>
                      <w:r w:rsidRPr="00CD5E41"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  <w:t>THE PROBLEM</w:t>
                      </w:r>
                    </w:p>
                    <w:p w14:paraId="4564F360" w14:textId="57741028" w:rsidR="004F265A" w:rsidRPr="00867AAE" w:rsidRDefault="00867AAE" w:rsidP="007E1E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/>
                        <w:rPr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>From</w:t>
                      </w:r>
                      <w:r w:rsidR="004F265A"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 December 2019 to December 2022, </w:t>
                      </w:r>
                      <w:r w:rsidR="004F265A" w:rsidRPr="00867AAE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rent increased in St. Pete by more than 50%</w:t>
                      </w:r>
                      <w:r w:rsidR="004F265A"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002365" w:rsidRPr="00867AAE">
                        <w:rPr>
                          <w:color w:val="404040" w:themeColor="text1" w:themeTint="BF"/>
                          <w:sz w:val="24"/>
                          <w:szCs w:val="24"/>
                          <w:vertAlign w:val="superscript"/>
                        </w:rPr>
                        <w:t>1</w:t>
                      </w:r>
                      <w:r w:rsidR="004F265A"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14:paraId="4CD988CF" w14:textId="25757DFD" w:rsidR="004F265A" w:rsidRPr="00867AAE" w:rsidRDefault="004F265A" w:rsidP="007E1E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/>
                        <w:rPr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The average rent in our area is </w:t>
                      </w:r>
                      <w:r w:rsidRPr="00867AAE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$1863</w:t>
                      </w:r>
                      <w:r w:rsidR="00002365"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 </w:t>
                      </w:r>
                      <w:r w:rsidR="00002365" w:rsidRPr="00867AAE">
                        <w:rPr>
                          <w:color w:val="404040" w:themeColor="text1" w:themeTint="BF"/>
                          <w:sz w:val="24"/>
                          <w:szCs w:val="24"/>
                          <w:vertAlign w:val="superscript"/>
                        </w:rPr>
                        <w:t>2</w:t>
                      </w:r>
                      <w:r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>.</w:t>
                      </w:r>
                    </w:p>
                    <w:p w14:paraId="478A6EF5" w14:textId="1EBA6897" w:rsidR="004F265A" w:rsidRPr="00867AAE" w:rsidRDefault="004F265A" w:rsidP="007E1E7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40"/>
                        <w:rPr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There are over 16,000 families who make 80% or less of the area’s median income (AMI) and pay more than HALF their income on rent. In fact, in Pinellas, of all the </w:t>
                      </w:r>
                      <w:r w:rsidRPr="00867AAE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families that pay more than 50% of their income on rent</w:t>
                      </w:r>
                      <w:r w:rsidRPr="00867AAE">
                        <w:rPr>
                          <w:color w:val="404040" w:themeColor="text1" w:themeTint="BF"/>
                          <w:sz w:val="24"/>
                          <w:szCs w:val="24"/>
                        </w:rPr>
                        <w:t xml:space="preserve">, 95% of them </w:t>
                      </w:r>
                      <w:r w:rsidRPr="00867AAE">
                        <w:rPr>
                          <w:b/>
                          <w:bCs/>
                          <w:color w:val="404040" w:themeColor="text1" w:themeTint="BF"/>
                          <w:sz w:val="24"/>
                          <w:szCs w:val="24"/>
                        </w:rPr>
                        <w:t>make $65,000 or less.</w:t>
                      </w:r>
                    </w:p>
                  </w:txbxContent>
                </v:textbox>
              </v:shape>
            </w:pict>
          </mc:Fallback>
        </mc:AlternateContent>
      </w:r>
      <w:r w:rsidR="007E1E7D">
        <w:rPr>
          <w:rFonts w:ascii="Montserrat" w:eastAsia="Times New Roman" w:hAnsi="Montserrat" w:cstheme="minorHAnsi"/>
          <w:sz w:val="40"/>
          <w:szCs w:val="40"/>
        </w:rPr>
        <w:tab/>
      </w:r>
    </w:p>
    <w:p w14:paraId="34E0A791" w14:textId="2FF2FCEC" w:rsidR="00B15E18" w:rsidRDefault="00CD5E41">
      <w:pPr>
        <w:spacing w:after="0" w:line="240" w:lineRule="auto"/>
        <w:rPr>
          <w:rFonts w:ascii="Montserrat" w:eastAsia="Times New Roman" w:hAnsi="Montserrat" w:cstheme="minorHAnsi"/>
          <w:sz w:val="40"/>
          <w:szCs w:val="40"/>
        </w:rPr>
      </w:pPr>
      <w:r>
        <w:rPr>
          <w:rFonts w:ascii="Montserrat" w:eastAsia="Times New Roman" w:hAnsi="Montserrat" w:cstheme="minorHAnsi"/>
          <w:noProof/>
          <w:color w:val="1F266F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BC5CAF" wp14:editId="011BCAE6">
                <wp:simplePos x="0" y="0"/>
                <wp:positionH relativeFrom="column">
                  <wp:posOffset>3439712</wp:posOffset>
                </wp:positionH>
                <wp:positionV relativeFrom="paragraph">
                  <wp:posOffset>1762926</wp:posOffset>
                </wp:positionV>
                <wp:extent cx="3362960" cy="4548187"/>
                <wp:effectExtent l="0" t="0" r="8890" b="50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960" cy="45481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6CA31A" w14:textId="765DD446" w:rsidR="00867AAE" w:rsidRPr="00CD5E41" w:rsidRDefault="00867AAE" w:rsidP="00CD5E41">
                            <w:pPr>
                              <w:ind w:firstLine="360"/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</w:pPr>
                            <w:r w:rsidRPr="00CD5E41"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  <w:t>WHAT WE WANT</w:t>
                            </w:r>
                          </w:p>
                          <w:p w14:paraId="1841E374" w14:textId="32E00171" w:rsidR="00216C50" w:rsidRPr="00867AAE" w:rsidRDefault="004F265A" w:rsidP="00216C5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  <w:t>The city of St. Petersburg to set a goal for 5000 Affordable Housing units for households making $65,000 or less by the end of 202</w:t>
                            </w:r>
                            <w:r w:rsidR="008B6194"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  <w:t>6</w:t>
                            </w:r>
                            <w:r w:rsidR="00216C50" w:rsidRPr="00867AAE"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DFF857F" w14:textId="3972A194" w:rsidR="00216C50" w:rsidRPr="00867AAE" w:rsidRDefault="00216C50" w:rsidP="00A313B0">
                            <w:pPr>
                              <w:pStyle w:val="ListParagraph"/>
                              <w:numPr>
                                <w:ilvl w:val="1"/>
                                <w:numId w:val="15"/>
                              </w:numPr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Currently, the city’s goal says they want to create or preserve 3,200 units between 2020-2030. 320 units/year isn’t going to tackle this crisis. This goal also does </w:t>
                            </w:r>
                            <w:r w:rsidRPr="00867AAE">
                              <w:rPr>
                                <w:rFonts w:cstheme="minorHAnsi"/>
                                <w:b/>
                                <w:bCs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not have any income guidelines,</w:t>
                            </w: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and we know that without guidelines, developers will want to build </w:t>
                            </w:r>
                            <w:r w:rsidR="00FC38A9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affordable </w:t>
                            </w: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housing for </w:t>
                            </w:r>
                            <w:r w:rsidR="00FC38A9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families making more than $65,000 because it means they can charge more money for rent. </w:t>
                            </w:r>
                          </w:p>
                          <w:p w14:paraId="6D3CB313" w14:textId="77777777" w:rsidR="00867AAE" w:rsidRPr="00867AAE" w:rsidRDefault="00867AAE" w:rsidP="00867AA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  <w:t>Complexes that receive city funding for affordable housing to remain affordable in perpetuity.</w:t>
                            </w:r>
                          </w:p>
                          <w:p w14:paraId="34B70B63" w14:textId="75A73DBD" w:rsidR="00867AAE" w:rsidRPr="00867AAE" w:rsidRDefault="00867AAE" w:rsidP="00A313B0">
                            <w:pPr>
                              <w:pStyle w:val="ListParagraph"/>
                              <w:numPr>
                                <w:ilvl w:val="1"/>
                                <w:numId w:val="14"/>
                              </w:numPr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If developers are allowed to return affordable housing units to market rate after only 20-30 years, we’re simply pushing the housing crisis down the road.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C5CA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70.85pt;margin-top:138.8pt;width:264.8pt;height:35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" fillcolor="white [3201]" stroked="f" strokeweight=".5pt">
                <v:textbox inset="0,0,0,0">
                  <w:txbxContent>
                    <w:p w14:paraId="2B6CA31A" w14:textId="765DD446" w:rsidR="00867AAE" w:rsidRPr="00CD5E41" w:rsidRDefault="00867AAE" w:rsidP="00CD5E41">
                      <w:pPr>
                        <w:ind w:firstLine="360"/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</w:pPr>
                      <w:r w:rsidRPr="00CD5E41"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  <w:t>WHAT WE WANT</w:t>
                      </w:r>
                    </w:p>
                    <w:p w14:paraId="1841E374" w14:textId="32E00171" w:rsidR="00216C50" w:rsidRPr="00867AAE" w:rsidRDefault="004F265A" w:rsidP="00216C5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</w:pPr>
                      <w:r w:rsidRPr="00867AAE"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  <w:t>The city of St. Petersburg to set a goal for 5000 Affordable Housing units for households making $65,000 or less by the end of 202</w:t>
                      </w:r>
                      <w:r w:rsidR="008B6194"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  <w:t>6</w:t>
                      </w:r>
                      <w:r w:rsidR="00216C50" w:rsidRPr="00867AAE"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  <w:t>.</w:t>
                      </w:r>
                    </w:p>
                    <w:p w14:paraId="6DFF857F" w14:textId="3972A194" w:rsidR="00216C50" w:rsidRPr="00867AAE" w:rsidRDefault="00216C50" w:rsidP="00A313B0">
                      <w:pPr>
                        <w:pStyle w:val="ListParagraph"/>
                        <w:numPr>
                          <w:ilvl w:val="1"/>
                          <w:numId w:val="15"/>
                        </w:numPr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Currently, the city’s goal says they want to create or preserve 3,200 units between 2020-2030. 320 units/year isn’t going to tackle this crisis. This goal also does </w:t>
                      </w:r>
                      <w:r w:rsidRPr="00867AAE">
                        <w:rPr>
                          <w:rFonts w:cstheme="minorHAnsi"/>
                          <w:b/>
                          <w:bCs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not have any income guidelines,</w:t>
                      </w: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 and we know that without guidelines, developers will want to build </w:t>
                      </w:r>
                      <w:r w:rsidR="00FC38A9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affordable </w:t>
                      </w: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housing for </w:t>
                      </w:r>
                      <w:r w:rsidR="00FC38A9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families making more than $65,000 because it means they can charge more money for rent. </w:t>
                      </w:r>
                    </w:p>
                    <w:p w14:paraId="6D3CB313" w14:textId="77777777" w:rsidR="00867AAE" w:rsidRPr="00867AAE" w:rsidRDefault="00867AAE" w:rsidP="00867AA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</w:pPr>
                      <w:r w:rsidRPr="00867AAE"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  <w:t>Complexes that receive city funding for affordable housing to remain affordable in perpetuity.</w:t>
                      </w:r>
                    </w:p>
                    <w:p w14:paraId="34B70B63" w14:textId="75A73DBD" w:rsidR="00867AAE" w:rsidRPr="00867AAE" w:rsidRDefault="00867AAE" w:rsidP="00A313B0">
                      <w:pPr>
                        <w:pStyle w:val="ListParagraph"/>
                        <w:numPr>
                          <w:ilvl w:val="1"/>
                          <w:numId w:val="14"/>
                        </w:numPr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If developers are allowed to return affordable housing units to market rate after only 20-30 years, we’re simply pushing the housing crisis down the road.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ontserrat" w:eastAsia="Times New Roman" w:hAnsi="Montserrat" w:cstheme="minorHAnsi"/>
          <w:noProof/>
          <w:color w:val="1F266F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05F87E" wp14:editId="23A93402">
                <wp:simplePos x="0" y="0"/>
                <wp:positionH relativeFrom="margin">
                  <wp:posOffset>7951</wp:posOffset>
                </wp:positionH>
                <wp:positionV relativeFrom="paragraph">
                  <wp:posOffset>2741350</wp:posOffset>
                </wp:positionV>
                <wp:extent cx="3132307" cy="3295461"/>
                <wp:effectExtent l="0" t="0" r="0" b="6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7" cy="32954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122214" w14:textId="6CF530F9" w:rsidR="00867AAE" w:rsidRPr="00CD5E41" w:rsidRDefault="00CD5E41" w:rsidP="00CD5E41">
                            <w:pPr>
                              <w:ind w:firstLine="360"/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</w:pPr>
                            <w:r w:rsidRPr="00CD5E41"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  <w:t>WHAT THEY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  <w:t>OULD</w:t>
                            </w:r>
                            <w:r w:rsidRPr="00CD5E41">
                              <w:rPr>
                                <w:rFonts w:ascii="Arial" w:hAnsi="Arial" w:cs="Arial"/>
                                <w:b/>
                                <w:bCs/>
                                <w:color w:val="1F266F"/>
                                <w:sz w:val="32"/>
                                <w:szCs w:val="32"/>
                              </w:rPr>
                              <w:t xml:space="preserve"> DO</w:t>
                            </w:r>
                          </w:p>
                          <w:p w14:paraId="3C9A10EA" w14:textId="30F51730" w:rsidR="007E1E7D" w:rsidRPr="00867AAE" w:rsidRDefault="00867AAE" w:rsidP="007E1E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R</w:t>
                            </w:r>
                            <w:r w:rsidR="007E1E7D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equire developers to include affordable housing</w:t>
                            </w: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7E1E7D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on any property that receives a zoning change that increases the value of the land </w:t>
                            </w:r>
                            <w:r w:rsidR="00002365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  <w:vertAlign w:val="superscript"/>
                              </w:rPr>
                              <w:t>3</w:t>
                            </w:r>
                            <w:r w:rsidR="007E1E7D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p w14:paraId="7D87C290" w14:textId="089FBF2B" w:rsidR="007E1E7D" w:rsidRPr="00867AAE" w:rsidRDefault="00867AAE" w:rsidP="007E1E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Require</w:t>
                            </w:r>
                            <w:r w:rsidR="007E1E7D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Accessory Dwelling Units now allowed under recent zoning changes to remain affordable for specific income </w:t>
                            </w:r>
                            <w:r w:rsidR="00B15E18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levels.</w:t>
                            </w:r>
                          </w:p>
                          <w:p w14:paraId="5C3FFB2F" w14:textId="5A108F9F" w:rsidR="007E1E7D" w:rsidRPr="00867AAE" w:rsidRDefault="00867AAE" w:rsidP="007E1E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Require</w:t>
                            </w:r>
                            <w:r w:rsidR="007E1E7D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properties now eligible to create 4 units on one property in certain areas of the city to remain affordable for specific income </w:t>
                            </w:r>
                            <w:r w:rsidR="00B15E18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levels.</w:t>
                            </w:r>
                          </w:p>
                          <w:p w14:paraId="0DEB25BF" w14:textId="65E65EB4" w:rsidR="007E1E7D" w:rsidRPr="00867AAE" w:rsidRDefault="007E1E7D" w:rsidP="007E1E7D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cstheme="minorHAnsi"/>
                                <w:b/>
                                <w:bCs/>
                                <w:color w:val="1F266F"/>
                                <w:sz w:val="24"/>
                                <w:szCs w:val="24"/>
                              </w:rPr>
                            </w:pPr>
                            <w:r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Utilize 2020-2030 Penny for Pinellas Funds from the City and the County (over $100 million set aside for affordable housing) in conjunction with state and federal </w:t>
                            </w:r>
                            <w:r w:rsidR="00B15E18" w:rsidRPr="00867AAE">
                              <w:rPr>
                                <w:rFonts w:cstheme="minorHAnsi"/>
                                <w:color w:val="404040" w:themeColor="text1" w:themeTint="BF"/>
                                <w:sz w:val="24"/>
                                <w:szCs w:val="24"/>
                                <w:shd w:val="clear" w:color="auto" w:fill="FFFFFF"/>
                              </w:rPr>
                              <w:t>funding.</w:t>
                            </w:r>
                          </w:p>
                          <w:p w14:paraId="1878AE81" w14:textId="219FBABE" w:rsidR="00867AAE" w:rsidRPr="007E1E7D" w:rsidRDefault="00867AAE" w:rsidP="008B45EC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bCs/>
                                <w:color w:val="1F266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5F87E" id="Text Box 10" o:spid="_x0000_s1030" type="#_x0000_t202" style="position:absolute;margin-left:.65pt;margin-top:215.85pt;width:246.65pt;height:259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" fillcolor="white [3201]" stroked="f" strokeweight=".5pt">
                <v:textbox inset="0,0,0,0">
                  <w:txbxContent>
                    <w:p w14:paraId="45122214" w14:textId="6CF530F9" w:rsidR="00867AAE" w:rsidRPr="00CD5E41" w:rsidRDefault="00CD5E41" w:rsidP="00CD5E41">
                      <w:pPr>
                        <w:ind w:firstLine="360"/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</w:pPr>
                      <w:r w:rsidRPr="00CD5E41"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  <w:t>WHAT THEY C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  <w:t>OULD</w:t>
                      </w:r>
                      <w:r w:rsidRPr="00CD5E41">
                        <w:rPr>
                          <w:rFonts w:ascii="Arial" w:hAnsi="Arial" w:cs="Arial"/>
                          <w:b/>
                          <w:bCs/>
                          <w:color w:val="1F266F"/>
                          <w:sz w:val="32"/>
                          <w:szCs w:val="32"/>
                        </w:rPr>
                        <w:t xml:space="preserve"> DO</w:t>
                      </w:r>
                    </w:p>
                    <w:p w14:paraId="3C9A10EA" w14:textId="30F51730" w:rsidR="007E1E7D" w:rsidRPr="00867AAE" w:rsidRDefault="00867AAE" w:rsidP="007E1E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R</w:t>
                      </w:r>
                      <w:r w:rsidR="007E1E7D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equire developers to include affordable housing</w:t>
                      </w: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7E1E7D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on any property that receives a zoning change that increases the value of the land </w:t>
                      </w:r>
                      <w:r w:rsidR="00002365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  <w:vertAlign w:val="superscript"/>
                        </w:rPr>
                        <w:t>3</w:t>
                      </w:r>
                      <w:r w:rsidR="007E1E7D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p w14:paraId="7D87C290" w14:textId="089FBF2B" w:rsidR="007E1E7D" w:rsidRPr="00867AAE" w:rsidRDefault="00867AAE" w:rsidP="007E1E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Require</w:t>
                      </w:r>
                      <w:r w:rsidR="007E1E7D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 Accessory Dwelling Units now allowed under recent zoning changes to remain affordable for specific income </w:t>
                      </w:r>
                      <w:r w:rsidR="00B15E18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levels.</w:t>
                      </w:r>
                    </w:p>
                    <w:p w14:paraId="5C3FFB2F" w14:textId="5A108F9F" w:rsidR="007E1E7D" w:rsidRPr="00867AAE" w:rsidRDefault="00867AAE" w:rsidP="007E1E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Require</w:t>
                      </w:r>
                      <w:r w:rsidR="007E1E7D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 properties now eligible to create 4 units on one property in certain areas of the city to remain affordable for specific income </w:t>
                      </w:r>
                      <w:r w:rsidR="00B15E18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levels.</w:t>
                      </w:r>
                    </w:p>
                    <w:p w14:paraId="0DEB25BF" w14:textId="65E65EB4" w:rsidR="007E1E7D" w:rsidRPr="00867AAE" w:rsidRDefault="007E1E7D" w:rsidP="007E1E7D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cstheme="minorHAnsi"/>
                          <w:b/>
                          <w:bCs/>
                          <w:color w:val="1F266F"/>
                          <w:sz w:val="24"/>
                          <w:szCs w:val="24"/>
                        </w:rPr>
                      </w:pPr>
                      <w:r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 xml:space="preserve">Utilize 2020-2030 Penny for Pinellas Funds from the City and the County (over $100 million set aside for affordable housing) in conjunction with state and federal </w:t>
                      </w:r>
                      <w:r w:rsidR="00B15E18" w:rsidRPr="00867AAE">
                        <w:rPr>
                          <w:rFonts w:cstheme="minorHAnsi"/>
                          <w:color w:val="404040" w:themeColor="text1" w:themeTint="BF"/>
                          <w:sz w:val="24"/>
                          <w:szCs w:val="24"/>
                          <w:shd w:val="clear" w:color="auto" w:fill="FFFFFF"/>
                        </w:rPr>
                        <w:t>funding.</w:t>
                      </w:r>
                    </w:p>
                    <w:p w14:paraId="1878AE81" w14:textId="219FBABE" w:rsidR="00867AAE" w:rsidRPr="007E1E7D" w:rsidRDefault="00867AAE" w:rsidP="008B45EC">
                      <w:pPr>
                        <w:pStyle w:val="ListParagraph"/>
                        <w:ind w:left="360"/>
                        <w:rPr>
                          <w:rFonts w:cstheme="minorHAnsi"/>
                          <w:b/>
                          <w:bCs/>
                          <w:color w:val="1F266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15E18">
        <w:rPr>
          <w:rFonts w:ascii="Montserrat" w:eastAsia="Times New Roman" w:hAnsi="Montserrat" w:cstheme="minorHAnsi"/>
          <w:sz w:val="40"/>
          <w:szCs w:val="40"/>
        </w:rPr>
        <w:br w:type="page"/>
      </w:r>
    </w:p>
    <w:p w14:paraId="77A47BA5" w14:textId="77777777" w:rsidR="007E1E7D" w:rsidRDefault="007E1E7D" w:rsidP="00002365">
      <w:pPr>
        <w:rPr>
          <w:rFonts w:ascii="Montserrat" w:eastAsia="Times New Roman" w:hAnsi="Montserrat" w:cstheme="minorHAnsi"/>
          <w:color w:val="1F266F"/>
          <w:kern w:val="0"/>
          <w:sz w:val="40"/>
          <w:szCs w:val="40"/>
          <w14:ligatures w14:val="none"/>
        </w:rPr>
      </w:pPr>
    </w:p>
    <w:p w14:paraId="484424A0" w14:textId="265E182A" w:rsidR="00B15E18" w:rsidRPr="00CD5E41" w:rsidRDefault="00B15E18" w:rsidP="00BA78D0">
      <w:pPr>
        <w:ind w:firstLine="720"/>
        <w:rPr>
          <w:rFonts w:eastAsia="Times New Roman" w:cstheme="minorHAnsi"/>
          <w:b/>
          <w:bCs/>
          <w:color w:val="1F266F"/>
          <w:kern w:val="0"/>
          <w:sz w:val="40"/>
          <w:szCs w:val="40"/>
          <w14:ligatures w14:val="none"/>
        </w:rPr>
      </w:pPr>
      <w:r w:rsidRPr="00CD5E41">
        <w:rPr>
          <w:rFonts w:eastAsia="Times New Roman" w:cstheme="minorHAnsi"/>
          <w:b/>
          <w:bCs/>
          <w:color w:val="1F266F"/>
          <w:kern w:val="0"/>
          <w:sz w:val="40"/>
          <w:szCs w:val="40"/>
          <w14:ligatures w14:val="none"/>
        </w:rPr>
        <w:t>St. Pete. - 2022 A</w:t>
      </w:r>
      <w:r w:rsidR="006D5700" w:rsidRPr="00CD5E41">
        <w:rPr>
          <w:rFonts w:eastAsia="Times New Roman" w:cstheme="minorHAnsi"/>
          <w:b/>
          <w:bCs/>
          <w:color w:val="1F266F"/>
          <w:kern w:val="0"/>
          <w:sz w:val="40"/>
          <w:szCs w:val="40"/>
          <w14:ligatures w14:val="none"/>
        </w:rPr>
        <w:t>rea</w:t>
      </w:r>
      <w:r w:rsidRPr="00CD5E41">
        <w:rPr>
          <w:rFonts w:eastAsia="Times New Roman" w:cstheme="minorHAnsi"/>
          <w:b/>
          <w:bCs/>
          <w:color w:val="1F266F"/>
          <w:kern w:val="0"/>
          <w:sz w:val="40"/>
          <w:szCs w:val="40"/>
          <w14:ligatures w14:val="none"/>
        </w:rPr>
        <w:t xml:space="preserve"> Median Income (AMI) Levels:</w:t>
      </w:r>
    </w:p>
    <w:tbl>
      <w:tblPr>
        <w:tblpPr w:leftFromText="180" w:rightFromText="180" w:vertAnchor="text" w:horzAnchor="page" w:tblpX="2205" w:tblpY="74"/>
        <w:tblOverlap w:val="never"/>
        <w:tblW w:w="69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303"/>
        <w:gridCol w:w="1363"/>
        <w:gridCol w:w="1337"/>
        <w:gridCol w:w="1337"/>
      </w:tblGrid>
      <w:tr w:rsidR="00CD5E41" w:rsidRPr="00B15E18" w14:paraId="769AFD20" w14:textId="77777777" w:rsidTr="00CD5E41">
        <w:trPr>
          <w:trHeight w:val="345"/>
          <w:tblHeader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5D508D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t>Household</w:t>
            </w: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br/>
              <w:t>Size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E7DACF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t>50% AMI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C209C6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t>80%</w:t>
            </w: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br/>
              <w:t>AMI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AFDAADA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t>120%</w:t>
            </w: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br/>
              <w:t>AMI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0903055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t>140%</w:t>
            </w: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65BAAF"/>
                <w:kern w:val="0"/>
                <w:sz w:val="24"/>
                <w:szCs w:val="24"/>
                <w14:ligatures w14:val="none"/>
              </w:rPr>
              <w:br/>
              <w:t>AMI</w:t>
            </w:r>
          </w:p>
        </w:tc>
      </w:tr>
      <w:tr w:rsidR="00CD5E41" w:rsidRPr="00B15E18" w14:paraId="56E5CB2E" w14:textId="77777777" w:rsidTr="00CD5E41">
        <w:trPr>
          <w:trHeight w:val="360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EDA312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195B97C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$28,750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7F9C2FB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$46,000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B9F777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$69,000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5779BB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$80,500</w:t>
            </w:r>
          </w:p>
        </w:tc>
      </w:tr>
      <w:tr w:rsidR="00CD5E41" w:rsidRPr="00B15E18" w14:paraId="2DA39BD0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09228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E3D855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$32,850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EEF984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$52,600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E6FF1D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$78,840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9D5E449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$91,980</w:t>
            </w:r>
          </w:p>
        </w:tc>
      </w:tr>
      <w:tr w:rsidR="00CD5E41" w:rsidRPr="00B15E18" w14:paraId="51D4C9FF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89D457D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47FBED3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$36,960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C88C93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$59,150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FC5E121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$88,680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5AA767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$103,460</w:t>
            </w:r>
          </w:p>
        </w:tc>
      </w:tr>
      <w:tr w:rsidR="00CD5E41" w:rsidRPr="00B15E18" w14:paraId="07F37BC9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562296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279C45C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$41,050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6EDE9A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$65,700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5EAA56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$98,520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B990C4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$114,940</w:t>
            </w:r>
          </w:p>
        </w:tc>
      </w:tr>
      <w:tr w:rsidR="00CD5E41" w:rsidRPr="00B15E18" w14:paraId="2F583EB9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E07390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7BE0EDE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$44,350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14D0CEC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$71,000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3F5B55E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$106,440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43BA5E5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$124,180</w:t>
            </w:r>
          </w:p>
        </w:tc>
      </w:tr>
      <w:tr w:rsidR="00CD5E41" w:rsidRPr="00B15E18" w14:paraId="7DB0525A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6B14D9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0BBA47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$47,650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6F5E96B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$76,250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3088D7C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$114,360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2878D4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$133,420</w:t>
            </w:r>
          </w:p>
        </w:tc>
      </w:tr>
      <w:tr w:rsidR="00CD5E41" w:rsidRPr="00B15E18" w14:paraId="285CDCF7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5448D8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C7B73F0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$50,950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1BA690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$81,500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AD1BD33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$122,280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543408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$142,660</w:t>
            </w:r>
          </w:p>
        </w:tc>
      </w:tr>
      <w:tr w:rsidR="00CD5E41" w:rsidRPr="00B15E18" w14:paraId="7A56921F" w14:textId="77777777" w:rsidTr="00CD5E41">
        <w:trPr>
          <w:trHeight w:val="345"/>
        </w:trPr>
        <w:tc>
          <w:tcPr>
            <w:tcW w:w="15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D95C334" w14:textId="77777777" w:rsidR="00CD5E41" w:rsidRPr="00B15E18" w:rsidRDefault="00CD5E41" w:rsidP="00CD5E41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56E62B4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$54,200</w:t>
            </w:r>
          </w:p>
        </w:tc>
        <w:tc>
          <w:tcPr>
            <w:tcW w:w="136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CD71CD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 $86,750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2939A38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$130,080</w:t>
            </w:r>
          </w:p>
        </w:tc>
        <w:tc>
          <w:tcPr>
            <w:tcW w:w="133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901A87" w14:textId="77777777" w:rsidR="00CD5E41" w:rsidRPr="00B15E18" w:rsidRDefault="00CD5E41" w:rsidP="00CD5E41">
            <w:pPr>
              <w:spacing w:after="0" w:line="240" w:lineRule="auto"/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B15E18">
              <w:rPr>
                <w:rFonts w:ascii="Avenir Next LT Pro" w:eastAsia="Times New Roman" w:hAnsi="Avenir Next LT Pro" w:cs="Times New Roman"/>
                <w:color w:val="000000"/>
                <w:kern w:val="0"/>
                <w:sz w:val="24"/>
                <w:szCs w:val="24"/>
                <w14:ligatures w14:val="none"/>
              </w:rPr>
              <w:t>$151,760</w:t>
            </w:r>
          </w:p>
        </w:tc>
      </w:tr>
    </w:tbl>
    <w:p w14:paraId="42B98737" w14:textId="5DD0827E" w:rsidR="00B15E18" w:rsidRDefault="00B15E18" w:rsidP="00B15E18">
      <w:pPr>
        <w:shd w:val="clear" w:color="auto" w:fill="FFFFFF"/>
        <w:spacing w:after="225" w:line="240" w:lineRule="auto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14:ligatures w14:val="none"/>
        </w:rPr>
        <w:br w:type="textWrapping" w:clear="all"/>
      </w:r>
      <w:r w:rsidRPr="00B15E18"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14:ligatures w14:val="none"/>
        </w:rPr>
        <w:br/>
      </w:r>
    </w:p>
    <w:p w14:paraId="566F9C61" w14:textId="12CF2928" w:rsidR="00B15E18" w:rsidRPr="00B15E18" w:rsidRDefault="00B15E18" w:rsidP="00B15E18">
      <w:pPr>
        <w:shd w:val="clear" w:color="auto" w:fill="FFFFFF"/>
        <w:spacing w:after="225" w:line="240" w:lineRule="auto"/>
        <w:jc w:val="center"/>
        <w:rPr>
          <w:rFonts w:ascii="Avenir Next LT Pro" w:eastAsia="Times New Roman" w:hAnsi="Avenir Next LT Pro" w:cs="Times New Roman"/>
          <w:color w:val="000000"/>
          <w:kern w:val="0"/>
          <w:sz w:val="24"/>
          <w:szCs w:val="24"/>
          <w14:ligatures w14:val="none"/>
        </w:rPr>
      </w:pPr>
      <w:r w:rsidRPr="00730A0E">
        <w:rPr>
          <w:rFonts w:cstheme="minorHAnsi"/>
          <w:b/>
          <w:bCs/>
          <w:noProof/>
          <w:color w:val="2F2F2F"/>
          <w:sz w:val="24"/>
          <w:szCs w:val="24"/>
        </w:rPr>
        <w:drawing>
          <wp:inline distT="0" distB="0" distL="0" distR="0" wp14:anchorId="306A96EF" wp14:editId="67059FCE">
            <wp:extent cx="5771181" cy="2997808"/>
            <wp:effectExtent l="0" t="0" r="1270" b="0"/>
            <wp:docPr id="1755444362" name="Picture 1755444362" descr="A diagram of housing spectrum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444362" name="Picture 1755444362" descr="A diagram of housing spectrum&#10;&#10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1181" cy="299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E18" w:rsidRPr="00B15E18" w:rsidSect="004F265A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F79C0" w14:textId="77777777" w:rsidR="0078756B" w:rsidRDefault="0078756B" w:rsidP="007E1E7D">
      <w:pPr>
        <w:spacing w:after="0" w:line="240" w:lineRule="auto"/>
      </w:pPr>
      <w:r>
        <w:separator/>
      </w:r>
    </w:p>
  </w:endnote>
  <w:endnote w:type="continuationSeparator" w:id="0">
    <w:p w14:paraId="3224D74A" w14:textId="77777777" w:rsidR="0078756B" w:rsidRDefault="0078756B" w:rsidP="007E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3C19" w14:textId="78AB7433" w:rsidR="007E1E7D" w:rsidRPr="007E1E7D" w:rsidRDefault="00002365" w:rsidP="007E1E7D">
    <w:pPr>
      <w:pStyle w:val="FootnoteText"/>
      <w:rPr>
        <w:sz w:val="15"/>
        <w:szCs w:val="15"/>
      </w:rPr>
    </w:pPr>
    <w:r>
      <w:rPr>
        <w:rStyle w:val="FootnoteReference"/>
        <w:sz w:val="15"/>
        <w:szCs w:val="15"/>
      </w:rPr>
      <w:t>1</w:t>
    </w:r>
    <w:r w:rsidR="007E1E7D" w:rsidRPr="007E1E7D">
      <w:rPr>
        <w:sz w:val="15"/>
        <w:szCs w:val="15"/>
      </w:rPr>
      <w:t xml:space="preserve"> </w:t>
    </w:r>
    <w:hyperlink r:id="rId1" w:history="1">
      <w:r w:rsidR="007E1E7D" w:rsidRPr="007E1E7D">
        <w:rPr>
          <w:rStyle w:val="Hyperlink"/>
          <w:sz w:val="15"/>
          <w:szCs w:val="15"/>
        </w:rPr>
        <w:t>https://www.abcactionnews.com/news/region-south-pinellas/st-petersburg/its-an-emergency-tampa-bay-rent-increasing-faster-than-any-other-area-in-the-nation</w:t>
      </w:r>
    </w:hyperlink>
  </w:p>
  <w:p w14:paraId="782D6DE9" w14:textId="7B96BAE0" w:rsidR="007E1E7D" w:rsidRPr="007E1E7D" w:rsidRDefault="00002365" w:rsidP="007E1E7D">
    <w:pPr>
      <w:pStyle w:val="FootnoteText"/>
      <w:rPr>
        <w:sz w:val="15"/>
        <w:szCs w:val="15"/>
      </w:rPr>
    </w:pPr>
    <w:r>
      <w:rPr>
        <w:rStyle w:val="FootnoteReference"/>
        <w:sz w:val="15"/>
        <w:szCs w:val="15"/>
      </w:rPr>
      <w:t>2</w:t>
    </w:r>
    <w:r w:rsidR="007E1E7D" w:rsidRPr="007E1E7D">
      <w:rPr>
        <w:sz w:val="15"/>
        <w:szCs w:val="15"/>
      </w:rPr>
      <w:t xml:space="preserve"> https://www.tampabay.com/news/real-estate/2022/10/14/how-renting-tampa-bay-went-cheap-expensive-11-charts/</w:t>
    </w:r>
  </w:p>
  <w:p w14:paraId="64886A47" w14:textId="02212182" w:rsidR="007E1E7D" w:rsidRPr="007E1E7D" w:rsidRDefault="00002365" w:rsidP="007E1E7D">
    <w:pPr>
      <w:pStyle w:val="FootnoteText"/>
      <w:rPr>
        <w:sz w:val="15"/>
        <w:szCs w:val="15"/>
      </w:rPr>
    </w:pPr>
    <w:r>
      <w:rPr>
        <w:rStyle w:val="FootnoteReference"/>
        <w:sz w:val="15"/>
        <w:szCs w:val="15"/>
      </w:rPr>
      <w:t>3</w:t>
    </w:r>
    <w:r w:rsidR="007E1E7D" w:rsidRPr="007E1E7D">
      <w:rPr>
        <w:sz w:val="15"/>
        <w:szCs w:val="15"/>
      </w:rPr>
      <w:t xml:space="preserve"> https://flhousing.org/wp-content/uploads/2020/04/Inclusionary-Zoning-FAQ-.pdf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977C" w14:textId="77777777" w:rsidR="0078756B" w:rsidRDefault="0078756B" w:rsidP="007E1E7D">
      <w:pPr>
        <w:spacing w:after="0" w:line="240" w:lineRule="auto"/>
      </w:pPr>
      <w:r>
        <w:separator/>
      </w:r>
    </w:p>
  </w:footnote>
  <w:footnote w:type="continuationSeparator" w:id="0">
    <w:p w14:paraId="738E6260" w14:textId="77777777" w:rsidR="0078756B" w:rsidRDefault="0078756B" w:rsidP="007E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86B"/>
    <w:multiLevelType w:val="multilevel"/>
    <w:tmpl w:val="D918F99E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C3266A4"/>
    <w:multiLevelType w:val="multilevel"/>
    <w:tmpl w:val="32FA0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95C6C02"/>
    <w:multiLevelType w:val="multilevel"/>
    <w:tmpl w:val="0EB804A2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E203255"/>
    <w:multiLevelType w:val="multilevel"/>
    <w:tmpl w:val="0EB804A2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38486155"/>
    <w:multiLevelType w:val="hybridMultilevel"/>
    <w:tmpl w:val="93082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60B51"/>
    <w:multiLevelType w:val="multilevel"/>
    <w:tmpl w:val="2BD63A3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B343C9"/>
    <w:multiLevelType w:val="multilevel"/>
    <w:tmpl w:val="9D60DE7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7C011B"/>
    <w:multiLevelType w:val="multilevel"/>
    <w:tmpl w:val="D918F99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CA48A6"/>
    <w:multiLevelType w:val="multilevel"/>
    <w:tmpl w:val="41A0087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082975"/>
    <w:multiLevelType w:val="multilevel"/>
    <w:tmpl w:val="6E8434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AF32B7"/>
    <w:multiLevelType w:val="multilevel"/>
    <w:tmpl w:val="E634DDD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13E57A1"/>
    <w:multiLevelType w:val="multilevel"/>
    <w:tmpl w:val="32FA07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2D6B9B"/>
    <w:multiLevelType w:val="hybridMultilevel"/>
    <w:tmpl w:val="1D5487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91949"/>
    <w:multiLevelType w:val="multilevel"/>
    <w:tmpl w:val="FFA2A8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BB22526"/>
    <w:multiLevelType w:val="multilevel"/>
    <w:tmpl w:val="2BD63A3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71456686">
    <w:abstractNumId w:val="4"/>
  </w:num>
  <w:num w:numId="2" w16cid:durableId="1655794239">
    <w:abstractNumId w:val="7"/>
  </w:num>
  <w:num w:numId="3" w16cid:durableId="2081126231">
    <w:abstractNumId w:val="12"/>
  </w:num>
  <w:num w:numId="4" w16cid:durableId="801964362">
    <w:abstractNumId w:val="3"/>
  </w:num>
  <w:num w:numId="5" w16cid:durableId="1618827418">
    <w:abstractNumId w:val="0"/>
  </w:num>
  <w:num w:numId="6" w16cid:durableId="125508019">
    <w:abstractNumId w:val="2"/>
  </w:num>
  <w:num w:numId="7" w16cid:durableId="388380119">
    <w:abstractNumId w:val="9"/>
  </w:num>
  <w:num w:numId="8" w16cid:durableId="1720787560">
    <w:abstractNumId w:val="1"/>
  </w:num>
  <w:num w:numId="9" w16cid:durableId="86511468">
    <w:abstractNumId w:val="11"/>
  </w:num>
  <w:num w:numId="10" w16cid:durableId="855389520">
    <w:abstractNumId w:val="13"/>
  </w:num>
  <w:num w:numId="11" w16cid:durableId="1271930300">
    <w:abstractNumId w:val="10"/>
  </w:num>
  <w:num w:numId="12" w16cid:durableId="1585603113">
    <w:abstractNumId w:val="14"/>
  </w:num>
  <w:num w:numId="13" w16cid:durableId="1478230907">
    <w:abstractNumId w:val="5"/>
  </w:num>
  <w:num w:numId="14" w16cid:durableId="1376395086">
    <w:abstractNumId w:val="8"/>
  </w:num>
  <w:num w:numId="15" w16cid:durableId="9185185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65A"/>
    <w:rsid w:val="00002365"/>
    <w:rsid w:val="00055651"/>
    <w:rsid w:val="00056B44"/>
    <w:rsid w:val="00101AA6"/>
    <w:rsid w:val="00102EF0"/>
    <w:rsid w:val="00103481"/>
    <w:rsid w:val="001D27BD"/>
    <w:rsid w:val="00216C50"/>
    <w:rsid w:val="00237744"/>
    <w:rsid w:val="003E31D6"/>
    <w:rsid w:val="004000D8"/>
    <w:rsid w:val="004074E5"/>
    <w:rsid w:val="004F265A"/>
    <w:rsid w:val="006D5700"/>
    <w:rsid w:val="00700943"/>
    <w:rsid w:val="0078756B"/>
    <w:rsid w:val="007E1E7D"/>
    <w:rsid w:val="00867AAE"/>
    <w:rsid w:val="008B45EC"/>
    <w:rsid w:val="008B6194"/>
    <w:rsid w:val="00944A9C"/>
    <w:rsid w:val="00A313B0"/>
    <w:rsid w:val="00B15E18"/>
    <w:rsid w:val="00BA78D0"/>
    <w:rsid w:val="00C4712E"/>
    <w:rsid w:val="00CD5E41"/>
    <w:rsid w:val="00CE6CA4"/>
    <w:rsid w:val="00DD1193"/>
    <w:rsid w:val="00FC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43DC1"/>
  <w15:chartTrackingRefBased/>
  <w15:docId w15:val="{520317D4-523B-B949-B22C-85DA55BC6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5A"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B15E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65A"/>
    <w:pPr>
      <w:ind w:left="720"/>
      <w:contextualSpacing/>
    </w:pPr>
  </w:style>
  <w:style w:type="numbering" w:customStyle="1" w:styleId="Style1">
    <w:name w:val="Style1"/>
    <w:uiPriority w:val="99"/>
    <w:rsid w:val="00216C50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unhideWhenUsed/>
    <w:rsid w:val="007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E7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1E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E7D"/>
    <w:rPr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7E1E7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E1E7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E1E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1E7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B15E1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15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15E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bcactionnews.com/news/region-south-pinellas/st-petersburg/its-an-emergency-tampa-bay-rent-increasing-faster-than-any-other-area-in-the-n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054D9-976B-BE41-B76D-AE426BE1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411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 reyes</dc:creator>
  <cp:keywords/>
  <dc:description/>
  <cp:lastModifiedBy>Grace Smith</cp:lastModifiedBy>
  <cp:revision>2</cp:revision>
  <cp:lastPrinted>2023-05-08T18:30:00Z</cp:lastPrinted>
  <dcterms:created xsi:type="dcterms:W3CDTF">2023-05-09T15:28:00Z</dcterms:created>
  <dcterms:modified xsi:type="dcterms:W3CDTF">2023-05-09T15:28:00Z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8997a2d5756c1bdc94d730a0e4fd2915537fb9c806f42d462d2f3380fe552768</vt:lpwstr>
  </property>
</Properties>
</file>