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B27C8" w14:textId="7777AEB1" w:rsidR="005C66AF" w:rsidRPr="007C3465" w:rsidRDefault="007C3465">
      <w:pPr>
        <w:rPr>
          <w:b/>
          <w:bCs/>
        </w:rPr>
      </w:pPr>
      <w:r w:rsidRPr="007C3465">
        <w:rPr>
          <w:b/>
          <w:bCs/>
        </w:rPr>
        <w:t>HB446 (Ensler) SB361(Gudger)</w:t>
      </w:r>
    </w:p>
    <w:p w14:paraId="49747D62" w14:textId="53433CBA" w:rsidR="00EE174F" w:rsidRPr="00EE174F" w:rsidRDefault="00EE174F" w:rsidP="00EE174F">
      <w:r>
        <w:rPr>
          <w:b/>
          <w:bCs/>
        </w:rPr>
        <w:t>R</w:t>
      </w:r>
      <w:r w:rsidRPr="00EE174F">
        <w:rPr>
          <w:b/>
          <w:bCs/>
        </w:rPr>
        <w:t>igid, one-size-fits-all standards don’t reflect rural realities</w:t>
      </w:r>
      <w:r>
        <w:rPr>
          <w:b/>
          <w:bCs/>
        </w:rPr>
        <w:t>.</w:t>
      </w:r>
      <w:r w:rsidRPr="00EE174F">
        <w:br/>
        <w:t>The bill imposes highly specific requirements for tethering, shelter, and enclosures that fail to account for the practical, day-to-day conditions of farm and rural life</w:t>
      </w:r>
      <w:r>
        <w:t xml:space="preserve">, </w:t>
      </w:r>
      <w:r w:rsidRPr="00EE174F">
        <w:t xml:space="preserve">where responsible animal care often looks different than urban settings. </w:t>
      </w:r>
    </w:p>
    <w:p w14:paraId="14FB06E6" w14:textId="52EFBCCA" w:rsidR="00EE174F" w:rsidRPr="00EE174F" w:rsidRDefault="00EE174F" w:rsidP="00EE174F">
      <w:r w:rsidRPr="00EE174F">
        <w:rPr>
          <w:b/>
          <w:bCs/>
        </w:rPr>
        <w:t>Creates subjective enforcement with unclear definitions.</w:t>
      </w:r>
      <w:r w:rsidRPr="00EE174F">
        <w:br/>
        <w:t xml:space="preserve">Key terms like “adequate food,” “adequate shelter,” and “reasonable time” are not clearly defined, leaving interpretation up to individual officers and creating a high risk of inconsistent, arbitrary enforcement across counties. </w:t>
      </w:r>
    </w:p>
    <w:p w14:paraId="7D44676A" w14:textId="466C32E9" w:rsidR="00EE174F" w:rsidRPr="00EE174F" w:rsidRDefault="00EE174F" w:rsidP="00EE174F">
      <w:r w:rsidRPr="00EE174F">
        <w:rPr>
          <w:b/>
          <w:bCs/>
        </w:rPr>
        <w:t>Expands government intrusion onto private property.</w:t>
      </w:r>
      <w:r w:rsidRPr="00EE174F">
        <w:br/>
        <w:t>The legislation grants broad authority to animal control officers</w:t>
      </w:r>
      <w:r>
        <w:t xml:space="preserve">, </w:t>
      </w:r>
      <w:r w:rsidRPr="00EE174F">
        <w:t>including non-law enforcement personnel</w:t>
      </w:r>
      <w:r>
        <w:t xml:space="preserve">, </w:t>
      </w:r>
      <w:r w:rsidRPr="00EE174F">
        <w:t xml:space="preserve">to inspect property and remove animals before a court determination, raising serious concerns about property rights and due process. </w:t>
      </w:r>
    </w:p>
    <w:p w14:paraId="444040BF" w14:textId="1B8187CB" w:rsidR="00EE174F" w:rsidRPr="00EE174F" w:rsidRDefault="00EE174F" w:rsidP="00EE174F">
      <w:r w:rsidRPr="00EE174F">
        <w:rPr>
          <w:b/>
          <w:bCs/>
        </w:rPr>
        <w:t>Criminalizes common, responsible animal care practices.</w:t>
      </w:r>
      <w:r w:rsidRPr="00EE174F">
        <w:br/>
        <w:t>Practices widely accepted in agricultural settings</w:t>
      </w:r>
      <w:r>
        <w:t xml:space="preserve">, </w:t>
      </w:r>
      <w:r w:rsidRPr="00EE174F">
        <w:t>such as certain tethering methods, feeding schedules recommended by veterinarians, or use of barns for shelter</w:t>
      </w:r>
      <w:r>
        <w:t xml:space="preserve"> </w:t>
      </w:r>
      <w:r w:rsidRPr="00EE174F">
        <w:t xml:space="preserve">could result in misdemeanor charges, fines, or animal seizure. </w:t>
      </w:r>
    </w:p>
    <w:p w14:paraId="5DC4E2AA" w14:textId="79E45415" w:rsidR="007C3465" w:rsidRDefault="00EE174F" w:rsidP="00EE174F">
      <w:r>
        <w:t>I</w:t>
      </w:r>
      <w:r w:rsidRPr="00EE174F">
        <w:rPr>
          <w:b/>
          <w:bCs/>
        </w:rPr>
        <w:t>mposes significant financial burdens on farmers and rural residents.</w:t>
      </w:r>
      <w:r w:rsidRPr="00EE174F">
        <w:br/>
        <w:t>Compliance with detailed enclosure, fencing, and shelter requirements could require costly upgrades</w:t>
      </w:r>
      <w:r>
        <w:t xml:space="preserve"> for</w:t>
      </w:r>
      <w:r w:rsidRPr="00EE174F">
        <w:t xml:space="preserve"> farmers</w:t>
      </w:r>
      <w:r>
        <w:t>.</w:t>
      </w:r>
    </w:p>
    <w:p w14:paraId="44097474" w14:textId="03D8BAA0" w:rsidR="00EE7238" w:rsidRDefault="00EE7238" w:rsidP="00EE7238">
      <w:r w:rsidRPr="00EE7238">
        <w:rPr>
          <w:b/>
          <w:bCs/>
        </w:rPr>
        <w:t>Establishes a dangerous precedent for</w:t>
      </w:r>
      <w:r>
        <w:rPr>
          <w:b/>
          <w:bCs/>
        </w:rPr>
        <w:t xml:space="preserve"> animal agriculture</w:t>
      </w:r>
      <w:r w:rsidRPr="00EE7238">
        <w:rPr>
          <w:b/>
          <w:bCs/>
        </w:rPr>
        <w:t>.</w:t>
      </w:r>
      <w:r w:rsidRPr="00EE174F">
        <w:br/>
      </w:r>
      <w:r>
        <w:t xml:space="preserve">The language of these bills is identical to that used in other states to restrict poultry and livestock farming. Animal welfare advocates are clear about their contempt for agricultural practices. This bill lays a foundation for expansion of regulation to include farm animals.  </w:t>
      </w:r>
    </w:p>
    <w:p w14:paraId="4E123922" w14:textId="77777777" w:rsidR="007C3465" w:rsidRDefault="007C3465"/>
    <w:sectPr w:rsidR="007C3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A253B"/>
    <w:multiLevelType w:val="multilevel"/>
    <w:tmpl w:val="1128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C760EE"/>
    <w:multiLevelType w:val="multilevel"/>
    <w:tmpl w:val="C6FC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934E0D"/>
    <w:multiLevelType w:val="multilevel"/>
    <w:tmpl w:val="2064F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25D46"/>
    <w:multiLevelType w:val="multilevel"/>
    <w:tmpl w:val="1D34A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3593721">
    <w:abstractNumId w:val="2"/>
  </w:num>
  <w:num w:numId="2" w16cid:durableId="1226840612">
    <w:abstractNumId w:val="3"/>
  </w:num>
  <w:num w:numId="3" w16cid:durableId="1014310120">
    <w:abstractNumId w:val="1"/>
  </w:num>
  <w:num w:numId="4" w16cid:durableId="1456756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465"/>
    <w:rsid w:val="005A19CB"/>
    <w:rsid w:val="005C66AF"/>
    <w:rsid w:val="007C3465"/>
    <w:rsid w:val="00A431E1"/>
    <w:rsid w:val="00B035EF"/>
    <w:rsid w:val="00EE174F"/>
    <w:rsid w:val="00EE7238"/>
    <w:rsid w:val="00FA3974"/>
    <w:rsid w:val="00FB2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694FB"/>
  <w15:chartTrackingRefBased/>
  <w15:docId w15:val="{F742ABA0-5AEE-4827-9931-EA3925129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34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34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4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4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4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4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4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4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4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34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34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4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4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4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4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4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465"/>
    <w:rPr>
      <w:rFonts w:eastAsiaTheme="majorEastAsia" w:cstheme="majorBidi"/>
      <w:color w:val="272727" w:themeColor="text1" w:themeTint="D8"/>
    </w:rPr>
  </w:style>
  <w:style w:type="paragraph" w:styleId="Title">
    <w:name w:val="Title"/>
    <w:basedOn w:val="Normal"/>
    <w:next w:val="Normal"/>
    <w:link w:val="TitleChar"/>
    <w:uiPriority w:val="10"/>
    <w:qFormat/>
    <w:rsid w:val="007C3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4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4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4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465"/>
    <w:pPr>
      <w:spacing w:before="160"/>
      <w:jc w:val="center"/>
    </w:pPr>
    <w:rPr>
      <w:i/>
      <w:iCs/>
      <w:color w:val="404040" w:themeColor="text1" w:themeTint="BF"/>
    </w:rPr>
  </w:style>
  <w:style w:type="character" w:customStyle="1" w:styleId="QuoteChar">
    <w:name w:val="Quote Char"/>
    <w:basedOn w:val="DefaultParagraphFont"/>
    <w:link w:val="Quote"/>
    <w:uiPriority w:val="29"/>
    <w:rsid w:val="007C3465"/>
    <w:rPr>
      <w:i/>
      <w:iCs/>
      <w:color w:val="404040" w:themeColor="text1" w:themeTint="BF"/>
    </w:rPr>
  </w:style>
  <w:style w:type="paragraph" w:styleId="ListParagraph">
    <w:name w:val="List Paragraph"/>
    <w:basedOn w:val="Normal"/>
    <w:uiPriority w:val="34"/>
    <w:qFormat/>
    <w:rsid w:val="007C3465"/>
    <w:pPr>
      <w:ind w:left="720"/>
      <w:contextualSpacing/>
    </w:pPr>
  </w:style>
  <w:style w:type="character" w:styleId="IntenseEmphasis">
    <w:name w:val="Intense Emphasis"/>
    <w:basedOn w:val="DefaultParagraphFont"/>
    <w:uiPriority w:val="21"/>
    <w:qFormat/>
    <w:rsid w:val="007C3465"/>
    <w:rPr>
      <w:i/>
      <w:iCs/>
      <w:color w:val="0F4761" w:themeColor="accent1" w:themeShade="BF"/>
    </w:rPr>
  </w:style>
  <w:style w:type="paragraph" w:styleId="IntenseQuote">
    <w:name w:val="Intense Quote"/>
    <w:basedOn w:val="Normal"/>
    <w:next w:val="Normal"/>
    <w:link w:val="IntenseQuoteChar"/>
    <w:uiPriority w:val="30"/>
    <w:qFormat/>
    <w:rsid w:val="007C3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465"/>
    <w:rPr>
      <w:i/>
      <w:iCs/>
      <w:color w:val="0F4761" w:themeColor="accent1" w:themeShade="BF"/>
    </w:rPr>
  </w:style>
  <w:style w:type="character" w:styleId="IntenseReference">
    <w:name w:val="Intense Reference"/>
    <w:basedOn w:val="DefaultParagraphFont"/>
    <w:uiPriority w:val="32"/>
    <w:qFormat/>
    <w:rsid w:val="007C3465"/>
    <w:rPr>
      <w:b/>
      <w:bCs/>
      <w:smallCaps/>
      <w:color w:val="0F4761" w:themeColor="accent1" w:themeShade="BF"/>
      <w:spacing w:val="5"/>
    </w:rPr>
  </w:style>
  <w:style w:type="character" w:styleId="Hyperlink">
    <w:name w:val="Hyperlink"/>
    <w:basedOn w:val="DefaultParagraphFont"/>
    <w:uiPriority w:val="99"/>
    <w:unhideWhenUsed/>
    <w:rsid w:val="007C3465"/>
    <w:rPr>
      <w:color w:val="467886" w:themeColor="hyperlink"/>
      <w:u w:val="single"/>
    </w:rPr>
  </w:style>
  <w:style w:type="character" w:styleId="UnresolvedMention">
    <w:name w:val="Unresolved Mention"/>
    <w:basedOn w:val="DefaultParagraphFont"/>
    <w:uiPriority w:val="99"/>
    <w:semiHidden/>
    <w:unhideWhenUsed/>
    <w:rsid w:val="007C3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224</Words>
  <Characters>1502</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
    </vt:vector>
  </TitlesOfParts>
  <Company>Alfa</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Desselle, Morgan L.</dc:creator>
  <cp:keywords/>
  <dc:description/>
  <cp:lastModifiedBy>Helms, Jeff</cp:lastModifiedBy>
  <cp:revision>3</cp:revision>
  <dcterms:created xsi:type="dcterms:W3CDTF">2026-03-26T19:08:00Z</dcterms:created>
  <dcterms:modified xsi:type="dcterms:W3CDTF">2026-03-26T19:14:00Z</dcterms:modified>
</cp:coreProperties>
</file>