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8CE6" w14:textId="17D80CDB" w:rsidR="00464BE5" w:rsidRPr="00481CB9" w:rsidRDefault="00FC2E26" w:rsidP="00464BE5">
      <w:pPr>
        <w:spacing w:after="0"/>
        <w:rPr>
          <w:sz w:val="36"/>
          <w:szCs w:val="36"/>
        </w:rPr>
      </w:pPr>
      <w:r>
        <w:rPr>
          <w:noProof/>
        </w:rPr>
        <w:drawing>
          <wp:anchor distT="0" distB="0" distL="114300" distR="114300" simplePos="0" relativeHeight="251658240" behindDoc="0" locked="0" layoutInCell="1" allowOverlap="1" wp14:anchorId="4988FEDB" wp14:editId="1F1153CC">
            <wp:simplePos x="0" y="0"/>
            <wp:positionH relativeFrom="margin">
              <wp:align>left</wp:align>
            </wp:positionH>
            <wp:positionV relativeFrom="paragraph">
              <wp:posOffset>0</wp:posOffset>
            </wp:positionV>
            <wp:extent cx="1181100" cy="396240"/>
            <wp:effectExtent l="0" t="0" r="0" b="3810"/>
            <wp:wrapSquare wrapText="bothSides"/>
            <wp:docPr id="207737930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79308" name="Picture 1" descr="Imag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464BE5">
        <w:rPr>
          <w:noProof/>
        </w:rPr>
        <w:drawing>
          <wp:inline distT="0" distB="0" distL="0" distR="0" wp14:anchorId="0E0B7A5E" wp14:editId="245516B1">
            <wp:extent cx="784860" cy="778201"/>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9182"/>
                    <a:stretch/>
                  </pic:blipFill>
                  <pic:spPr bwMode="auto">
                    <a:xfrm>
                      <a:off x="0" y="0"/>
                      <a:ext cx="792857" cy="786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464BE5" w:rsidRPr="00D91779">
        <w:rPr>
          <w:sz w:val="48"/>
          <w:szCs w:val="48"/>
        </w:rPr>
        <w:t>NOTE: UPDATED lists for 2025!</w:t>
      </w:r>
    </w:p>
    <w:p w14:paraId="2BEA1EEF" w14:textId="77777777" w:rsidR="00464BE5" w:rsidRPr="00E4518D" w:rsidRDefault="00464BE5" w:rsidP="00464BE5">
      <w:pPr>
        <w:spacing w:after="0"/>
        <w:rPr>
          <w:b/>
          <w:bCs/>
        </w:rPr>
      </w:pPr>
      <w:r w:rsidRPr="00E4518D">
        <w:rPr>
          <w:b/>
          <w:bCs/>
        </w:rPr>
        <w:t>Packing and Sending “Gift of the Heart” Kits</w:t>
      </w:r>
    </w:p>
    <w:p w14:paraId="4FB18653" w14:textId="77777777" w:rsidR="00464BE5" w:rsidRPr="00E4518D" w:rsidRDefault="00464BE5" w:rsidP="00464BE5">
      <w:pPr>
        <w:numPr>
          <w:ilvl w:val="0"/>
          <w:numId w:val="10"/>
        </w:numPr>
        <w:spacing w:after="0"/>
      </w:pPr>
      <w:r w:rsidRPr="00E4518D">
        <w:t>Complete kits should be packed in boxes with only one type of kit in each box. However, if you are shipping a small number of different kinds of kits, they can be combined in one box.</w:t>
      </w:r>
    </w:p>
    <w:p w14:paraId="687AED46" w14:textId="77777777" w:rsidR="00464BE5" w:rsidRPr="00E4518D" w:rsidRDefault="00464BE5" w:rsidP="00464BE5">
      <w:pPr>
        <w:numPr>
          <w:ilvl w:val="0"/>
          <w:numId w:val="10"/>
        </w:numPr>
        <w:spacing w:after="0"/>
      </w:pPr>
      <w:r w:rsidRPr="00E4518D">
        <w:t>Clearly mark the outside of the box with the contents.</w:t>
      </w:r>
    </w:p>
    <w:p w14:paraId="4EED8F70" w14:textId="77777777" w:rsidR="00464BE5" w:rsidRPr="00E4518D" w:rsidRDefault="00464BE5" w:rsidP="00464BE5">
      <w:pPr>
        <w:numPr>
          <w:ilvl w:val="0"/>
          <w:numId w:val="10"/>
        </w:numPr>
        <w:spacing w:after="0"/>
      </w:pPr>
      <w:r w:rsidRPr="00E4518D">
        <w:t>Complete the mailing form and place it inside the top of your box before sealing it. This will provide the name and address of your group sending the kits for the CWS receiving site, and it gives information about how to share your story with PDA.</w:t>
      </w:r>
    </w:p>
    <w:p w14:paraId="0B81A3B6" w14:textId="6761C5E1" w:rsidR="00FC2E26" w:rsidRDefault="00464BE5" w:rsidP="00464BE5">
      <w:pPr>
        <w:numPr>
          <w:ilvl w:val="0"/>
          <w:numId w:val="10"/>
        </w:numPr>
        <w:spacing w:after="0"/>
      </w:pPr>
      <w:r w:rsidRPr="00E4518D">
        <w:t>Secure the boxes with packing tape</w:t>
      </w:r>
      <w:r>
        <w:t xml:space="preserve">.                                    </w:t>
      </w:r>
      <w:r w:rsidR="00FC2E26">
        <w:t xml:space="preserve">       </w:t>
      </w:r>
    </w:p>
    <w:p w14:paraId="7B6BCD37" w14:textId="77777777" w:rsidR="00464BE5" w:rsidRPr="00464BE5" w:rsidRDefault="00464BE5" w:rsidP="00D739F4">
      <w:pPr>
        <w:spacing w:after="0"/>
        <w:rPr>
          <w:b/>
          <w:bCs/>
          <w:sz w:val="16"/>
          <w:szCs w:val="16"/>
        </w:rPr>
      </w:pPr>
    </w:p>
    <w:p w14:paraId="1E8717BC" w14:textId="77777777" w:rsidR="00464BE5" w:rsidRPr="00D739F4" w:rsidRDefault="00464BE5" w:rsidP="00464BE5">
      <w:pPr>
        <w:spacing w:after="0"/>
        <w:rPr>
          <w:b/>
          <w:bCs/>
        </w:rPr>
      </w:pPr>
      <w:r w:rsidRPr="00D739F4">
        <w:rPr>
          <w:b/>
          <w:bCs/>
        </w:rPr>
        <w:t>Deliver all kits to:</w:t>
      </w:r>
    </w:p>
    <w:p w14:paraId="3FA64171" w14:textId="77777777" w:rsidR="00464BE5" w:rsidRDefault="00464BE5" w:rsidP="00464BE5">
      <w:pPr>
        <w:spacing w:after="0"/>
      </w:pPr>
      <w:r>
        <w:t>Good Shepherd Presbyterian Church (CWS Depot)</w:t>
      </w:r>
    </w:p>
    <w:p w14:paraId="68296417" w14:textId="77777777" w:rsidR="00464BE5" w:rsidRDefault="00464BE5" w:rsidP="00464BE5">
      <w:pPr>
        <w:spacing w:after="0"/>
      </w:pPr>
      <w:r>
        <w:t>8300 East Pointe Rd</w:t>
      </w:r>
    </w:p>
    <w:p w14:paraId="16F1B09B" w14:textId="77777777" w:rsidR="00464BE5" w:rsidRDefault="00464BE5" w:rsidP="00464BE5">
      <w:pPr>
        <w:spacing w:after="0"/>
      </w:pPr>
      <w:r>
        <w:t>Lincoln, NE  68516</w:t>
      </w:r>
    </w:p>
    <w:p w14:paraId="5110F383" w14:textId="77777777" w:rsidR="00464BE5" w:rsidRDefault="00464BE5" w:rsidP="00464BE5">
      <w:pPr>
        <w:spacing w:after="0"/>
      </w:pPr>
      <w:r>
        <w:t>402-484-8844</w:t>
      </w:r>
    </w:p>
    <w:p w14:paraId="3753E842" w14:textId="29020CEF" w:rsidR="00437B1E" w:rsidRDefault="00464BE5" w:rsidP="00464BE5">
      <w:pPr>
        <w:spacing w:after="0"/>
      </w:pPr>
      <w:r>
        <w:t xml:space="preserve">If </w:t>
      </w:r>
      <w:r w:rsidR="00437B1E">
        <w:t xml:space="preserve">you wish to help with </w:t>
      </w:r>
      <w:r>
        <w:t>shipping costs</w:t>
      </w:r>
      <w:r w:rsidR="00437B1E">
        <w:t xml:space="preserve">: </w:t>
      </w:r>
      <w:r>
        <w:t xml:space="preserve">Make check payable </w:t>
      </w:r>
      <w:r w:rsidR="00437B1E">
        <w:t xml:space="preserve">and SEND </w:t>
      </w:r>
      <w:r>
        <w:t xml:space="preserve">to </w:t>
      </w:r>
    </w:p>
    <w:p w14:paraId="125AD431" w14:textId="289E814A" w:rsidR="00464BE5" w:rsidRPr="00E4518D" w:rsidRDefault="00464BE5" w:rsidP="00464BE5">
      <w:pPr>
        <w:spacing w:after="0"/>
      </w:pPr>
      <w:r>
        <w:t>CHURCH WORLD SERVICE</w:t>
      </w:r>
      <w:r w:rsidR="00437B1E">
        <w:t>,</w:t>
      </w:r>
      <w:r w:rsidR="00437B1E" w:rsidRPr="00437B1E">
        <w:rPr>
          <w:rFonts w:ascii="Lato" w:hAnsi="Lato"/>
          <w:color w:val="000000"/>
          <w:shd w:val="clear" w:color="auto" w:fill="F2F2F2"/>
        </w:rPr>
        <w:t xml:space="preserve"> </w:t>
      </w:r>
      <w:r w:rsidR="00437B1E">
        <w:rPr>
          <w:rFonts w:ascii="Lato" w:hAnsi="Lato"/>
          <w:color w:val="000000"/>
          <w:shd w:val="clear" w:color="auto" w:fill="F2F2F2"/>
        </w:rPr>
        <w:t>P.O. Box 968</w:t>
      </w:r>
      <w:r w:rsidR="0091060B">
        <w:rPr>
          <w:rFonts w:ascii="Lato" w:hAnsi="Lato"/>
          <w:color w:val="000000"/>
        </w:rPr>
        <w:t xml:space="preserve">  </w:t>
      </w:r>
      <w:r w:rsidR="00437B1E">
        <w:rPr>
          <w:rFonts w:ascii="Lato" w:hAnsi="Lato"/>
          <w:color w:val="000000"/>
          <w:shd w:val="clear" w:color="auto" w:fill="F2F2F2"/>
        </w:rPr>
        <w:t>Elkhart, IN 46515</w:t>
      </w:r>
    </w:p>
    <w:p w14:paraId="5F3F6809" w14:textId="70B90F84" w:rsidR="00464BE5" w:rsidRPr="00464BE5" w:rsidRDefault="00464BE5" w:rsidP="00D739F4">
      <w:pPr>
        <w:spacing w:after="0"/>
      </w:pPr>
      <w:r w:rsidRPr="00E4518D">
        <w:t>O</w:t>
      </w:r>
      <w:r>
        <w:t>R</w:t>
      </w:r>
    </w:p>
    <w:p w14:paraId="3234AF11" w14:textId="71D7B5F1" w:rsidR="00D739F4" w:rsidRPr="00E4518D" w:rsidRDefault="00D739F4" w:rsidP="00D739F4">
      <w:pPr>
        <w:spacing w:after="0"/>
        <w:rPr>
          <w:b/>
          <w:bCs/>
        </w:rPr>
      </w:pPr>
      <w:r w:rsidRPr="00E4518D">
        <w:rPr>
          <w:b/>
          <w:bCs/>
        </w:rPr>
        <w:t>Ship all kits prepaid to:</w:t>
      </w:r>
    </w:p>
    <w:p w14:paraId="720B0293" w14:textId="3ADFA325" w:rsidR="00D739F4" w:rsidRDefault="00D739F4" w:rsidP="00464BE5">
      <w:pPr>
        <w:spacing w:after="0"/>
      </w:pPr>
      <w:r w:rsidRPr="00E4518D">
        <w:t>Ferncliff Disaster Assistance Center </w:t>
      </w:r>
      <w:r w:rsidRPr="00E4518D">
        <w:br/>
        <w:t>1720 Ferncliff Road </w:t>
      </w:r>
      <w:r w:rsidRPr="00E4518D">
        <w:br/>
        <w:t>Little Rock, AR 72223 </w:t>
      </w:r>
      <w:r w:rsidRPr="00E4518D">
        <w:br/>
        <w:t>501-821-3063 or 866-732-6121</w:t>
      </w:r>
    </w:p>
    <w:p w14:paraId="1B0EC639" w14:textId="77777777" w:rsidR="00464BE5" w:rsidRPr="00464BE5" w:rsidRDefault="00464BE5" w:rsidP="00464BE5">
      <w:pPr>
        <w:spacing w:after="0"/>
        <w:rPr>
          <w:sz w:val="16"/>
          <w:szCs w:val="16"/>
        </w:rPr>
      </w:pPr>
    </w:p>
    <w:p w14:paraId="4FEB849A" w14:textId="77777777" w:rsidR="00464BE5" w:rsidRPr="00E4518D" w:rsidRDefault="00464BE5" w:rsidP="00464BE5">
      <w:pPr>
        <w:spacing w:after="0"/>
        <w:rPr>
          <w:b/>
          <w:bCs/>
        </w:rPr>
      </w:pPr>
      <w:r w:rsidRPr="00E4518D">
        <w:rPr>
          <w:b/>
          <w:bCs/>
        </w:rPr>
        <w:t>Period Packs (Menstrual Hygiene Kit)</w:t>
      </w:r>
    </w:p>
    <w:p w14:paraId="194AE6A8" w14:textId="77777777" w:rsidR="00464BE5" w:rsidRPr="00E4518D" w:rsidRDefault="00464BE5" w:rsidP="00464BE5">
      <w:pPr>
        <w:spacing w:after="0"/>
      </w:pPr>
      <w:r w:rsidRPr="00E4518D">
        <w:t>In many parts of the world, people who menstruate live in period poverty — lacking access to necessary period care supplies. During the menstrual cycle, these hygiene materials are especially important to healthy practices. Not having supplies like sanitary napkins, tampons, soap, and disposable plastic bags can create challenges that lead to unsafe and unsanitary conditions.</w:t>
      </w:r>
    </w:p>
    <w:p w14:paraId="697F8548" w14:textId="77777777" w:rsidR="00464BE5" w:rsidRPr="00E4518D" w:rsidRDefault="00464BE5" w:rsidP="00464BE5">
      <w:pPr>
        <w:spacing w:after="0"/>
      </w:pPr>
      <w:r w:rsidRPr="00E4518D">
        <w:t>Now you can help people who menstruate living in period poverty. The Period Pack provides the essentials they need to feel clean, be healthy, and live with dignity during the menstrual cycle.</w:t>
      </w:r>
    </w:p>
    <w:p w14:paraId="5C291B95" w14:textId="77777777" w:rsidR="00464BE5" w:rsidRPr="00E4518D" w:rsidRDefault="00464BE5" w:rsidP="00464BE5">
      <w:pPr>
        <w:numPr>
          <w:ilvl w:val="0"/>
          <w:numId w:val="8"/>
        </w:numPr>
        <w:spacing w:after="0"/>
      </w:pPr>
      <w:r w:rsidRPr="00E4518D">
        <w:t>One 1-gallon size resealable bag</w:t>
      </w:r>
    </w:p>
    <w:p w14:paraId="301409B5" w14:textId="77777777" w:rsidR="00464BE5" w:rsidRPr="00E4518D" w:rsidRDefault="00464BE5" w:rsidP="00464BE5">
      <w:pPr>
        <w:numPr>
          <w:ilvl w:val="0"/>
          <w:numId w:val="8"/>
        </w:numPr>
        <w:spacing w:after="0"/>
      </w:pPr>
      <w:r w:rsidRPr="00E4518D">
        <w:t>Two 2 oz. bottles hand sanitizer</w:t>
      </w:r>
    </w:p>
    <w:p w14:paraId="0BC531C9" w14:textId="77777777" w:rsidR="00464BE5" w:rsidRPr="00E4518D" w:rsidRDefault="00464BE5" w:rsidP="00464BE5">
      <w:pPr>
        <w:numPr>
          <w:ilvl w:val="0"/>
          <w:numId w:val="8"/>
        </w:numPr>
        <w:spacing w:after="0"/>
      </w:pPr>
      <w:r w:rsidRPr="00E4518D">
        <w:t>Three 4-gallon bathroom trash bags</w:t>
      </w:r>
    </w:p>
    <w:p w14:paraId="27139502" w14:textId="77777777" w:rsidR="00464BE5" w:rsidRPr="00E4518D" w:rsidRDefault="00464BE5" w:rsidP="00464BE5">
      <w:pPr>
        <w:numPr>
          <w:ilvl w:val="0"/>
          <w:numId w:val="8"/>
        </w:numPr>
        <w:spacing w:after="0"/>
      </w:pPr>
      <w:r w:rsidRPr="00E4518D">
        <w:t>5 regular tampons</w:t>
      </w:r>
    </w:p>
    <w:p w14:paraId="35482EEA" w14:textId="77777777" w:rsidR="00464BE5" w:rsidRPr="00E4518D" w:rsidRDefault="00464BE5" w:rsidP="00464BE5">
      <w:pPr>
        <w:numPr>
          <w:ilvl w:val="0"/>
          <w:numId w:val="8"/>
        </w:numPr>
        <w:spacing w:after="0"/>
      </w:pPr>
      <w:r w:rsidRPr="00E4518D">
        <w:t>5 super absorbency tampons</w:t>
      </w:r>
    </w:p>
    <w:p w14:paraId="2D3CA1E6" w14:textId="77777777" w:rsidR="00464BE5" w:rsidRPr="00E4518D" w:rsidRDefault="00464BE5" w:rsidP="00464BE5">
      <w:pPr>
        <w:numPr>
          <w:ilvl w:val="0"/>
          <w:numId w:val="8"/>
        </w:numPr>
        <w:spacing w:after="0"/>
      </w:pPr>
      <w:r w:rsidRPr="00E4518D">
        <w:t>12 pads (Unscented. Long super ultra-thin.)</w:t>
      </w:r>
    </w:p>
    <w:p w14:paraId="0A1BB4B2" w14:textId="77777777" w:rsidR="00464BE5" w:rsidRPr="00E4518D" w:rsidRDefault="00464BE5" w:rsidP="00464BE5">
      <w:pPr>
        <w:numPr>
          <w:ilvl w:val="0"/>
          <w:numId w:val="8"/>
        </w:numPr>
        <w:spacing w:after="0"/>
      </w:pPr>
      <w:r w:rsidRPr="00E4518D">
        <w:t>Bath-size soap (3 oz. bar or larger. No Ivory or Jergen’s soap. Do not remove from packaging.)</w:t>
      </w:r>
    </w:p>
    <w:p w14:paraId="63EFD6B8" w14:textId="77777777" w:rsidR="00464BE5" w:rsidRPr="00E4518D" w:rsidRDefault="00464BE5" w:rsidP="00464BE5">
      <w:pPr>
        <w:numPr>
          <w:ilvl w:val="0"/>
          <w:numId w:val="8"/>
        </w:numPr>
        <w:spacing w:after="0"/>
      </w:pPr>
      <w:r w:rsidRPr="00E4518D">
        <w:t xml:space="preserve">One pack of flushable wipes (Unscented. 42 </w:t>
      </w:r>
      <w:proofErr w:type="gramStart"/>
      <w:r w:rsidRPr="00E4518D">
        <w:t>count</w:t>
      </w:r>
      <w:proofErr w:type="gramEnd"/>
      <w:r w:rsidRPr="00E4518D">
        <w:t>.)</w:t>
      </w:r>
    </w:p>
    <w:p w14:paraId="030D4AAE" w14:textId="77777777" w:rsidR="00464BE5" w:rsidRPr="00E4518D" w:rsidRDefault="00464BE5" w:rsidP="00464BE5">
      <w:pPr>
        <w:numPr>
          <w:ilvl w:val="0"/>
          <w:numId w:val="8"/>
        </w:numPr>
        <w:spacing w:after="0"/>
      </w:pPr>
      <w:r w:rsidRPr="00E4518D">
        <w:t>Six fragrance-free laundry sheets (placed in small, Ziploc bags. </w:t>
      </w:r>
      <w:hyperlink r:id="rId10" w:tgtFrame="_blank" w:history="1">
        <w:r w:rsidRPr="00E4518D">
          <w:rPr>
            <w:rStyle w:val="Hyperlink"/>
          </w:rPr>
          <w:t>Example</w:t>
        </w:r>
      </w:hyperlink>
      <w:r w:rsidRPr="00E4518D">
        <w:t>)</w:t>
      </w:r>
    </w:p>
    <w:p w14:paraId="2FF6B606" w14:textId="77777777" w:rsidR="00464BE5" w:rsidRPr="00E4518D" w:rsidRDefault="00464BE5" w:rsidP="00464BE5">
      <w:pPr>
        <w:spacing w:after="0"/>
      </w:pPr>
      <w:r w:rsidRPr="00E4518D">
        <w:rPr>
          <w:b/>
          <w:bCs/>
        </w:rPr>
        <w:t>Assembly Tips</w:t>
      </w:r>
    </w:p>
    <w:p w14:paraId="26B1E298" w14:textId="77777777" w:rsidR="00464BE5" w:rsidRPr="00E4518D" w:rsidRDefault="00464BE5" w:rsidP="00464BE5">
      <w:pPr>
        <w:numPr>
          <w:ilvl w:val="0"/>
          <w:numId w:val="9"/>
        </w:numPr>
        <w:spacing w:after="0"/>
      </w:pPr>
      <w:r w:rsidRPr="00E4518D">
        <w:t>Place all items in the plastic bag, remove air, and seal.</w:t>
      </w:r>
    </w:p>
    <w:p w14:paraId="114EA69B" w14:textId="77777777" w:rsidR="00464BE5" w:rsidRPr="00E4518D" w:rsidRDefault="00464BE5" w:rsidP="00464BE5">
      <w:pPr>
        <w:numPr>
          <w:ilvl w:val="0"/>
          <w:numId w:val="9"/>
        </w:numPr>
        <w:spacing w:after="0"/>
      </w:pPr>
      <w:r w:rsidRPr="00E4518D">
        <w:t>All items must be new.</w:t>
      </w:r>
    </w:p>
    <w:p w14:paraId="115A436E" w14:textId="77777777" w:rsidR="00464BE5" w:rsidRPr="00E4518D" w:rsidRDefault="00464BE5" w:rsidP="00464BE5">
      <w:pPr>
        <w:numPr>
          <w:ilvl w:val="0"/>
          <w:numId w:val="9"/>
        </w:numPr>
        <w:spacing w:after="0"/>
      </w:pPr>
      <w:r w:rsidRPr="00E4518D">
        <w:t>Do not enclose personal notes, money, or extra items in the kits.</w:t>
      </w:r>
    </w:p>
    <w:p w14:paraId="0A67B223" w14:textId="4ED99280" w:rsidR="00464BE5" w:rsidRPr="00D739F4" w:rsidRDefault="00B15335" w:rsidP="00464BE5">
      <w:pPr>
        <w:rPr>
          <w:sz w:val="32"/>
          <w:szCs w:val="32"/>
        </w:rPr>
      </w:pPr>
      <w:r>
        <w:pict w14:anchorId="0768860E">
          <v:rect id="_x0000_i1026" style="width:0;height:1.5pt" o:hralign="center" o:hrstd="t" o:hrnoshade="t" o:hr="t" fillcolor="#353766" stroked="f"/>
        </w:pict>
      </w:r>
    </w:p>
    <w:p w14:paraId="4CA629CE" w14:textId="77777777" w:rsidR="00E4518D" w:rsidRPr="00E4518D" w:rsidRDefault="00E4518D" w:rsidP="0090651F">
      <w:pPr>
        <w:spacing w:after="100" w:afterAutospacing="1"/>
        <w:rPr>
          <w:b/>
          <w:bCs/>
        </w:rPr>
      </w:pPr>
      <w:r w:rsidRPr="00E4518D">
        <w:rPr>
          <w:b/>
          <w:bCs/>
        </w:rPr>
        <w:lastRenderedPageBreak/>
        <w:t>Emergency Cleanup Bucket</w:t>
      </w:r>
    </w:p>
    <w:p w14:paraId="1D9EA253" w14:textId="77777777" w:rsidR="00E4518D" w:rsidRPr="00E4518D" w:rsidRDefault="00E4518D" w:rsidP="0090651F">
      <w:pPr>
        <w:numPr>
          <w:ilvl w:val="0"/>
          <w:numId w:val="5"/>
        </w:numPr>
        <w:spacing w:after="100" w:afterAutospacing="1"/>
      </w:pPr>
      <w:r w:rsidRPr="00E4518D">
        <w:t>One 5-gallon bucket with resealable lid (If reused, please scrub clean. Do not use a bucket that has held chemicals of any kind. No screw lid. Brand labels on the outside acceptable.)</w:t>
      </w:r>
    </w:p>
    <w:p w14:paraId="69C5FF80" w14:textId="77777777" w:rsidR="00E4518D" w:rsidRPr="00E4518D" w:rsidRDefault="00E4518D" w:rsidP="0090651F">
      <w:pPr>
        <w:numPr>
          <w:ilvl w:val="0"/>
          <w:numId w:val="5"/>
        </w:numPr>
        <w:spacing w:after="100" w:afterAutospacing="1"/>
      </w:pPr>
      <w:r w:rsidRPr="00E4518D">
        <w:t>Five scouring pads (No stainless steel or pads with soap in them. Remove from packaging.)</w:t>
      </w:r>
    </w:p>
    <w:p w14:paraId="6BE7B7ED" w14:textId="77777777" w:rsidR="00E4518D" w:rsidRPr="00E4518D" w:rsidRDefault="00E4518D" w:rsidP="0090651F">
      <w:pPr>
        <w:numPr>
          <w:ilvl w:val="0"/>
          <w:numId w:val="5"/>
        </w:numPr>
        <w:spacing w:after="100" w:afterAutospacing="1"/>
      </w:pPr>
      <w:r w:rsidRPr="00E4518D">
        <w:t>Seven sponges, including one large</w:t>
      </w:r>
    </w:p>
    <w:p w14:paraId="3387E48D" w14:textId="77777777" w:rsidR="00E4518D" w:rsidRPr="00E4518D" w:rsidRDefault="00E4518D" w:rsidP="0090651F">
      <w:pPr>
        <w:numPr>
          <w:ilvl w:val="0"/>
          <w:numId w:val="5"/>
        </w:numPr>
        <w:spacing w:after="100" w:afterAutospacing="1"/>
      </w:pPr>
      <w:r w:rsidRPr="00E4518D">
        <w:t>One scrub brush (With or without handle.)</w:t>
      </w:r>
    </w:p>
    <w:p w14:paraId="7F57CCF6" w14:textId="77777777" w:rsidR="00E4518D" w:rsidRPr="00E4518D" w:rsidRDefault="00E4518D" w:rsidP="0090651F">
      <w:pPr>
        <w:numPr>
          <w:ilvl w:val="0"/>
          <w:numId w:val="5"/>
        </w:numPr>
        <w:spacing w:after="100" w:afterAutospacing="1"/>
      </w:pPr>
      <w:r w:rsidRPr="00E4518D">
        <w:t>18 reusable, lightweight multipurpose cleaning towels (Not paper towels. Remove from packaging.)</w:t>
      </w:r>
    </w:p>
    <w:p w14:paraId="665EEE1A" w14:textId="77777777" w:rsidR="00E4518D" w:rsidRPr="00E4518D" w:rsidRDefault="00E4518D" w:rsidP="0090651F">
      <w:pPr>
        <w:numPr>
          <w:ilvl w:val="0"/>
          <w:numId w:val="5"/>
        </w:numPr>
        <w:spacing w:after="100" w:afterAutospacing="1"/>
      </w:pPr>
      <w:r w:rsidRPr="00E4518D">
        <w:t>One 16-34 oz. bottle of liquid dish soap (antibacterial preferred)</w:t>
      </w:r>
    </w:p>
    <w:p w14:paraId="62E15BA5" w14:textId="77777777" w:rsidR="00E4518D" w:rsidRPr="00E4518D" w:rsidRDefault="00E4518D" w:rsidP="0090651F">
      <w:pPr>
        <w:numPr>
          <w:ilvl w:val="0"/>
          <w:numId w:val="5"/>
        </w:numPr>
        <w:spacing w:after="100" w:afterAutospacing="1"/>
      </w:pPr>
      <w:r w:rsidRPr="00E4518D">
        <w:t>One 12-40 oz. bottle of liquid concentrate household cleaner that can be mixed with water (No spray bottles.)</w:t>
      </w:r>
    </w:p>
    <w:p w14:paraId="7A85C0F9" w14:textId="77777777" w:rsidR="00E4518D" w:rsidRPr="00E4518D" w:rsidRDefault="00E4518D" w:rsidP="0090651F">
      <w:pPr>
        <w:numPr>
          <w:ilvl w:val="0"/>
          <w:numId w:val="5"/>
        </w:numPr>
        <w:spacing w:after="100" w:afterAutospacing="1"/>
      </w:pPr>
      <w:r w:rsidRPr="00E4518D">
        <w:t>One 50-100 ft. clothesline (Cotton or plastic line.)</w:t>
      </w:r>
    </w:p>
    <w:p w14:paraId="78491035" w14:textId="77777777" w:rsidR="00E4518D" w:rsidRPr="00E4518D" w:rsidRDefault="00E4518D" w:rsidP="0090651F">
      <w:pPr>
        <w:numPr>
          <w:ilvl w:val="0"/>
          <w:numId w:val="5"/>
        </w:numPr>
        <w:spacing w:after="100" w:afterAutospacing="1"/>
      </w:pPr>
      <w:r w:rsidRPr="00E4518D">
        <w:t>Five dust masks (N95 particulate respirator dust masks preferred; No surgical masks.)</w:t>
      </w:r>
    </w:p>
    <w:p w14:paraId="25FFB5EB" w14:textId="77777777" w:rsidR="00E4518D" w:rsidRPr="00E4518D" w:rsidRDefault="00E4518D" w:rsidP="0090651F">
      <w:pPr>
        <w:numPr>
          <w:ilvl w:val="0"/>
          <w:numId w:val="5"/>
        </w:numPr>
        <w:spacing w:after="100" w:afterAutospacing="1"/>
      </w:pPr>
      <w:r w:rsidRPr="00E4518D">
        <w:t>Two pairs of heavy-duty, waterproof dishwashing gloves (Latex-free preferred. Durable for multiple-use. Remove from packaging.)</w:t>
      </w:r>
    </w:p>
    <w:p w14:paraId="5DF2CB2A" w14:textId="77777777" w:rsidR="00E4518D" w:rsidRPr="00E4518D" w:rsidRDefault="00E4518D" w:rsidP="0090651F">
      <w:pPr>
        <w:numPr>
          <w:ilvl w:val="0"/>
          <w:numId w:val="5"/>
        </w:numPr>
        <w:spacing w:after="100" w:afterAutospacing="1"/>
      </w:pPr>
      <w:r w:rsidRPr="00E4518D">
        <w:t>One pair of heavy-duty, reusable work gloves (Such as Nitrile, cotton with leather palm, or all leather)</w:t>
      </w:r>
    </w:p>
    <w:p w14:paraId="4668FF72" w14:textId="77777777" w:rsidR="00E4518D" w:rsidRPr="00E4518D" w:rsidRDefault="00E4518D" w:rsidP="0090651F">
      <w:pPr>
        <w:numPr>
          <w:ilvl w:val="0"/>
          <w:numId w:val="5"/>
        </w:numPr>
        <w:spacing w:after="100" w:afterAutospacing="1"/>
      </w:pPr>
      <w:r w:rsidRPr="00E4518D">
        <w:t xml:space="preserve">20-28 heavy duty or contractor type </w:t>
      </w:r>
      <w:proofErr w:type="gramStart"/>
      <w:r w:rsidRPr="00E4518D">
        <w:t>30-45 gallon</w:t>
      </w:r>
      <w:proofErr w:type="gramEnd"/>
      <w:r w:rsidRPr="00E4518D">
        <w:t xml:space="preserve"> trash bags on a roll (Remove from packaging.)</w:t>
      </w:r>
    </w:p>
    <w:p w14:paraId="451C958D" w14:textId="77777777" w:rsidR="00E4518D" w:rsidRPr="00E4518D" w:rsidRDefault="00E4518D" w:rsidP="0090651F">
      <w:pPr>
        <w:spacing w:after="100" w:afterAutospacing="1"/>
      </w:pPr>
      <w:r w:rsidRPr="00E4518D">
        <w:rPr>
          <w:b/>
          <w:bCs/>
        </w:rPr>
        <w:t>Value</w:t>
      </w:r>
      <w:r w:rsidRPr="00E4518D">
        <w:t>: $75</w:t>
      </w:r>
      <w:r w:rsidRPr="00E4518D">
        <w:br/>
      </w:r>
      <w:r w:rsidRPr="00E4518D">
        <w:rPr>
          <w:b/>
          <w:bCs/>
        </w:rPr>
        <w:t>Processing Fee</w:t>
      </w:r>
      <w:r w:rsidRPr="00E4518D">
        <w:t>: $3 per bucket</w:t>
      </w:r>
    </w:p>
    <w:p w14:paraId="74A21398" w14:textId="77777777" w:rsidR="00E4518D" w:rsidRPr="00E4518D" w:rsidRDefault="00E4518D" w:rsidP="00D91779">
      <w:pPr>
        <w:spacing w:after="0"/>
      </w:pPr>
      <w:r w:rsidRPr="00E4518D">
        <w:t>All cleaning items must be new and all liquid items must be capped and securely tightened. Place all items into the bucket, making sure they are packed securely to avoid damage during shipment. Snap the lid on tight and seal with packing tape. Please do not enclose cash or checks inside of the kits or the boxes.</w:t>
      </w:r>
    </w:p>
    <w:p w14:paraId="08D6921A" w14:textId="77777777" w:rsidR="00E4518D" w:rsidRDefault="00B15335" w:rsidP="0090651F">
      <w:pPr>
        <w:spacing w:after="100" w:afterAutospacing="1"/>
      </w:pPr>
      <w:r>
        <w:pict w14:anchorId="25E90760">
          <v:rect id="_x0000_i1027" style="width:0;height:1.5pt" o:hralign="center" o:bullet="t" o:hrstd="t" o:hrnoshade="t" o:hr="t" fillcolor="#353766" stroked="f"/>
        </w:pict>
      </w:r>
    </w:p>
    <w:p w14:paraId="14EA5AD8" w14:textId="77777777" w:rsidR="00464BE5" w:rsidRPr="00E4518D" w:rsidRDefault="00464BE5" w:rsidP="00464BE5">
      <w:pPr>
        <w:spacing w:after="0"/>
        <w:rPr>
          <w:b/>
          <w:bCs/>
        </w:rPr>
      </w:pPr>
      <w:r w:rsidRPr="00E4518D">
        <w:rPr>
          <w:b/>
          <w:bCs/>
        </w:rPr>
        <w:t>Kids Kit</w:t>
      </w:r>
    </w:p>
    <w:p w14:paraId="7DABD300" w14:textId="77777777" w:rsidR="00464BE5" w:rsidRPr="00E4518D" w:rsidRDefault="00464BE5" w:rsidP="00464BE5">
      <w:pPr>
        <w:spacing w:after="0"/>
      </w:pPr>
      <w:r w:rsidRPr="00E4518D">
        <w:t>What was once the beloved School Kit has now become the Kids Kit—an updated, thoughtfully refreshed package to be used at home or in the classroom.</w:t>
      </w:r>
    </w:p>
    <w:p w14:paraId="43CAB297" w14:textId="77777777" w:rsidR="00464BE5" w:rsidRPr="00E4518D" w:rsidRDefault="00464BE5" w:rsidP="00464BE5">
      <w:pPr>
        <w:numPr>
          <w:ilvl w:val="0"/>
          <w:numId w:val="7"/>
        </w:numPr>
        <w:spacing w:after="0"/>
      </w:pPr>
      <w:r w:rsidRPr="00E4518D">
        <w:t>One box of 12 colored pencils</w:t>
      </w:r>
    </w:p>
    <w:p w14:paraId="523233FB" w14:textId="77777777" w:rsidR="00464BE5" w:rsidRPr="00E4518D" w:rsidRDefault="00464BE5" w:rsidP="00464BE5">
      <w:pPr>
        <w:numPr>
          <w:ilvl w:val="0"/>
          <w:numId w:val="7"/>
        </w:numPr>
        <w:spacing w:after="0"/>
      </w:pPr>
      <w:r w:rsidRPr="00E4518D">
        <w:t>One 2-pocket folder</w:t>
      </w:r>
    </w:p>
    <w:p w14:paraId="6B00F7F3" w14:textId="77777777" w:rsidR="00464BE5" w:rsidRPr="00E4518D" w:rsidRDefault="00464BE5" w:rsidP="00464BE5">
      <w:pPr>
        <w:numPr>
          <w:ilvl w:val="0"/>
          <w:numId w:val="7"/>
        </w:numPr>
        <w:spacing w:after="0"/>
      </w:pPr>
      <w:r w:rsidRPr="00E4518D">
        <w:t>One glue stick</w:t>
      </w:r>
    </w:p>
    <w:p w14:paraId="1F352854" w14:textId="77777777" w:rsidR="00464BE5" w:rsidRPr="00E4518D" w:rsidRDefault="00464BE5" w:rsidP="00464BE5">
      <w:pPr>
        <w:numPr>
          <w:ilvl w:val="0"/>
          <w:numId w:val="7"/>
        </w:numPr>
        <w:spacing w:after="0"/>
      </w:pPr>
      <w:r w:rsidRPr="00E4518D">
        <w:t>One pair of blunt scissors removed from the package (rounded tip, only)</w:t>
      </w:r>
    </w:p>
    <w:p w14:paraId="5558EC84" w14:textId="77777777" w:rsidR="00464BE5" w:rsidRPr="00E4518D" w:rsidRDefault="00464BE5" w:rsidP="00464BE5">
      <w:pPr>
        <w:numPr>
          <w:ilvl w:val="0"/>
          <w:numId w:val="7"/>
        </w:numPr>
        <w:spacing w:after="0"/>
      </w:pPr>
      <w:r w:rsidRPr="00E4518D">
        <w:t>One 70-page spiral bound notebook (no loose-leaf or filler paper)</w:t>
      </w:r>
    </w:p>
    <w:p w14:paraId="4F76612A" w14:textId="77777777" w:rsidR="00464BE5" w:rsidRPr="00E4518D" w:rsidRDefault="00464BE5" w:rsidP="00464BE5">
      <w:pPr>
        <w:numPr>
          <w:ilvl w:val="0"/>
          <w:numId w:val="7"/>
        </w:numPr>
        <w:spacing w:after="0"/>
      </w:pPr>
      <w:r w:rsidRPr="00E4518D">
        <w:t>One 30-centimeter/12" ruler</w:t>
      </w:r>
    </w:p>
    <w:p w14:paraId="0B7A609A" w14:textId="77777777" w:rsidR="00464BE5" w:rsidRPr="00E4518D" w:rsidRDefault="00464BE5" w:rsidP="00464BE5">
      <w:pPr>
        <w:numPr>
          <w:ilvl w:val="0"/>
          <w:numId w:val="7"/>
        </w:numPr>
        <w:spacing w:after="0"/>
      </w:pPr>
      <w:r w:rsidRPr="00E4518D">
        <w:t>One hand-held pencil sharpener removed from the package</w:t>
      </w:r>
    </w:p>
    <w:p w14:paraId="70D8AD56" w14:textId="77777777" w:rsidR="00464BE5" w:rsidRPr="00E4518D" w:rsidRDefault="00464BE5" w:rsidP="00464BE5">
      <w:pPr>
        <w:numPr>
          <w:ilvl w:val="0"/>
          <w:numId w:val="7"/>
        </w:numPr>
        <w:spacing w:after="0"/>
      </w:pPr>
      <w:r w:rsidRPr="00E4518D">
        <w:t>One large eraser (no pencil cap erasers)</w:t>
      </w:r>
    </w:p>
    <w:p w14:paraId="437EC1B1" w14:textId="77777777" w:rsidR="00464BE5" w:rsidRPr="00E4518D" w:rsidRDefault="00464BE5" w:rsidP="00464BE5">
      <w:pPr>
        <w:numPr>
          <w:ilvl w:val="0"/>
          <w:numId w:val="7"/>
        </w:numPr>
        <w:spacing w:after="0"/>
      </w:pPr>
      <w:r w:rsidRPr="00E4518D">
        <w:t>Six new, unsharpened pencils with erasers (removed from packaging and use a rubber band to hold the pencils together)</w:t>
      </w:r>
    </w:p>
    <w:p w14:paraId="70D96A1B" w14:textId="77777777" w:rsidR="00464BE5" w:rsidRPr="00E4518D" w:rsidRDefault="00464BE5" w:rsidP="00464BE5">
      <w:pPr>
        <w:numPr>
          <w:ilvl w:val="0"/>
          <w:numId w:val="7"/>
        </w:numPr>
        <w:spacing w:after="0"/>
      </w:pPr>
      <w:r w:rsidRPr="00E4518D">
        <w:t>One box of 24 crayons (only 24)</w:t>
      </w:r>
    </w:p>
    <w:p w14:paraId="5FC88099" w14:textId="77777777" w:rsidR="00464BE5" w:rsidRPr="00E4518D" w:rsidRDefault="00464BE5" w:rsidP="00464BE5">
      <w:pPr>
        <w:numPr>
          <w:ilvl w:val="0"/>
          <w:numId w:val="7"/>
        </w:numPr>
        <w:spacing w:after="0"/>
      </w:pPr>
      <w:r w:rsidRPr="00E4518D">
        <w:t>One 12”x14” to 14”x17” finished size cotton or lightweight canvas bag with handles (solid color or kid-friendly fabric, no logos, reusable shopping bags or backpacks)</w:t>
      </w:r>
    </w:p>
    <w:p w14:paraId="29FA51EA" w14:textId="77777777" w:rsidR="00464BE5" w:rsidRPr="00E4518D" w:rsidRDefault="00464BE5" w:rsidP="00464BE5">
      <w:pPr>
        <w:numPr>
          <w:ilvl w:val="0"/>
          <w:numId w:val="7"/>
        </w:numPr>
        <w:spacing w:after="0"/>
      </w:pPr>
      <w:r w:rsidRPr="00E4518D">
        <w:t>Optional item: One handmade </w:t>
      </w:r>
      <w:hyperlink r:id="rId11" w:tgtFrame="_blank" w:history="1">
        <w:r w:rsidRPr="00E4518D">
          <w:rPr>
            <w:rStyle w:val="Hyperlink"/>
          </w:rPr>
          <w:t>Make Your Own Pencil Pouch - Sew Much Moore</w:t>
        </w:r>
      </w:hyperlink>
      <w:r w:rsidRPr="00E4518D">
        <w:t> or store-bought pencil pouch </w:t>
      </w:r>
    </w:p>
    <w:p w14:paraId="032539CE" w14:textId="77777777" w:rsidR="00464BE5" w:rsidRPr="00E4518D" w:rsidRDefault="00464BE5" w:rsidP="00464BE5">
      <w:pPr>
        <w:spacing w:after="0"/>
      </w:pPr>
      <w:r w:rsidRPr="00E4518D">
        <w:t>All items must be packed inside of the bag.</w:t>
      </w:r>
    </w:p>
    <w:p w14:paraId="4627455D" w14:textId="77777777" w:rsidR="00464BE5" w:rsidRPr="00E4518D" w:rsidRDefault="00464BE5" w:rsidP="00464BE5">
      <w:pPr>
        <w:spacing w:after="0"/>
      </w:pPr>
      <w:r w:rsidRPr="00E4518D">
        <w:t>Optional: Loose school kit items may be placed in a large Ziploc type bag to keep them together. Remove the air, seal the bag and place inside of the cotton/canvas bag.</w:t>
      </w:r>
    </w:p>
    <w:p w14:paraId="6B9CDD19" w14:textId="77777777" w:rsidR="00464BE5" w:rsidRPr="00E4518D" w:rsidRDefault="00464BE5" w:rsidP="00464BE5">
      <w:pPr>
        <w:spacing w:after="0"/>
      </w:pPr>
      <w:r w:rsidRPr="00E4518D">
        <w:rPr>
          <w:b/>
          <w:bCs/>
        </w:rPr>
        <w:t>Value:</w:t>
      </w:r>
      <w:r w:rsidRPr="00E4518D">
        <w:t> $15</w:t>
      </w:r>
      <w:r w:rsidRPr="00E4518D">
        <w:br/>
      </w:r>
      <w:r w:rsidRPr="00E4518D">
        <w:rPr>
          <w:b/>
          <w:bCs/>
        </w:rPr>
        <w:t>Processing fee:</w:t>
      </w:r>
      <w:r w:rsidRPr="00E4518D">
        <w:t> $2 per kit</w:t>
      </w:r>
    </w:p>
    <w:p w14:paraId="27ED30B2" w14:textId="7BDAF087" w:rsidR="00464BE5" w:rsidRPr="00E4518D" w:rsidRDefault="00B15335" w:rsidP="00464BE5">
      <w:pPr>
        <w:spacing w:after="0"/>
      </w:pPr>
      <w:r>
        <w:pict w14:anchorId="23D747CD">
          <v:rect id="_x0000_i1028" style="width:0;height:1.5pt" o:hralign="center" o:hrstd="t" o:hrnoshade="t" o:hr="t" fillcolor="#353766" stroked="f"/>
        </w:pict>
      </w:r>
    </w:p>
    <w:p w14:paraId="2AAFA7DE" w14:textId="77777777" w:rsidR="00E4518D" w:rsidRPr="00E4518D" w:rsidRDefault="00E4518D" w:rsidP="00D739F4">
      <w:pPr>
        <w:spacing w:after="0"/>
        <w:rPr>
          <w:b/>
          <w:bCs/>
        </w:rPr>
      </w:pPr>
      <w:r w:rsidRPr="00E4518D">
        <w:rPr>
          <w:b/>
          <w:bCs/>
        </w:rPr>
        <w:lastRenderedPageBreak/>
        <w:t>Hygiene Kit</w:t>
      </w:r>
    </w:p>
    <w:p w14:paraId="2FC7C0DF" w14:textId="77777777" w:rsidR="00E4518D" w:rsidRPr="00E4518D" w:rsidRDefault="00E4518D" w:rsidP="00D739F4">
      <w:pPr>
        <w:numPr>
          <w:ilvl w:val="0"/>
          <w:numId w:val="6"/>
        </w:numPr>
        <w:spacing w:after="0"/>
      </w:pPr>
      <w:r w:rsidRPr="00E4518D">
        <w:t>1-gallon resealable plastic bag</w:t>
      </w:r>
    </w:p>
    <w:p w14:paraId="1D3F00F5" w14:textId="77777777" w:rsidR="00E4518D" w:rsidRPr="00E4518D" w:rsidRDefault="00E4518D" w:rsidP="00D739F4">
      <w:pPr>
        <w:numPr>
          <w:ilvl w:val="0"/>
          <w:numId w:val="6"/>
        </w:numPr>
        <w:spacing w:after="0"/>
      </w:pPr>
      <w:r w:rsidRPr="00E4518D">
        <w:t>One washcloth</w:t>
      </w:r>
    </w:p>
    <w:p w14:paraId="15147798" w14:textId="77777777" w:rsidR="00E4518D" w:rsidRPr="00E4518D" w:rsidRDefault="00E4518D" w:rsidP="00D739F4">
      <w:pPr>
        <w:numPr>
          <w:ilvl w:val="0"/>
          <w:numId w:val="6"/>
        </w:numPr>
        <w:spacing w:after="0"/>
      </w:pPr>
      <w:r w:rsidRPr="00E4518D">
        <w:t>Toothbrush (in original packaging)</w:t>
      </w:r>
    </w:p>
    <w:p w14:paraId="4D3CCBB9" w14:textId="77777777" w:rsidR="00E4518D" w:rsidRPr="00E4518D" w:rsidRDefault="00E4518D" w:rsidP="00D739F4">
      <w:pPr>
        <w:numPr>
          <w:ilvl w:val="0"/>
          <w:numId w:val="6"/>
        </w:numPr>
        <w:spacing w:after="0"/>
      </w:pPr>
      <w:r w:rsidRPr="00E4518D">
        <w:t>Fingernail or toenail clipper (packaging removed)</w:t>
      </w:r>
    </w:p>
    <w:p w14:paraId="30605951" w14:textId="77777777" w:rsidR="00E4518D" w:rsidRPr="00E4518D" w:rsidRDefault="00E4518D" w:rsidP="00D739F4">
      <w:pPr>
        <w:numPr>
          <w:ilvl w:val="0"/>
          <w:numId w:val="6"/>
        </w:numPr>
        <w:spacing w:after="0"/>
      </w:pPr>
      <w:r w:rsidRPr="00E4518D">
        <w:t>Bath-size bar of soap (in original packaging)</w:t>
      </w:r>
    </w:p>
    <w:p w14:paraId="7B4F3B7C" w14:textId="77777777" w:rsidR="00E4518D" w:rsidRPr="00E4518D" w:rsidRDefault="00E4518D" w:rsidP="00D739F4">
      <w:pPr>
        <w:numPr>
          <w:ilvl w:val="0"/>
          <w:numId w:val="6"/>
        </w:numPr>
        <w:spacing w:after="0"/>
      </w:pPr>
      <w:r w:rsidRPr="00E4518D">
        <w:t>Travel-size stick deodorant (3.4 oz. or less, non-aerosol)</w:t>
      </w:r>
    </w:p>
    <w:p w14:paraId="29A9F3B1" w14:textId="77777777" w:rsidR="00E4518D" w:rsidRPr="00E4518D" w:rsidRDefault="00E4518D" w:rsidP="00D739F4">
      <w:pPr>
        <w:numPr>
          <w:ilvl w:val="0"/>
          <w:numId w:val="6"/>
        </w:numPr>
        <w:spacing w:after="0"/>
      </w:pPr>
      <w:r w:rsidRPr="00E4518D">
        <w:t>Travel-size lotion (3.4 oz. or less, fragrance-free, NEW only)</w:t>
      </w:r>
    </w:p>
    <w:p w14:paraId="77F699A6" w14:textId="77777777" w:rsidR="00E4518D" w:rsidRPr="00E4518D" w:rsidRDefault="00E4518D" w:rsidP="00D739F4">
      <w:pPr>
        <w:numPr>
          <w:ilvl w:val="0"/>
          <w:numId w:val="6"/>
        </w:numPr>
        <w:spacing w:after="0"/>
      </w:pPr>
      <w:r w:rsidRPr="00E4518D">
        <w:t>Travel-size shampoo (3.4 oz. or less, NEW only)</w:t>
      </w:r>
    </w:p>
    <w:p w14:paraId="4A717907" w14:textId="77777777" w:rsidR="00E4518D" w:rsidRPr="00E4518D" w:rsidRDefault="00E4518D" w:rsidP="00D739F4">
      <w:pPr>
        <w:numPr>
          <w:ilvl w:val="0"/>
          <w:numId w:val="6"/>
        </w:numPr>
        <w:spacing w:after="0"/>
      </w:pPr>
      <w:r w:rsidRPr="00E4518D">
        <w:t>Travel-size toothpaste (3.4 oz. or less, expiration date of at least 1 year)</w:t>
      </w:r>
    </w:p>
    <w:p w14:paraId="7E3CE7F7" w14:textId="77777777" w:rsidR="00E4518D" w:rsidRPr="00E4518D" w:rsidRDefault="00E4518D" w:rsidP="00D739F4">
      <w:pPr>
        <w:numPr>
          <w:ilvl w:val="0"/>
          <w:numId w:val="6"/>
        </w:numPr>
        <w:spacing w:after="0"/>
      </w:pPr>
      <w:r w:rsidRPr="00E4518D">
        <w:t>Sturdy wide-tooth comb (remove from package; 6" minimum teeth; pocket combs or picks not accepted; rattail combs and combs without handles are acceptable. </w:t>
      </w:r>
      <w:hyperlink r:id="rId12" w:tgtFrame="_blank" w:history="1">
        <w:r w:rsidRPr="00E4518D">
          <w:rPr>
            <w:rStyle w:val="Hyperlink"/>
          </w:rPr>
          <w:t>Example</w:t>
        </w:r>
      </w:hyperlink>
      <w:r w:rsidRPr="00E4518D">
        <w:t>)</w:t>
      </w:r>
    </w:p>
    <w:p w14:paraId="019BFA8D" w14:textId="77777777" w:rsidR="00E4518D" w:rsidRPr="00E4518D" w:rsidRDefault="00E4518D" w:rsidP="00D739F4">
      <w:pPr>
        <w:spacing w:after="0"/>
      </w:pPr>
      <w:r w:rsidRPr="00E4518D">
        <w:t>All items need to fit inside a 1-gallon Ziploc type bag. Remove the excess air from the bag and seal before boxing.</w:t>
      </w:r>
    </w:p>
    <w:p w14:paraId="57E7A499" w14:textId="77777777" w:rsidR="00E4518D" w:rsidRPr="00E4518D" w:rsidRDefault="00E4518D" w:rsidP="00D739F4">
      <w:pPr>
        <w:spacing w:after="0"/>
      </w:pPr>
      <w:r w:rsidRPr="00E4518D">
        <w:rPr>
          <w:b/>
          <w:bCs/>
        </w:rPr>
        <w:t>Value</w:t>
      </w:r>
      <w:r w:rsidRPr="00E4518D">
        <w:t>: $15</w:t>
      </w:r>
      <w:r w:rsidRPr="00E4518D">
        <w:br/>
      </w:r>
      <w:r w:rsidRPr="00E4518D">
        <w:rPr>
          <w:b/>
          <w:bCs/>
        </w:rPr>
        <w:t>Processing fee</w:t>
      </w:r>
      <w:r w:rsidRPr="00E4518D">
        <w:t>: $2 per kit</w:t>
      </w:r>
    </w:p>
    <w:p w14:paraId="6CA27652" w14:textId="77777777" w:rsidR="00E4518D" w:rsidRPr="00E4518D" w:rsidRDefault="00B15335" w:rsidP="00D739F4">
      <w:pPr>
        <w:spacing w:after="0"/>
      </w:pPr>
      <w:r>
        <w:pict w14:anchorId="77CCBBCC">
          <v:rect id="_x0000_i1029" style="width:0;height:1.5pt" o:hralign="center" o:hrstd="t" o:hrnoshade="t" o:hr="t" fillcolor="#353766" stroked="f"/>
        </w:pict>
      </w:r>
    </w:p>
    <w:p w14:paraId="0AD4497D" w14:textId="11624F4A" w:rsidR="00E4518D" w:rsidRPr="00E4518D" w:rsidRDefault="00E4518D" w:rsidP="00D739F4">
      <w:pPr>
        <w:spacing w:after="0"/>
      </w:pPr>
    </w:p>
    <w:p w14:paraId="19D3C1CD" w14:textId="0B27659D" w:rsidR="00E4518D" w:rsidRPr="00E4518D" w:rsidRDefault="00E4518D" w:rsidP="00D739F4">
      <w:pPr>
        <w:spacing w:after="0"/>
      </w:pPr>
    </w:p>
    <w:p w14:paraId="6A2B6F2B" w14:textId="77777777" w:rsidR="00E4518D" w:rsidRDefault="00E4518D"/>
    <w:sectPr w:rsidR="00E4518D" w:rsidSect="0090651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BE7C" w14:textId="77777777" w:rsidR="00FC2E26" w:rsidRDefault="00FC2E26" w:rsidP="00FC2E26">
      <w:pPr>
        <w:spacing w:after="0" w:line="240" w:lineRule="auto"/>
      </w:pPr>
      <w:r>
        <w:separator/>
      </w:r>
    </w:p>
  </w:endnote>
  <w:endnote w:type="continuationSeparator" w:id="0">
    <w:p w14:paraId="1B70D62F" w14:textId="77777777" w:rsidR="00FC2E26" w:rsidRDefault="00FC2E26" w:rsidP="00FC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72CE" w14:textId="77777777" w:rsidR="00FC2E26" w:rsidRDefault="00FC2E26" w:rsidP="00FC2E26">
      <w:pPr>
        <w:spacing w:after="0" w:line="240" w:lineRule="auto"/>
      </w:pPr>
      <w:r>
        <w:separator/>
      </w:r>
    </w:p>
  </w:footnote>
  <w:footnote w:type="continuationSeparator" w:id="0">
    <w:p w14:paraId="69302120" w14:textId="77777777" w:rsidR="00FC2E26" w:rsidRDefault="00FC2E26" w:rsidP="00FC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54E1" w14:textId="123D86A3" w:rsidR="00FC2E26" w:rsidRDefault="00FC2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noshade="t" o:hr="t" fillcolor="#353766" stroked="f"/>
    </w:pict>
  </w:numPicBullet>
  <w:abstractNum w:abstractNumId="0" w15:restartNumberingAfterBreak="0">
    <w:nsid w:val="0FF26E01"/>
    <w:multiLevelType w:val="multilevel"/>
    <w:tmpl w:val="C38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50883"/>
    <w:multiLevelType w:val="multilevel"/>
    <w:tmpl w:val="86A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34385"/>
    <w:multiLevelType w:val="multilevel"/>
    <w:tmpl w:val="FDF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10A8B"/>
    <w:multiLevelType w:val="multilevel"/>
    <w:tmpl w:val="6F7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72FC8"/>
    <w:multiLevelType w:val="hybridMultilevel"/>
    <w:tmpl w:val="70CA7A5A"/>
    <w:lvl w:ilvl="0" w:tplc="53F43D1A">
      <w:start w:val="1"/>
      <w:numFmt w:val="bullet"/>
      <w:lvlText w:val=""/>
      <w:lvlJc w:val="left"/>
      <w:pPr>
        <w:ind w:left="1039"/>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1" w:tplc="5B0690AE">
      <w:start w:val="1"/>
      <w:numFmt w:val="bullet"/>
      <w:lvlText w:val="o"/>
      <w:lvlJc w:val="left"/>
      <w:pPr>
        <w:ind w:left="170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2" w:tplc="CAA83330">
      <w:start w:val="1"/>
      <w:numFmt w:val="bullet"/>
      <w:lvlText w:val="▪"/>
      <w:lvlJc w:val="left"/>
      <w:pPr>
        <w:ind w:left="242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3" w:tplc="14F20CDE">
      <w:start w:val="1"/>
      <w:numFmt w:val="bullet"/>
      <w:lvlText w:val="•"/>
      <w:lvlJc w:val="left"/>
      <w:pPr>
        <w:ind w:left="314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4" w:tplc="F14A5A1A">
      <w:start w:val="1"/>
      <w:numFmt w:val="bullet"/>
      <w:lvlText w:val="o"/>
      <w:lvlJc w:val="left"/>
      <w:pPr>
        <w:ind w:left="386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5" w:tplc="08FABF66">
      <w:start w:val="1"/>
      <w:numFmt w:val="bullet"/>
      <w:lvlText w:val="▪"/>
      <w:lvlJc w:val="left"/>
      <w:pPr>
        <w:ind w:left="458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6" w:tplc="2FB6A2E8">
      <w:start w:val="1"/>
      <w:numFmt w:val="bullet"/>
      <w:lvlText w:val="•"/>
      <w:lvlJc w:val="left"/>
      <w:pPr>
        <w:ind w:left="530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7" w:tplc="1E5E70CC">
      <w:start w:val="1"/>
      <w:numFmt w:val="bullet"/>
      <w:lvlText w:val="o"/>
      <w:lvlJc w:val="left"/>
      <w:pPr>
        <w:ind w:left="602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8" w:tplc="A0E05AE6">
      <w:start w:val="1"/>
      <w:numFmt w:val="bullet"/>
      <w:lvlText w:val="▪"/>
      <w:lvlJc w:val="left"/>
      <w:pPr>
        <w:ind w:left="6741"/>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abstractNum>
  <w:abstractNum w:abstractNumId="5" w15:restartNumberingAfterBreak="0">
    <w:nsid w:val="60B95F7C"/>
    <w:multiLevelType w:val="multilevel"/>
    <w:tmpl w:val="D5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21053"/>
    <w:multiLevelType w:val="multilevel"/>
    <w:tmpl w:val="FB7A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4568B"/>
    <w:multiLevelType w:val="multilevel"/>
    <w:tmpl w:val="B8E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13C8A"/>
    <w:multiLevelType w:val="hybridMultilevel"/>
    <w:tmpl w:val="732E1F3C"/>
    <w:lvl w:ilvl="0" w:tplc="C02499B4">
      <w:start w:val="1"/>
      <w:numFmt w:val="bullet"/>
      <w:lvlText w:val=""/>
      <w:lvlJc w:val="left"/>
      <w:pPr>
        <w:ind w:left="403"/>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1" w:tplc="FE0A72DA">
      <w:start w:val="1"/>
      <w:numFmt w:val="bullet"/>
      <w:lvlText w:val="o"/>
      <w:lvlJc w:val="left"/>
      <w:pPr>
        <w:ind w:left="108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2" w:tplc="84F662CE">
      <w:start w:val="1"/>
      <w:numFmt w:val="bullet"/>
      <w:lvlText w:val="▪"/>
      <w:lvlJc w:val="left"/>
      <w:pPr>
        <w:ind w:left="180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3" w:tplc="FAA095D2">
      <w:start w:val="1"/>
      <w:numFmt w:val="bullet"/>
      <w:lvlText w:val="•"/>
      <w:lvlJc w:val="left"/>
      <w:pPr>
        <w:ind w:left="252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4" w:tplc="FD6A70C4">
      <w:start w:val="1"/>
      <w:numFmt w:val="bullet"/>
      <w:lvlText w:val="o"/>
      <w:lvlJc w:val="left"/>
      <w:pPr>
        <w:ind w:left="324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5" w:tplc="80ACC4D0">
      <w:start w:val="1"/>
      <w:numFmt w:val="bullet"/>
      <w:lvlText w:val="▪"/>
      <w:lvlJc w:val="left"/>
      <w:pPr>
        <w:ind w:left="396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6" w:tplc="EDDA67CA">
      <w:start w:val="1"/>
      <w:numFmt w:val="bullet"/>
      <w:lvlText w:val="•"/>
      <w:lvlJc w:val="left"/>
      <w:pPr>
        <w:ind w:left="468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7" w:tplc="28D01D2C">
      <w:start w:val="1"/>
      <w:numFmt w:val="bullet"/>
      <w:lvlText w:val="o"/>
      <w:lvlJc w:val="left"/>
      <w:pPr>
        <w:ind w:left="540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lvl w:ilvl="8" w:tplc="6A908AC0">
      <w:start w:val="1"/>
      <w:numFmt w:val="bullet"/>
      <w:lvlText w:val="▪"/>
      <w:lvlJc w:val="left"/>
      <w:pPr>
        <w:ind w:left="6127"/>
      </w:pPr>
      <w:rPr>
        <w:rFonts w:ascii="Wingdings" w:eastAsia="Wingdings" w:hAnsi="Wingdings" w:cs="Wingdings"/>
        <w:b w:val="0"/>
        <w:i w:val="0"/>
        <w:strike w:val="0"/>
        <w:dstrike w:val="0"/>
        <w:color w:val="006D9E"/>
        <w:sz w:val="22"/>
        <w:szCs w:val="22"/>
        <w:u w:val="none" w:color="000000"/>
        <w:bdr w:val="none" w:sz="0" w:space="0" w:color="auto"/>
        <w:shd w:val="clear" w:color="auto" w:fill="auto"/>
        <w:vertAlign w:val="baseline"/>
      </w:rPr>
    </w:lvl>
  </w:abstractNum>
  <w:abstractNum w:abstractNumId="9" w15:restartNumberingAfterBreak="0">
    <w:nsid w:val="7F3C6F2F"/>
    <w:multiLevelType w:val="multilevel"/>
    <w:tmpl w:val="3BE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86015">
    <w:abstractNumId w:val="7"/>
  </w:num>
  <w:num w:numId="2" w16cid:durableId="304240604">
    <w:abstractNumId w:val="6"/>
  </w:num>
  <w:num w:numId="3" w16cid:durableId="106320180">
    <w:abstractNumId w:val="8"/>
  </w:num>
  <w:num w:numId="4" w16cid:durableId="1822889107">
    <w:abstractNumId w:val="4"/>
  </w:num>
  <w:num w:numId="5" w16cid:durableId="1604798116">
    <w:abstractNumId w:val="5"/>
  </w:num>
  <w:num w:numId="6" w16cid:durableId="1397165626">
    <w:abstractNumId w:val="3"/>
  </w:num>
  <w:num w:numId="7" w16cid:durableId="966739909">
    <w:abstractNumId w:val="9"/>
  </w:num>
  <w:num w:numId="8" w16cid:durableId="163862467">
    <w:abstractNumId w:val="1"/>
  </w:num>
  <w:num w:numId="9" w16cid:durableId="970939739">
    <w:abstractNumId w:val="0"/>
  </w:num>
  <w:num w:numId="10" w16cid:durableId="12293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26"/>
    <w:rsid w:val="001F6FB9"/>
    <w:rsid w:val="00437B1E"/>
    <w:rsid w:val="00464BE5"/>
    <w:rsid w:val="00481CB9"/>
    <w:rsid w:val="00570F03"/>
    <w:rsid w:val="006264B1"/>
    <w:rsid w:val="006E282B"/>
    <w:rsid w:val="008D1284"/>
    <w:rsid w:val="0090651F"/>
    <w:rsid w:val="0091060B"/>
    <w:rsid w:val="00924FA7"/>
    <w:rsid w:val="00A50BDE"/>
    <w:rsid w:val="00D739F4"/>
    <w:rsid w:val="00D91779"/>
    <w:rsid w:val="00DF376D"/>
    <w:rsid w:val="00E4518D"/>
    <w:rsid w:val="00EB1A15"/>
    <w:rsid w:val="00EF58B4"/>
    <w:rsid w:val="00FC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06AD"/>
  <w15:chartTrackingRefBased/>
  <w15:docId w15:val="{BF996064-0321-4508-8EDE-AB644FCB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E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E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E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E26"/>
    <w:rPr>
      <w:rFonts w:eastAsiaTheme="majorEastAsia" w:cstheme="majorBidi"/>
      <w:color w:val="272727" w:themeColor="text1" w:themeTint="D8"/>
    </w:rPr>
  </w:style>
  <w:style w:type="paragraph" w:styleId="Title">
    <w:name w:val="Title"/>
    <w:basedOn w:val="Normal"/>
    <w:next w:val="Normal"/>
    <w:link w:val="TitleChar"/>
    <w:uiPriority w:val="10"/>
    <w:qFormat/>
    <w:rsid w:val="00FC2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E26"/>
    <w:pPr>
      <w:spacing w:before="160"/>
      <w:jc w:val="center"/>
    </w:pPr>
    <w:rPr>
      <w:i/>
      <w:iCs/>
      <w:color w:val="404040" w:themeColor="text1" w:themeTint="BF"/>
    </w:rPr>
  </w:style>
  <w:style w:type="character" w:customStyle="1" w:styleId="QuoteChar">
    <w:name w:val="Quote Char"/>
    <w:basedOn w:val="DefaultParagraphFont"/>
    <w:link w:val="Quote"/>
    <w:uiPriority w:val="29"/>
    <w:rsid w:val="00FC2E26"/>
    <w:rPr>
      <w:i/>
      <w:iCs/>
      <w:color w:val="404040" w:themeColor="text1" w:themeTint="BF"/>
    </w:rPr>
  </w:style>
  <w:style w:type="paragraph" w:styleId="ListParagraph">
    <w:name w:val="List Paragraph"/>
    <w:basedOn w:val="Normal"/>
    <w:uiPriority w:val="34"/>
    <w:qFormat/>
    <w:rsid w:val="00FC2E26"/>
    <w:pPr>
      <w:ind w:left="720"/>
      <w:contextualSpacing/>
    </w:pPr>
  </w:style>
  <w:style w:type="character" w:styleId="IntenseEmphasis">
    <w:name w:val="Intense Emphasis"/>
    <w:basedOn w:val="DefaultParagraphFont"/>
    <w:uiPriority w:val="21"/>
    <w:qFormat/>
    <w:rsid w:val="00FC2E26"/>
    <w:rPr>
      <w:i/>
      <w:iCs/>
      <w:color w:val="2F5496" w:themeColor="accent1" w:themeShade="BF"/>
    </w:rPr>
  </w:style>
  <w:style w:type="paragraph" w:styleId="IntenseQuote">
    <w:name w:val="Intense Quote"/>
    <w:basedOn w:val="Normal"/>
    <w:next w:val="Normal"/>
    <w:link w:val="IntenseQuoteChar"/>
    <w:uiPriority w:val="30"/>
    <w:qFormat/>
    <w:rsid w:val="00FC2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E26"/>
    <w:rPr>
      <w:i/>
      <w:iCs/>
      <w:color w:val="2F5496" w:themeColor="accent1" w:themeShade="BF"/>
    </w:rPr>
  </w:style>
  <w:style w:type="character" w:styleId="IntenseReference">
    <w:name w:val="Intense Reference"/>
    <w:basedOn w:val="DefaultParagraphFont"/>
    <w:uiPriority w:val="32"/>
    <w:qFormat/>
    <w:rsid w:val="00FC2E26"/>
    <w:rPr>
      <w:b/>
      <w:bCs/>
      <w:smallCaps/>
      <w:color w:val="2F5496" w:themeColor="accent1" w:themeShade="BF"/>
      <w:spacing w:val="5"/>
    </w:rPr>
  </w:style>
  <w:style w:type="paragraph" w:styleId="NormalWeb">
    <w:name w:val="Normal (Web)"/>
    <w:basedOn w:val="Normal"/>
    <w:uiPriority w:val="99"/>
    <w:semiHidden/>
    <w:unhideWhenUsed/>
    <w:rsid w:val="00FC2E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C2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E26"/>
  </w:style>
  <w:style w:type="paragraph" w:styleId="Footer">
    <w:name w:val="footer"/>
    <w:basedOn w:val="Normal"/>
    <w:link w:val="FooterChar"/>
    <w:uiPriority w:val="99"/>
    <w:unhideWhenUsed/>
    <w:rsid w:val="00FC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E26"/>
  </w:style>
  <w:style w:type="table" w:customStyle="1" w:styleId="TableGrid">
    <w:name w:val="TableGrid"/>
    <w:rsid w:val="00EF58B4"/>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E4518D"/>
    <w:rPr>
      <w:color w:val="0563C1" w:themeColor="hyperlink"/>
      <w:u w:val="single"/>
    </w:rPr>
  </w:style>
  <w:style w:type="character" w:styleId="UnresolvedMention">
    <w:name w:val="Unresolved Mention"/>
    <w:basedOn w:val="DefaultParagraphFont"/>
    <w:uiPriority w:val="99"/>
    <w:semiHidden/>
    <w:unhideWhenUsed/>
    <w:rsid w:val="00E4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988">
      <w:bodyDiv w:val="1"/>
      <w:marLeft w:val="0"/>
      <w:marRight w:val="0"/>
      <w:marTop w:val="0"/>
      <w:marBottom w:val="0"/>
      <w:divBdr>
        <w:top w:val="none" w:sz="0" w:space="0" w:color="auto"/>
        <w:left w:val="none" w:sz="0" w:space="0" w:color="auto"/>
        <w:bottom w:val="none" w:sz="0" w:space="0" w:color="auto"/>
        <w:right w:val="none" w:sz="0" w:space="0" w:color="auto"/>
      </w:divBdr>
    </w:div>
    <w:div w:id="606739677">
      <w:bodyDiv w:val="1"/>
      <w:marLeft w:val="0"/>
      <w:marRight w:val="0"/>
      <w:marTop w:val="0"/>
      <w:marBottom w:val="0"/>
      <w:divBdr>
        <w:top w:val="none" w:sz="0" w:space="0" w:color="auto"/>
        <w:left w:val="none" w:sz="0" w:space="0" w:color="auto"/>
        <w:bottom w:val="none" w:sz="0" w:space="0" w:color="auto"/>
        <w:right w:val="none" w:sz="0" w:space="0" w:color="auto"/>
      </w:divBdr>
    </w:div>
    <w:div w:id="1068919348">
      <w:bodyDiv w:val="1"/>
      <w:marLeft w:val="0"/>
      <w:marRight w:val="0"/>
      <w:marTop w:val="0"/>
      <w:marBottom w:val="0"/>
      <w:divBdr>
        <w:top w:val="none" w:sz="0" w:space="0" w:color="auto"/>
        <w:left w:val="none" w:sz="0" w:space="0" w:color="auto"/>
        <w:bottom w:val="none" w:sz="0" w:space="0" w:color="auto"/>
        <w:right w:val="none" w:sz="0" w:space="0" w:color="auto"/>
      </w:divBdr>
    </w:div>
    <w:div w:id="13875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llybeauty.com/tools-and-brushes/brushes-and-combs/hair-combs/wide-tooth-pastel-comb/SBS-68007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wmuchmoore.com/make-your-own-pencil-pou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u.earth/products/tru-earth-eco-strips-fresh-linen-platinum?gclid=Cj0KCQjwiZqhBhCJARIsACHHEH-6Mex2wCOz_eOOyj4oYYzdXxw6uOxCloxzqQ-FLLq-McFfR5TmlOwaAk-KEALw_wcB&amp;selling_plan=332172517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3202-C291-46D9-B72F-1D9A7AAF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Gift of the heart kts---updated for 2025!!</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of the heart kts---updated for 2025!!</dc:title>
  <dc:subject/>
  <dc:creator>Maggie Horak</dc:creator>
  <cp:keywords/>
  <dc:description/>
  <cp:lastModifiedBy>Maggie Horak</cp:lastModifiedBy>
  <cp:revision>2</cp:revision>
  <dcterms:created xsi:type="dcterms:W3CDTF">2025-01-24T18:38:00Z</dcterms:created>
  <dcterms:modified xsi:type="dcterms:W3CDTF">2025-01-24T18:38:00Z</dcterms:modified>
</cp:coreProperties>
</file>