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53E36" w14:paraId="0194BCCB" w14:textId="77777777" w:rsidTr="002D7411">
        <w:tc>
          <w:tcPr>
            <w:tcW w:w="2335" w:type="dxa"/>
          </w:tcPr>
          <w:p w14:paraId="29E2D6FC" w14:textId="74BDA128" w:rsidR="00A53E36" w:rsidRDefault="00A53E36" w:rsidP="00A53E36">
            <w:r w:rsidRPr="00136540">
              <w:rPr>
                <w:rFonts w:ascii="Verdana" w:hAnsi="Verdana"/>
                <w:color w:val="C03E30"/>
                <w:sz w:val="20"/>
                <w:szCs w:val="20"/>
              </w:rPr>
              <w:t>E</w:t>
            </w:r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lizabeth Abbott </w:t>
            </w:r>
          </w:p>
        </w:tc>
        <w:tc>
          <w:tcPr>
            <w:tcW w:w="7015" w:type="dxa"/>
          </w:tcPr>
          <w:p w14:paraId="7E5E4547" w14:textId="29CB1D38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Bringing Authors </w:t>
            </w:r>
            <w:r w:rsidR="002D7411">
              <w:rPr>
                <w:rFonts w:ascii="Verdana" w:hAnsi="Verdana"/>
                <w:color w:val="C03E30"/>
                <w:sz w:val="18"/>
                <w:szCs w:val="18"/>
              </w:rPr>
              <w:t>t</w:t>
            </w:r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o Create Windows, Mirrors and Sliding Doors </w:t>
            </w:r>
          </w:p>
        </w:tc>
      </w:tr>
      <w:tr w:rsidR="00A53E36" w14:paraId="72F00705" w14:textId="77777777" w:rsidTr="007C65AB">
        <w:trPr>
          <w:trHeight w:val="278"/>
        </w:trPr>
        <w:tc>
          <w:tcPr>
            <w:tcW w:w="2335" w:type="dxa"/>
          </w:tcPr>
          <w:p w14:paraId="421B5EEF" w14:textId="29DC6A94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Shelley Abreu </w:t>
            </w:r>
          </w:p>
        </w:tc>
        <w:tc>
          <w:tcPr>
            <w:tcW w:w="7015" w:type="dxa"/>
          </w:tcPr>
          <w:p w14:paraId="2F15D097" w14:textId="24FA1A2E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Teaching World Literature to Develop Student Agency</w:t>
            </w:r>
          </w:p>
        </w:tc>
      </w:tr>
      <w:tr w:rsidR="007C65AB" w14:paraId="7D150CF4" w14:textId="77777777" w:rsidTr="002D7411">
        <w:tc>
          <w:tcPr>
            <w:tcW w:w="2335" w:type="dxa"/>
          </w:tcPr>
          <w:p w14:paraId="71EA78E1" w14:textId="4BD7BBA3" w:rsidR="007C65AB" w:rsidRPr="00136540" w:rsidRDefault="007C65AB" w:rsidP="00A53E36">
            <w:pPr>
              <w:rPr>
                <w:rFonts w:ascii="Verdana" w:hAnsi="Verdana"/>
                <w:color w:val="C03E30"/>
                <w:sz w:val="18"/>
                <w:szCs w:val="18"/>
              </w:rPr>
            </w:pPr>
            <w:r>
              <w:rPr>
                <w:rFonts w:ascii="Verdana" w:hAnsi="Verdana"/>
                <w:color w:val="C03E30"/>
                <w:sz w:val="18"/>
                <w:szCs w:val="18"/>
              </w:rPr>
              <w:t>Jennifer Cleary</w:t>
            </w:r>
          </w:p>
        </w:tc>
        <w:tc>
          <w:tcPr>
            <w:tcW w:w="7015" w:type="dxa"/>
          </w:tcPr>
          <w:p w14:paraId="4B2C49B9" w14:textId="17211EB3" w:rsidR="007C65AB" w:rsidRPr="00136540" w:rsidRDefault="007C65AB" w:rsidP="00A53E36">
            <w:pPr>
              <w:rPr>
                <w:rFonts w:ascii="Verdana" w:hAnsi="Verdana"/>
                <w:color w:val="C03E30"/>
                <w:sz w:val="18"/>
                <w:szCs w:val="18"/>
              </w:rPr>
            </w:pPr>
            <w:r>
              <w:rPr>
                <w:rFonts w:ascii="Verdana" w:hAnsi="Verdana"/>
                <w:color w:val="C03E30"/>
                <w:sz w:val="18"/>
                <w:szCs w:val="18"/>
              </w:rPr>
              <w:t>Portuguese Lending Library</w:t>
            </w:r>
          </w:p>
        </w:tc>
      </w:tr>
      <w:tr w:rsidR="00A53E36" w14:paraId="24560717" w14:textId="77777777" w:rsidTr="002D7411">
        <w:tc>
          <w:tcPr>
            <w:tcW w:w="2335" w:type="dxa"/>
          </w:tcPr>
          <w:p w14:paraId="7D4A46AB" w14:textId="07F16ABD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Corine Adams </w:t>
            </w:r>
          </w:p>
        </w:tc>
        <w:tc>
          <w:tcPr>
            <w:tcW w:w="7015" w:type="dxa"/>
          </w:tcPr>
          <w:p w14:paraId="25861811" w14:textId="702CC442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Mini workshops with ceramic artists</w:t>
            </w:r>
          </w:p>
        </w:tc>
      </w:tr>
      <w:tr w:rsidR="00A53E36" w14:paraId="4F6313A2" w14:textId="77777777" w:rsidTr="002D7411">
        <w:tc>
          <w:tcPr>
            <w:tcW w:w="2335" w:type="dxa"/>
          </w:tcPr>
          <w:p w14:paraId="135AB8B4" w14:textId="53988643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Jane-Baker</w:t>
            </w:r>
          </w:p>
        </w:tc>
        <w:tc>
          <w:tcPr>
            <w:tcW w:w="7015" w:type="dxa"/>
          </w:tcPr>
          <w:p w14:paraId="1A6C7F79" w14:textId="00720CC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Digital Portfolio </w:t>
            </w:r>
            <w:proofErr w:type="gram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Work Station</w:t>
            </w:r>
            <w:proofErr w:type="gram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 and Over the Bridge</w:t>
            </w:r>
          </w:p>
        </w:tc>
      </w:tr>
      <w:tr w:rsidR="00A53E36" w14:paraId="59E5875F" w14:textId="77777777" w:rsidTr="002D7411">
        <w:tc>
          <w:tcPr>
            <w:tcW w:w="2335" w:type="dxa"/>
          </w:tcPr>
          <w:p w14:paraId="26F4FD0D" w14:textId="1D639B9F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Chris Brothers </w:t>
            </w:r>
          </w:p>
        </w:tc>
        <w:tc>
          <w:tcPr>
            <w:tcW w:w="7015" w:type="dxa"/>
          </w:tcPr>
          <w:p w14:paraId="1F9CB557" w14:textId="3261821E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Oceanography Cruise with Zephyr Education</w:t>
            </w:r>
          </w:p>
        </w:tc>
      </w:tr>
      <w:tr w:rsidR="00A53E36" w14:paraId="626EF327" w14:textId="77777777" w:rsidTr="002D7411">
        <w:tc>
          <w:tcPr>
            <w:tcW w:w="2335" w:type="dxa"/>
          </w:tcPr>
          <w:p w14:paraId="55872D43" w14:textId="1155F017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Melanie Burgess </w:t>
            </w:r>
          </w:p>
        </w:tc>
        <w:tc>
          <w:tcPr>
            <w:tcW w:w="7015" w:type="dxa"/>
          </w:tcPr>
          <w:p w14:paraId="3DE056CE" w14:textId="61C97F7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Introduction to Golf</w:t>
            </w:r>
          </w:p>
        </w:tc>
      </w:tr>
      <w:tr w:rsidR="00A53E36" w14:paraId="44A37B73" w14:textId="77777777" w:rsidTr="002D7411">
        <w:tc>
          <w:tcPr>
            <w:tcW w:w="2335" w:type="dxa"/>
          </w:tcPr>
          <w:p w14:paraId="55730299" w14:textId="28E86737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Tom Bushy </w:t>
            </w:r>
          </w:p>
        </w:tc>
        <w:tc>
          <w:tcPr>
            <w:tcW w:w="7015" w:type="dxa"/>
          </w:tcPr>
          <w:p w14:paraId="383782D8" w14:textId="0A2C7B13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Reducing Anxiety &amp; Challenging Behaviors in Lawrence Classrooms</w:t>
            </w:r>
            <w:r w:rsidRPr="00136540">
              <w:rPr>
                <w:rStyle w:val="apple-converted-space"/>
                <w:rFonts w:ascii="Verdana" w:hAnsi="Verdana"/>
                <w:color w:val="C03E30"/>
                <w:sz w:val="18"/>
                <w:szCs w:val="18"/>
              </w:rPr>
              <w:t> </w:t>
            </w:r>
          </w:p>
        </w:tc>
      </w:tr>
      <w:tr w:rsidR="00A53E36" w14:paraId="5C2767E1" w14:textId="77777777" w:rsidTr="002D7411">
        <w:tc>
          <w:tcPr>
            <w:tcW w:w="2335" w:type="dxa"/>
          </w:tcPr>
          <w:p w14:paraId="4EC3C298" w14:textId="76CC800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Korey Charles </w:t>
            </w:r>
          </w:p>
        </w:tc>
        <w:tc>
          <w:tcPr>
            <w:tcW w:w="7015" w:type="dxa"/>
          </w:tcPr>
          <w:p w14:paraId="470D1690" w14:textId="677A3A8D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Classroom Ensembles with Orff</w:t>
            </w:r>
          </w:p>
        </w:tc>
      </w:tr>
      <w:tr w:rsidR="007C65AB" w14:paraId="7967353C" w14:textId="77777777" w:rsidTr="002D7411">
        <w:tc>
          <w:tcPr>
            <w:tcW w:w="2335" w:type="dxa"/>
          </w:tcPr>
          <w:p w14:paraId="0D23C199" w14:textId="6C5564E7" w:rsidR="007C65AB" w:rsidRPr="00136540" w:rsidRDefault="007C65AB" w:rsidP="007C65AB">
            <w:pPr>
              <w:rPr>
                <w:rFonts w:ascii="Verdana" w:hAnsi="Verdana"/>
                <w:color w:val="C03E30"/>
                <w:sz w:val="18"/>
                <w:szCs w:val="18"/>
              </w:rPr>
            </w:pPr>
            <w:r>
              <w:rPr>
                <w:rFonts w:ascii="Verdana" w:hAnsi="Verdana"/>
                <w:color w:val="C03E30"/>
                <w:sz w:val="18"/>
                <w:szCs w:val="18"/>
              </w:rPr>
              <w:t>Jennifer Cleary</w:t>
            </w:r>
          </w:p>
        </w:tc>
        <w:tc>
          <w:tcPr>
            <w:tcW w:w="7015" w:type="dxa"/>
          </w:tcPr>
          <w:p w14:paraId="2FC6D1B1" w14:textId="230CD3DA" w:rsidR="007C65AB" w:rsidRPr="00136540" w:rsidRDefault="007C65AB" w:rsidP="007C65AB">
            <w:pPr>
              <w:rPr>
                <w:rFonts w:ascii="Verdana" w:hAnsi="Verdana"/>
                <w:color w:val="C03E30"/>
                <w:sz w:val="18"/>
                <w:szCs w:val="18"/>
              </w:rPr>
            </w:pPr>
            <w:r>
              <w:rPr>
                <w:rFonts w:ascii="Verdana" w:hAnsi="Verdana"/>
                <w:color w:val="C03E30"/>
                <w:sz w:val="18"/>
                <w:szCs w:val="18"/>
              </w:rPr>
              <w:t>Portuguese Lending Library</w:t>
            </w:r>
          </w:p>
        </w:tc>
      </w:tr>
      <w:tr w:rsidR="00A53E36" w14:paraId="10307F54" w14:textId="77777777" w:rsidTr="002D7411">
        <w:tc>
          <w:tcPr>
            <w:tcW w:w="2335" w:type="dxa"/>
          </w:tcPr>
          <w:p w14:paraId="7F975780" w14:textId="2F68AF84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Andrew Cozzens </w:t>
            </w:r>
          </w:p>
        </w:tc>
        <w:tc>
          <w:tcPr>
            <w:tcW w:w="7015" w:type="dxa"/>
          </w:tcPr>
          <w:p w14:paraId="6C04D371" w14:textId="57252B55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Fizeau </w:t>
            </w:r>
            <w:proofErr w:type="spell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Aether</w:t>
            </w:r>
            <w:proofErr w:type="spell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-Drag Experiment</w:t>
            </w:r>
          </w:p>
        </w:tc>
      </w:tr>
      <w:tr w:rsidR="00A53E36" w14:paraId="7D247EB6" w14:textId="77777777" w:rsidTr="002D7411">
        <w:tc>
          <w:tcPr>
            <w:tcW w:w="2335" w:type="dxa"/>
          </w:tcPr>
          <w:p w14:paraId="2F9174EF" w14:textId="52A68DAE" w:rsidR="00A53E36" w:rsidRDefault="00A53E36" w:rsidP="00A53E36">
            <w:proofErr w:type="spell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TraceyCrago</w:t>
            </w:r>
            <w:proofErr w:type="spell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 </w:t>
            </w:r>
          </w:p>
        </w:tc>
        <w:tc>
          <w:tcPr>
            <w:tcW w:w="7015" w:type="dxa"/>
          </w:tcPr>
          <w:p w14:paraId="7A3FD03C" w14:textId="47FC3C3D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FHS College Mentoring Program</w:t>
            </w:r>
          </w:p>
        </w:tc>
      </w:tr>
      <w:tr w:rsidR="00A53E36" w14:paraId="2E4D6213" w14:textId="77777777" w:rsidTr="002D7411">
        <w:tc>
          <w:tcPr>
            <w:tcW w:w="2335" w:type="dxa"/>
          </w:tcPr>
          <w:p w14:paraId="7C1E0220" w14:textId="5A9623F3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Tara Draper </w:t>
            </w:r>
          </w:p>
        </w:tc>
        <w:tc>
          <w:tcPr>
            <w:tcW w:w="7015" w:type="dxa"/>
          </w:tcPr>
          <w:p w14:paraId="26448920" w14:textId="458F762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Making It Up: Expanding Our Library Makerspace; Windows and Mirrors: The Quest to Increase Diversity in our Elementary Library’s Collection; Let’s read that series! </w:t>
            </w:r>
          </w:p>
        </w:tc>
      </w:tr>
      <w:tr w:rsidR="00A53E36" w14:paraId="1B8F3138" w14:textId="77777777" w:rsidTr="002D7411">
        <w:tc>
          <w:tcPr>
            <w:tcW w:w="2335" w:type="dxa"/>
          </w:tcPr>
          <w:p w14:paraId="69B83762" w14:textId="4CEE1604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Lori </w:t>
            </w:r>
            <w:proofErr w:type="spell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Duerr</w:t>
            </w:r>
            <w:proofErr w:type="spell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 </w:t>
            </w:r>
          </w:p>
        </w:tc>
        <w:tc>
          <w:tcPr>
            <w:tcW w:w="7015" w:type="dxa"/>
          </w:tcPr>
          <w:p w14:paraId="5B31AB8D" w14:textId="34B98ED5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Seafarer Program</w:t>
            </w:r>
          </w:p>
        </w:tc>
      </w:tr>
      <w:tr w:rsidR="00A53E36" w14:paraId="62A20C91" w14:textId="77777777" w:rsidTr="002D7411">
        <w:tc>
          <w:tcPr>
            <w:tcW w:w="2335" w:type="dxa"/>
          </w:tcPr>
          <w:p w14:paraId="5F5FE185" w14:textId="64CF7124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Heather Goodwin </w:t>
            </w:r>
          </w:p>
        </w:tc>
        <w:tc>
          <w:tcPr>
            <w:tcW w:w="7015" w:type="dxa"/>
          </w:tcPr>
          <w:p w14:paraId="7C5BA3A6" w14:textId="4DA949D6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Exploring Evolution at the Harvard Museum of Natural History</w:t>
            </w:r>
          </w:p>
        </w:tc>
      </w:tr>
      <w:tr w:rsidR="00A53E36" w14:paraId="6A9BED6C" w14:textId="77777777" w:rsidTr="002D7411">
        <w:tc>
          <w:tcPr>
            <w:tcW w:w="2335" w:type="dxa"/>
          </w:tcPr>
          <w:p w14:paraId="7DC8FADA" w14:textId="05345C2E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Lauren Kenny </w:t>
            </w:r>
          </w:p>
        </w:tc>
        <w:tc>
          <w:tcPr>
            <w:tcW w:w="7015" w:type="dxa"/>
          </w:tcPr>
          <w:p w14:paraId="224C77C8" w14:textId="72826304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Ekphrasis</w:t>
            </w:r>
          </w:p>
        </w:tc>
      </w:tr>
      <w:tr w:rsidR="00A53E36" w14:paraId="65DBA05F" w14:textId="77777777" w:rsidTr="002D7411">
        <w:tc>
          <w:tcPr>
            <w:tcW w:w="2335" w:type="dxa"/>
          </w:tcPr>
          <w:p w14:paraId="7AF04A28" w14:textId="3CF569A9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Janice Lewis </w:t>
            </w:r>
          </w:p>
        </w:tc>
        <w:tc>
          <w:tcPr>
            <w:tcW w:w="7015" w:type="dxa"/>
          </w:tcPr>
          <w:p w14:paraId="6F59DF62" w14:textId="0F1D8D36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Robotic Sculpture (formerly Robotic Poetry)</w:t>
            </w:r>
          </w:p>
        </w:tc>
      </w:tr>
      <w:tr w:rsidR="00A53E36" w14:paraId="41E401A2" w14:textId="77777777" w:rsidTr="002D7411">
        <w:tc>
          <w:tcPr>
            <w:tcW w:w="2335" w:type="dxa"/>
          </w:tcPr>
          <w:p w14:paraId="35A43A66" w14:textId="44C10BF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Linda Lonergan</w:t>
            </w:r>
          </w:p>
        </w:tc>
        <w:tc>
          <w:tcPr>
            <w:tcW w:w="7015" w:type="dxa"/>
          </w:tcPr>
          <w:p w14:paraId="78612561" w14:textId="7BBF14B9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Coding with Color</w:t>
            </w:r>
          </w:p>
        </w:tc>
      </w:tr>
      <w:tr w:rsidR="00A53E36" w14:paraId="1D50E52A" w14:textId="77777777" w:rsidTr="002D7411">
        <w:tc>
          <w:tcPr>
            <w:tcW w:w="2335" w:type="dxa"/>
          </w:tcPr>
          <w:p w14:paraId="631F8661" w14:textId="2DE34B31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China Mapp </w:t>
            </w:r>
          </w:p>
        </w:tc>
        <w:tc>
          <w:tcPr>
            <w:tcW w:w="7015" w:type="dxa"/>
          </w:tcPr>
          <w:p w14:paraId="4B7331F8" w14:textId="6C8B01AE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Wellness and SEL for the Whole Educator and Wade in the Water</w:t>
            </w:r>
          </w:p>
        </w:tc>
      </w:tr>
      <w:tr w:rsidR="00A53E36" w14:paraId="6F759F03" w14:textId="77777777" w:rsidTr="002D7411">
        <w:tc>
          <w:tcPr>
            <w:tcW w:w="2335" w:type="dxa"/>
          </w:tcPr>
          <w:p w14:paraId="43744F94" w14:textId="03C865A1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Lindsay Marble </w:t>
            </w:r>
          </w:p>
        </w:tc>
        <w:tc>
          <w:tcPr>
            <w:tcW w:w="7015" w:type="dxa"/>
          </w:tcPr>
          <w:p w14:paraId="601DBA01" w14:textId="2BCC4F72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Everyday Speech</w:t>
            </w:r>
          </w:p>
        </w:tc>
      </w:tr>
      <w:tr w:rsidR="00A53E36" w14:paraId="028A292A" w14:textId="77777777" w:rsidTr="002D7411">
        <w:tc>
          <w:tcPr>
            <w:tcW w:w="2335" w:type="dxa"/>
          </w:tcPr>
          <w:p w14:paraId="0E623073" w14:textId="39EF8843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Tom McManamon </w:t>
            </w:r>
          </w:p>
        </w:tc>
        <w:tc>
          <w:tcPr>
            <w:tcW w:w="7015" w:type="dxa"/>
          </w:tcPr>
          <w:p w14:paraId="67E97714" w14:textId="58109D28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Reducing Anxiety and Challenging Behaviors: Year 2</w:t>
            </w:r>
          </w:p>
        </w:tc>
      </w:tr>
      <w:tr w:rsidR="00A53E36" w14:paraId="3799D819" w14:textId="77777777" w:rsidTr="002D7411">
        <w:tc>
          <w:tcPr>
            <w:tcW w:w="2335" w:type="dxa"/>
          </w:tcPr>
          <w:p w14:paraId="0959DD25" w14:textId="354B43B7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Christine Nicholson </w:t>
            </w:r>
          </w:p>
        </w:tc>
        <w:tc>
          <w:tcPr>
            <w:tcW w:w="7015" w:type="dxa"/>
          </w:tcPr>
          <w:p w14:paraId="5785805A" w14:textId="1069F215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Reading around the World</w:t>
            </w:r>
          </w:p>
        </w:tc>
      </w:tr>
      <w:tr w:rsidR="00A53E36" w14:paraId="263316CD" w14:textId="77777777" w:rsidTr="002D7411">
        <w:tc>
          <w:tcPr>
            <w:tcW w:w="2335" w:type="dxa"/>
          </w:tcPr>
          <w:p w14:paraId="240418B7" w14:textId="23718100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Bob Porto </w:t>
            </w:r>
          </w:p>
        </w:tc>
        <w:tc>
          <w:tcPr>
            <w:tcW w:w="7015" w:type="dxa"/>
          </w:tcPr>
          <w:p w14:paraId="4C34F1F5" w14:textId="4B78CE58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Building Blitz: Continuing Community Service Through Construction</w:t>
            </w:r>
          </w:p>
        </w:tc>
      </w:tr>
      <w:tr w:rsidR="00A53E36" w14:paraId="07801DC3" w14:textId="77777777" w:rsidTr="002D7411">
        <w:tc>
          <w:tcPr>
            <w:tcW w:w="2335" w:type="dxa"/>
          </w:tcPr>
          <w:p w14:paraId="10FE854D" w14:textId="546E9558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Susan Schmidt </w:t>
            </w:r>
          </w:p>
        </w:tc>
        <w:tc>
          <w:tcPr>
            <w:tcW w:w="7015" w:type="dxa"/>
          </w:tcPr>
          <w:p w14:paraId="0F4C91C0" w14:textId="7490E114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Atelier Slam</w:t>
            </w:r>
          </w:p>
        </w:tc>
      </w:tr>
      <w:tr w:rsidR="00A53E36" w14:paraId="5EA9E3D2" w14:textId="77777777" w:rsidTr="002D7411">
        <w:tc>
          <w:tcPr>
            <w:tcW w:w="2335" w:type="dxa"/>
          </w:tcPr>
          <w:p w14:paraId="59027F5B" w14:textId="31644196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Katie Stanton </w:t>
            </w:r>
          </w:p>
        </w:tc>
        <w:tc>
          <w:tcPr>
            <w:tcW w:w="7015" w:type="dxa"/>
          </w:tcPr>
          <w:p w14:paraId="4FDCA4C4" w14:textId="7517B7A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Colombian Cooking Demonstration &amp; Class and Cape Cod </w:t>
            </w:r>
            <w:proofErr w:type="spell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Salseras</w:t>
            </w:r>
            <w:proofErr w:type="spell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 Cultural Experience</w:t>
            </w:r>
          </w:p>
        </w:tc>
      </w:tr>
      <w:tr w:rsidR="00A53E36" w14:paraId="465F1275" w14:textId="77777777" w:rsidTr="002D7411">
        <w:tc>
          <w:tcPr>
            <w:tcW w:w="2335" w:type="dxa"/>
          </w:tcPr>
          <w:p w14:paraId="3695C95B" w14:textId="6E34F18E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Lisa </w:t>
            </w:r>
            <w:proofErr w:type="spell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Tabaracci</w:t>
            </w:r>
            <w:proofErr w:type="spell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 </w:t>
            </w:r>
          </w:p>
        </w:tc>
        <w:tc>
          <w:tcPr>
            <w:tcW w:w="7015" w:type="dxa"/>
          </w:tcPr>
          <w:p w14:paraId="2B5A6846" w14:textId="29EE219E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MAKE NOISE! POUND® Fitness Fun for Movement and Mindfulness</w:t>
            </w:r>
          </w:p>
        </w:tc>
      </w:tr>
      <w:tr w:rsidR="00A53E36" w14:paraId="545C2D46" w14:textId="77777777" w:rsidTr="002D7411">
        <w:tc>
          <w:tcPr>
            <w:tcW w:w="2335" w:type="dxa"/>
          </w:tcPr>
          <w:p w14:paraId="4853E1DA" w14:textId="0023BB2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Tiffany Van </w:t>
            </w:r>
            <w:proofErr w:type="spellStart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Mooy</w:t>
            </w:r>
            <w:proofErr w:type="spellEnd"/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 </w:t>
            </w:r>
          </w:p>
        </w:tc>
        <w:tc>
          <w:tcPr>
            <w:tcW w:w="7015" w:type="dxa"/>
          </w:tcPr>
          <w:p w14:paraId="550C4FBF" w14:textId="2F8C8609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Ugly Mugs!</w:t>
            </w:r>
          </w:p>
        </w:tc>
      </w:tr>
      <w:tr w:rsidR="00A53E36" w14:paraId="5881CBA5" w14:textId="77777777" w:rsidTr="002D7411">
        <w:tc>
          <w:tcPr>
            <w:tcW w:w="2335" w:type="dxa"/>
          </w:tcPr>
          <w:p w14:paraId="6F41BCEE" w14:textId="75D0075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 xml:space="preserve">Kristina Woods </w:t>
            </w:r>
          </w:p>
        </w:tc>
        <w:tc>
          <w:tcPr>
            <w:tcW w:w="7015" w:type="dxa"/>
          </w:tcPr>
          <w:p w14:paraId="47F9E2E2" w14:textId="3CFEE6BB" w:rsidR="00A53E36" w:rsidRDefault="00A53E36" w:rsidP="00A53E36">
            <w:r w:rsidRPr="00136540">
              <w:rPr>
                <w:rFonts w:ascii="Verdana" w:hAnsi="Verdana"/>
                <w:color w:val="C03E30"/>
                <w:sz w:val="18"/>
                <w:szCs w:val="18"/>
              </w:rPr>
              <w:t>Mathletics Club</w:t>
            </w:r>
          </w:p>
        </w:tc>
      </w:tr>
    </w:tbl>
    <w:p w14:paraId="649379AB" w14:textId="62462B8B" w:rsidR="0028492D" w:rsidRDefault="007C65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5C8C" wp14:editId="64572ED9">
                <wp:simplePos x="0" y="0"/>
                <wp:positionH relativeFrom="column">
                  <wp:posOffset>1143000</wp:posOffset>
                </wp:positionH>
                <wp:positionV relativeFrom="paragraph">
                  <wp:posOffset>-5229225</wp:posOffset>
                </wp:positionV>
                <wp:extent cx="3657600" cy="342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CD3D0" w14:textId="470C3EF6" w:rsidR="007C65AB" w:rsidRPr="007C65AB" w:rsidRDefault="007C65AB" w:rsidP="007C65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65AB">
                              <w:rPr>
                                <w:sz w:val="28"/>
                                <w:szCs w:val="28"/>
                              </w:rPr>
                              <w:t>FEF Project Grants Awarded for 2022-23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15C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411.7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" fillcolor="white [3201]" strokeweight=".5pt">
                <v:textbox>
                  <w:txbxContent>
                    <w:p w14:paraId="57CCD3D0" w14:textId="470C3EF6" w:rsidR="007C65AB" w:rsidRPr="007C65AB" w:rsidRDefault="007C65AB" w:rsidP="007C65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65AB">
                        <w:rPr>
                          <w:sz w:val="28"/>
                          <w:szCs w:val="28"/>
                        </w:rPr>
                        <w:t>FEF Project Grants Awarded for 2022-23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92D" w:rsidSect="001F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36"/>
    <w:rsid w:val="00183AEE"/>
    <w:rsid w:val="001F6D6F"/>
    <w:rsid w:val="002D7411"/>
    <w:rsid w:val="0037104A"/>
    <w:rsid w:val="005E6B20"/>
    <w:rsid w:val="005F251E"/>
    <w:rsid w:val="00695E56"/>
    <w:rsid w:val="006D47E5"/>
    <w:rsid w:val="007C65AB"/>
    <w:rsid w:val="009A0BD5"/>
    <w:rsid w:val="00A53E36"/>
    <w:rsid w:val="00B23868"/>
    <w:rsid w:val="00C60357"/>
    <w:rsid w:val="00EA6B3D"/>
    <w:rsid w:val="00F52674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9059"/>
  <w15:chartTrackingRefBased/>
  <w15:docId w15:val="{B6C5110D-4E30-7A45-924A-8BF46E1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3E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53E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Robinson</dc:creator>
  <cp:keywords/>
  <dc:description/>
  <cp:lastModifiedBy>Lynette Robinson</cp:lastModifiedBy>
  <cp:revision>3</cp:revision>
  <dcterms:created xsi:type="dcterms:W3CDTF">2022-10-12T22:33:00Z</dcterms:created>
  <dcterms:modified xsi:type="dcterms:W3CDTF">2022-10-28T02:35:00Z</dcterms:modified>
</cp:coreProperties>
</file>