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284"/>
        <w:gridCol w:w="360"/>
        <w:gridCol w:w="919"/>
        <w:gridCol w:w="4807"/>
      </w:tblGrid>
      <w:tr w:rsidR="006A7C95" w14:paraId="4DC9EDDA" w14:textId="77777777" w:rsidTr="00466E29">
        <w:tc>
          <w:tcPr>
            <w:tcW w:w="4756" w:type="dxa"/>
          </w:tcPr>
          <w:p w14:paraId="4DC9EDD7" w14:textId="3105D810" w:rsidR="00591581" w:rsidRDefault="00C55439" w:rsidP="00921B22">
            <w:pPr>
              <w:rPr>
                <w:b/>
                <w:sz w:val="28"/>
                <w:szCs w:val="28"/>
              </w:rPr>
            </w:pPr>
            <w:bookmarkStart w:id="0" w:name="_Hlk503778982"/>
            <w:r>
              <w:rPr>
                <w:noProof/>
              </w:rPr>
              <w:drawing>
                <wp:inline distT="0" distB="0" distL="0" distR="0" wp14:anchorId="483EAF56" wp14:editId="27D941B2">
                  <wp:extent cx="2203450" cy="824125"/>
                  <wp:effectExtent l="0" t="0" r="6350" b="0"/>
                  <wp:docPr id="42" name="Picture 4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Tex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721" cy="828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gridSpan w:val="3"/>
          </w:tcPr>
          <w:p w14:paraId="4DC9EDD8" w14:textId="77777777" w:rsidR="00591581" w:rsidRPr="00AA4A7E" w:rsidRDefault="00591581" w:rsidP="00921B22">
            <w:pPr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807" w:type="dxa"/>
          </w:tcPr>
          <w:p w14:paraId="4DC9EDD9" w14:textId="77777777" w:rsidR="00591581" w:rsidRDefault="00591581" w:rsidP="00BE2278">
            <w:pPr>
              <w:jc w:val="right"/>
              <w:rPr>
                <w:b/>
                <w:sz w:val="28"/>
                <w:szCs w:val="28"/>
              </w:rPr>
            </w:pPr>
            <w:r w:rsidRPr="00AA4A7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DC9EE1A" wp14:editId="75E04F5F">
                  <wp:extent cx="1419367" cy="987640"/>
                  <wp:effectExtent l="0" t="0" r="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2015-New-CQI-Co-op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208" cy="1055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FE5" w14:paraId="4DC9EDDC" w14:textId="77777777" w:rsidTr="00466E29">
        <w:tc>
          <w:tcPr>
            <w:tcW w:w="11126" w:type="dxa"/>
            <w:gridSpan w:val="5"/>
            <w:shd w:val="clear" w:color="auto" w:fill="auto"/>
            <w:vAlign w:val="center"/>
          </w:tcPr>
          <w:p w14:paraId="4DC9EDDB" w14:textId="77777777" w:rsidR="00EE7FE5" w:rsidRPr="00EE7FE5" w:rsidRDefault="00EE7FE5" w:rsidP="00EE7FE5">
            <w:pPr>
              <w:jc w:val="center"/>
              <w:rPr>
                <w:b/>
                <w:color w:val="FFFFFF" w:themeColor="background1"/>
                <w:sz w:val="8"/>
                <w:szCs w:val="8"/>
              </w:rPr>
            </w:pPr>
          </w:p>
        </w:tc>
      </w:tr>
      <w:tr w:rsidR="001C5244" w14:paraId="30473FB2" w14:textId="77777777" w:rsidTr="00466E29">
        <w:tc>
          <w:tcPr>
            <w:tcW w:w="11126" w:type="dxa"/>
            <w:gridSpan w:val="5"/>
            <w:shd w:val="clear" w:color="auto" w:fill="auto"/>
            <w:vAlign w:val="center"/>
          </w:tcPr>
          <w:p w14:paraId="78715E9A" w14:textId="77777777" w:rsidR="001C5244" w:rsidRPr="00EE7FE5" w:rsidRDefault="001C5244" w:rsidP="00EE7FE5">
            <w:pPr>
              <w:jc w:val="center"/>
              <w:rPr>
                <w:b/>
                <w:color w:val="FFFFFF" w:themeColor="background1"/>
                <w:sz w:val="8"/>
                <w:szCs w:val="8"/>
              </w:rPr>
            </w:pPr>
          </w:p>
        </w:tc>
      </w:tr>
      <w:tr w:rsidR="00EE7FE5" w14:paraId="4DC9EDDE" w14:textId="77777777" w:rsidTr="00466E29">
        <w:tc>
          <w:tcPr>
            <w:tcW w:w="11126" w:type="dxa"/>
            <w:gridSpan w:val="5"/>
            <w:shd w:val="clear" w:color="auto" w:fill="FFC000"/>
            <w:vAlign w:val="center"/>
          </w:tcPr>
          <w:p w14:paraId="4DC9EDDD" w14:textId="1587A66E" w:rsidR="00EE7FE5" w:rsidRPr="007A609B" w:rsidRDefault="00EE7FE5" w:rsidP="00EE7FE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80CE3">
              <w:rPr>
                <w:b/>
                <w:color w:val="FFFFFF" w:themeColor="background1"/>
                <w:sz w:val="40"/>
                <w:szCs w:val="40"/>
              </w:rPr>
              <w:t>20</w:t>
            </w:r>
            <w:r w:rsidR="009F6592" w:rsidRPr="00080CE3">
              <w:rPr>
                <w:b/>
                <w:color w:val="FFFFFF" w:themeColor="background1"/>
                <w:sz w:val="40"/>
                <w:szCs w:val="40"/>
              </w:rPr>
              <w:t>2</w:t>
            </w:r>
            <w:r w:rsidR="001C5244">
              <w:rPr>
                <w:b/>
                <w:color w:val="FFFFFF" w:themeColor="background1"/>
                <w:sz w:val="40"/>
                <w:szCs w:val="40"/>
              </w:rPr>
              <w:t>3</w:t>
            </w:r>
            <w:r w:rsidR="007A609B" w:rsidRPr="007A609B">
              <w:rPr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="00466E29">
              <w:rPr>
                <w:b/>
                <w:color w:val="FFFFFF" w:themeColor="background1"/>
                <w:sz w:val="40"/>
                <w:szCs w:val="40"/>
              </w:rPr>
              <w:t>FALL</w:t>
            </w:r>
            <w:r w:rsidRPr="007A609B">
              <w:rPr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="00D07006" w:rsidRPr="007A609B">
              <w:rPr>
                <w:b/>
                <w:color w:val="FFFFFF" w:themeColor="background1"/>
                <w:sz w:val="40"/>
                <w:szCs w:val="40"/>
              </w:rPr>
              <w:t xml:space="preserve">RENEWAL </w:t>
            </w:r>
            <w:r w:rsidRPr="007A609B">
              <w:rPr>
                <w:b/>
                <w:color w:val="FFFFFF" w:themeColor="background1"/>
                <w:sz w:val="40"/>
                <w:szCs w:val="40"/>
              </w:rPr>
              <w:t>CAMPAIGN</w:t>
            </w:r>
          </w:p>
        </w:tc>
      </w:tr>
      <w:tr w:rsidR="00EE7FE5" w:rsidRPr="00EE7FE5" w14:paraId="4DC9EDE0" w14:textId="77777777" w:rsidTr="00466E29">
        <w:tc>
          <w:tcPr>
            <w:tcW w:w="11126" w:type="dxa"/>
            <w:gridSpan w:val="5"/>
          </w:tcPr>
          <w:p w14:paraId="4DC9EDDF" w14:textId="77777777" w:rsidR="00EE7FE5" w:rsidRPr="00EE7FE5" w:rsidRDefault="00EE7FE5" w:rsidP="00591581">
            <w:pPr>
              <w:pStyle w:val="PlainText"/>
              <w:spacing w:before="0" w:beforeAutospacing="0" w:after="0" w:afterAutospacing="0"/>
              <w:ind w:left="-9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A61CA" w:rsidRPr="00EE7FE5" w14:paraId="4DC9EDE2" w14:textId="77777777" w:rsidTr="00466E29">
        <w:tc>
          <w:tcPr>
            <w:tcW w:w="11126" w:type="dxa"/>
            <w:gridSpan w:val="5"/>
          </w:tcPr>
          <w:p w14:paraId="4DC9EDE1" w14:textId="77777777" w:rsidR="00FA61CA" w:rsidRPr="00EE7FE5" w:rsidRDefault="00FA61CA" w:rsidP="00591581">
            <w:pPr>
              <w:pStyle w:val="PlainText"/>
              <w:spacing w:before="0" w:beforeAutospacing="0" w:after="0" w:afterAutospacing="0"/>
              <w:ind w:left="-9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A72F4" w:rsidRPr="00EE7FE5" w14:paraId="0381DF1E" w14:textId="77777777" w:rsidTr="00466E29">
        <w:tc>
          <w:tcPr>
            <w:tcW w:w="11126" w:type="dxa"/>
            <w:gridSpan w:val="5"/>
          </w:tcPr>
          <w:p w14:paraId="08C187C2" w14:textId="066D2676" w:rsidR="00AA72F4" w:rsidRPr="00225473" w:rsidRDefault="00AA72F4" w:rsidP="00591581">
            <w:pPr>
              <w:pStyle w:val="PlainText"/>
              <w:spacing w:before="0" w:beforeAutospacing="0" w:after="0" w:afterAutospacing="0"/>
              <w:ind w:left="-9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591581" w:rsidRPr="00FF3D8A" w14:paraId="4DC9EDE7" w14:textId="77777777" w:rsidTr="00466E29">
        <w:tc>
          <w:tcPr>
            <w:tcW w:w="11126" w:type="dxa"/>
            <w:gridSpan w:val="5"/>
          </w:tcPr>
          <w:p w14:paraId="4DC9EDE3" w14:textId="133DFB74" w:rsidR="00591581" w:rsidRDefault="00FA61CA" w:rsidP="00FA61CA">
            <w:pPr>
              <w:outlineLvl w:val="0"/>
              <w:rPr>
                <w:b/>
                <w:bCs/>
                <w:sz w:val="26"/>
                <w:szCs w:val="26"/>
              </w:rPr>
            </w:pPr>
            <w:r w:rsidRPr="00723AA8">
              <w:rPr>
                <w:b/>
                <w:sz w:val="26"/>
                <w:szCs w:val="26"/>
              </w:rPr>
              <w:t>To:</w:t>
            </w:r>
            <w:r w:rsidRPr="00723AA8">
              <w:rPr>
                <w:sz w:val="26"/>
                <w:szCs w:val="26"/>
              </w:rPr>
              <w:t xml:space="preserve"> Current Chamber Members with Energy contracts ending </w:t>
            </w:r>
            <w:r w:rsidR="00003FD8" w:rsidRPr="00723AA8">
              <w:rPr>
                <w:sz w:val="26"/>
                <w:szCs w:val="26"/>
              </w:rPr>
              <w:t xml:space="preserve">thru </w:t>
            </w:r>
            <w:r w:rsidR="006A7C95" w:rsidRPr="00723AA8">
              <w:rPr>
                <w:b/>
                <w:bCs/>
                <w:sz w:val="26"/>
                <w:szCs w:val="26"/>
              </w:rPr>
              <w:t>December</w:t>
            </w:r>
            <w:r w:rsidR="00E734C8" w:rsidRPr="00723AA8">
              <w:rPr>
                <w:b/>
                <w:bCs/>
                <w:sz w:val="26"/>
                <w:szCs w:val="26"/>
              </w:rPr>
              <w:t xml:space="preserve"> 202</w:t>
            </w:r>
            <w:r w:rsidR="00C43C06" w:rsidRPr="00723AA8">
              <w:rPr>
                <w:b/>
                <w:bCs/>
                <w:sz w:val="26"/>
                <w:szCs w:val="26"/>
              </w:rPr>
              <w:t>4</w:t>
            </w:r>
          </w:p>
          <w:p w14:paraId="40733265" w14:textId="77777777" w:rsidR="00B27785" w:rsidRPr="00B27785" w:rsidRDefault="00B27785" w:rsidP="00FA61CA">
            <w:pPr>
              <w:outlineLvl w:val="0"/>
              <w:rPr>
                <w:sz w:val="12"/>
                <w:szCs w:val="12"/>
              </w:rPr>
            </w:pPr>
          </w:p>
          <w:p w14:paraId="4DC9EDE5" w14:textId="77777777" w:rsidR="00FA61CA" w:rsidRPr="00B27785" w:rsidRDefault="00FA61CA" w:rsidP="00FA61CA">
            <w:pPr>
              <w:ind w:right="90"/>
              <w:outlineLvl w:val="0"/>
              <w:rPr>
                <w:sz w:val="12"/>
                <w:szCs w:val="12"/>
              </w:rPr>
            </w:pPr>
            <w:r w:rsidRPr="00723AA8">
              <w:rPr>
                <w:b/>
                <w:sz w:val="26"/>
                <w:szCs w:val="26"/>
              </w:rPr>
              <w:t>Subject:</w:t>
            </w:r>
            <w:r w:rsidRPr="00723AA8">
              <w:rPr>
                <w:sz w:val="26"/>
                <w:szCs w:val="26"/>
              </w:rPr>
              <w:t xml:space="preserve">  Chamber Energy Purchasing Cooperative </w:t>
            </w:r>
            <w:r w:rsidR="00AD2488" w:rsidRPr="00723AA8">
              <w:rPr>
                <w:sz w:val="26"/>
                <w:szCs w:val="26"/>
              </w:rPr>
              <w:t xml:space="preserve">Renewal </w:t>
            </w:r>
            <w:r w:rsidRPr="00723AA8">
              <w:rPr>
                <w:sz w:val="26"/>
                <w:szCs w:val="26"/>
              </w:rPr>
              <w:t xml:space="preserve">Program </w:t>
            </w:r>
          </w:p>
          <w:p w14:paraId="4DC9EDE6" w14:textId="77777777" w:rsidR="00591581" w:rsidRPr="0006661F" w:rsidRDefault="00591581" w:rsidP="00921B22">
            <w:pPr>
              <w:rPr>
                <w:b/>
                <w:sz w:val="12"/>
                <w:szCs w:val="12"/>
              </w:rPr>
            </w:pPr>
          </w:p>
        </w:tc>
      </w:tr>
      <w:tr w:rsidR="00D2110A" w:rsidRPr="00FF3D8A" w14:paraId="4DC9EE07" w14:textId="77777777" w:rsidTr="00466E29">
        <w:tc>
          <w:tcPr>
            <w:tcW w:w="5040" w:type="dxa"/>
            <w:gridSpan w:val="2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</w:tcPr>
          <w:p w14:paraId="4DC9EDE8" w14:textId="10C2F93D" w:rsidR="009E3DE8" w:rsidRPr="001C5244" w:rsidRDefault="004F4A8A" w:rsidP="005B0488">
            <w:pPr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 w:rsidRPr="001C5244">
              <w:rPr>
                <w:b/>
                <w:color w:val="70AD47" w:themeColor="accent6"/>
                <w:sz w:val="28"/>
                <w:szCs w:val="28"/>
              </w:rPr>
              <w:t>IT’S</w:t>
            </w:r>
            <w:r w:rsidR="00186460" w:rsidRPr="001C5244">
              <w:rPr>
                <w:b/>
                <w:color w:val="70AD47" w:themeColor="accent6"/>
                <w:sz w:val="28"/>
                <w:szCs w:val="28"/>
              </w:rPr>
              <w:t xml:space="preserve"> TIME </w:t>
            </w:r>
            <w:r w:rsidRPr="001C5244">
              <w:rPr>
                <w:b/>
                <w:color w:val="70AD47" w:themeColor="accent6"/>
                <w:sz w:val="28"/>
                <w:szCs w:val="28"/>
              </w:rPr>
              <w:t>TO</w:t>
            </w:r>
            <w:r w:rsidR="00186460" w:rsidRPr="001C5244">
              <w:rPr>
                <w:b/>
                <w:color w:val="70AD47" w:themeColor="accent6"/>
                <w:sz w:val="28"/>
                <w:szCs w:val="28"/>
              </w:rPr>
              <w:t xml:space="preserve"> </w:t>
            </w:r>
            <w:r w:rsidR="00D07006" w:rsidRPr="001C5244">
              <w:rPr>
                <w:b/>
                <w:color w:val="70AD47" w:themeColor="accent6"/>
                <w:sz w:val="28"/>
                <w:szCs w:val="28"/>
              </w:rPr>
              <w:t>RENEW</w:t>
            </w:r>
            <w:r w:rsidR="00186460" w:rsidRPr="001C5244">
              <w:rPr>
                <w:b/>
                <w:color w:val="70AD47" w:themeColor="accent6"/>
                <w:sz w:val="28"/>
                <w:szCs w:val="28"/>
              </w:rPr>
              <w:t>!</w:t>
            </w:r>
          </w:p>
          <w:p w14:paraId="4DC9EDE9" w14:textId="494BA3BA" w:rsidR="009E3DE8" w:rsidRPr="00B63B53" w:rsidRDefault="00213906" w:rsidP="005B0488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06318B99" wp14:editId="75D4F4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118110</wp:posOffset>
                  </wp:positionV>
                  <wp:extent cx="1115060" cy="1466215"/>
                  <wp:effectExtent l="0" t="0" r="8890" b="63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60" cy="146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CE7758" w14:textId="1086EBBF" w:rsidR="00890306" w:rsidRPr="00FF3D8A" w:rsidRDefault="00202BBC" w:rsidP="005B0488">
            <w:pPr>
              <w:pStyle w:val="Plain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F3D8A">
              <w:rPr>
                <w:rFonts w:ascii="Arial" w:hAnsi="Arial" w:cs="Arial"/>
              </w:rPr>
              <w:t>T</w:t>
            </w:r>
            <w:r w:rsidR="000A1D31" w:rsidRPr="00FF3D8A">
              <w:rPr>
                <w:rFonts w:ascii="Arial" w:hAnsi="Arial" w:cs="Arial"/>
              </w:rPr>
              <w:t xml:space="preserve">hank you for your continued support </w:t>
            </w:r>
            <w:r w:rsidR="00022E13">
              <w:rPr>
                <w:rFonts w:ascii="Arial" w:hAnsi="Arial" w:cs="Arial"/>
              </w:rPr>
              <w:t>of</w:t>
            </w:r>
            <w:r w:rsidR="000A1D31" w:rsidRPr="00FF3D8A">
              <w:rPr>
                <w:rFonts w:ascii="Arial" w:hAnsi="Arial" w:cs="Arial"/>
              </w:rPr>
              <w:t xml:space="preserve"> the Energy Purchasing Cooperative Program. </w:t>
            </w:r>
            <w:r w:rsidR="00890306" w:rsidRPr="00FF3D8A">
              <w:rPr>
                <w:rFonts w:ascii="Arial" w:hAnsi="Arial" w:cs="Arial"/>
              </w:rPr>
              <w:t xml:space="preserve">Members with current energy agreements which expire between now and </w:t>
            </w:r>
            <w:r w:rsidR="00960F0D" w:rsidRPr="00C33217">
              <w:rPr>
                <w:rFonts w:ascii="Arial" w:hAnsi="Arial" w:cs="Arial"/>
                <w:b/>
                <w:bCs/>
              </w:rPr>
              <w:t>December</w:t>
            </w:r>
            <w:r w:rsidR="00E734C8" w:rsidRPr="00C33217">
              <w:rPr>
                <w:rFonts w:ascii="Arial" w:hAnsi="Arial" w:cs="Arial"/>
                <w:b/>
                <w:bCs/>
              </w:rPr>
              <w:t xml:space="preserve"> 202</w:t>
            </w:r>
            <w:r w:rsidR="00C43C06" w:rsidRPr="00C33217">
              <w:rPr>
                <w:rFonts w:ascii="Arial" w:hAnsi="Arial" w:cs="Arial"/>
                <w:b/>
                <w:bCs/>
              </w:rPr>
              <w:t>4</w:t>
            </w:r>
            <w:r w:rsidR="00890306" w:rsidRPr="00FF3D8A">
              <w:rPr>
                <w:rFonts w:ascii="Arial" w:hAnsi="Arial" w:cs="Arial"/>
              </w:rPr>
              <w:t xml:space="preserve"> are up for renewal.</w:t>
            </w:r>
          </w:p>
          <w:p w14:paraId="4382D8A3" w14:textId="77777777" w:rsidR="00890306" w:rsidRPr="00B63B53" w:rsidRDefault="00890306" w:rsidP="005B0488">
            <w:pPr>
              <w:pStyle w:val="PlainTex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560FFB4" w14:textId="4B5347C3" w:rsidR="001C5244" w:rsidRPr="00B51084" w:rsidRDefault="00477A85" w:rsidP="005B0488">
            <w:pPr>
              <w:pStyle w:val="PlainText"/>
              <w:spacing w:before="0" w:beforeAutospacing="0" w:after="0" w:afterAutospacing="0"/>
              <w:jc w:val="center"/>
              <w:rPr>
                <w:rFonts w:eastAsiaTheme="minorHAnsi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War</w:t>
            </w:r>
            <w:r w:rsidR="00EE591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, weather,</w:t>
            </w:r>
            <w:r w:rsidR="00203EE7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960F0D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and </w:t>
            </w:r>
            <w:r w:rsidR="0036123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worry over </w:t>
            </w:r>
            <w:r w:rsidR="00960F0D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the economy </w:t>
            </w:r>
            <w:r w:rsidR="00E734C8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continue</w:t>
            </w:r>
            <w:r w:rsidR="00203EE7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to </w:t>
            </w:r>
            <w:r w:rsidR="00361239" w:rsidRPr="00022E1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charge</w:t>
            </w:r>
            <w:r w:rsidR="0029279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utility prices</w:t>
            </w:r>
            <w:r w:rsidR="00ED1F2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. The upcoming </w:t>
            </w:r>
            <w:r w:rsidR="00022E1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</w:t>
            </w:r>
            <w:r w:rsidR="00ED1F2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residential campaign</w:t>
            </w:r>
            <w:r w:rsidR="00E7609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will further </w:t>
            </w:r>
            <w:r w:rsidR="00361239" w:rsidRPr="00022E1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exacerbate</w:t>
            </w:r>
            <w:r w:rsidR="00E76093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the situation</w:t>
            </w:r>
            <w:r w:rsidR="007760A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.</w:t>
            </w:r>
            <w:r w:rsidR="0029279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6A7C9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Now is the time to lock in rates before your present contract ends. </w:t>
            </w:r>
            <w:r w:rsidR="00A23D7B" w:rsidRPr="00AA72F4">
              <w:rPr>
                <w:rFonts w:ascii="Arial" w:hAnsi="Arial" w:cs="Arial"/>
                <w:b/>
                <w:bCs/>
                <w:color w:val="FF0000"/>
                <w:shd w:val="clear" w:color="auto" w:fill="FFFFFF"/>
              </w:rPr>
              <w:t>Waiting could cost you hundreds of dollars</w:t>
            </w:r>
            <w:r w:rsidR="00AA72F4" w:rsidRPr="00AA72F4">
              <w:rPr>
                <w:rFonts w:ascii="Arial" w:hAnsi="Arial" w:cs="Arial"/>
                <w:b/>
                <w:bCs/>
                <w:color w:val="FF0000"/>
                <w:shd w:val="clear" w:color="auto" w:fill="FFFFFF"/>
              </w:rPr>
              <w:t>!</w:t>
            </w:r>
            <w:r w:rsidR="00AA72F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6A7C9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Don’t miss out </w:t>
            </w:r>
            <w:r w:rsidR="001C524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on continued </w:t>
            </w:r>
            <w:r w:rsidR="001C5244" w:rsidRPr="002A1955">
              <w:rPr>
                <w:rFonts w:ascii="Arial" w:hAnsi="Arial" w:cs="Arial"/>
                <w:b/>
                <w:bCs/>
              </w:rPr>
              <w:t xml:space="preserve">price stability, budget control and </w:t>
            </w:r>
            <w:proofErr w:type="gramStart"/>
            <w:r w:rsidR="001C5244" w:rsidRPr="002A1955">
              <w:rPr>
                <w:rFonts w:ascii="Arial" w:hAnsi="Arial" w:cs="Arial"/>
                <w:b/>
                <w:bCs/>
              </w:rPr>
              <w:t>peace-of-mind</w:t>
            </w:r>
            <w:proofErr w:type="gramEnd"/>
            <w:r w:rsidR="001C5244" w:rsidRPr="002A1955">
              <w:rPr>
                <w:rFonts w:ascii="Arial" w:hAnsi="Arial" w:cs="Arial"/>
                <w:b/>
                <w:bCs/>
              </w:rPr>
              <w:t>.</w:t>
            </w:r>
          </w:p>
          <w:p w14:paraId="0E0705CB" w14:textId="77777777" w:rsidR="00751A8F" w:rsidRPr="00B63B53" w:rsidRDefault="00751A8F" w:rsidP="005B0488">
            <w:pPr>
              <w:pStyle w:val="PlainText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5DBA22E" w14:textId="54F4EE03" w:rsidR="003E5556" w:rsidRDefault="003E5556" w:rsidP="005B0488">
            <w:pPr>
              <w:autoSpaceDE w:val="0"/>
              <w:autoSpaceDN w:val="0"/>
              <w:jc w:val="center"/>
              <w:rPr>
                <w:rFonts w:eastAsiaTheme="minorHAnsi"/>
                <w:color w:val="auto"/>
              </w:rPr>
            </w:pPr>
            <w:r w:rsidRPr="00FF3D8A">
              <w:rPr>
                <w:rFonts w:eastAsiaTheme="minorHAnsi"/>
                <w:color w:val="auto"/>
              </w:rPr>
              <w:t xml:space="preserve">Since 2004, the Cooperative </w:t>
            </w:r>
            <w:r w:rsidR="00C47A19" w:rsidRPr="00C47A19">
              <w:rPr>
                <w:rFonts w:eastAsiaTheme="minorHAnsi"/>
                <w:b/>
                <w:bCs/>
                <w:color w:val="auto"/>
              </w:rPr>
              <w:t>E</w:t>
            </w:r>
            <w:r w:rsidRPr="00FF3D8A">
              <w:rPr>
                <w:rFonts w:eastAsiaTheme="minorHAnsi"/>
                <w:b/>
                <w:bCs/>
                <w:color w:val="auto"/>
              </w:rPr>
              <w:t>lectricity</w:t>
            </w:r>
            <w:r w:rsidRPr="00FF3D8A">
              <w:rPr>
                <w:rFonts w:eastAsiaTheme="minorHAnsi"/>
                <w:color w:val="auto"/>
              </w:rPr>
              <w:t xml:space="preserve"> </w:t>
            </w:r>
            <w:r w:rsidR="00C47A19">
              <w:rPr>
                <w:rFonts w:eastAsiaTheme="minorHAnsi"/>
                <w:color w:val="auto"/>
              </w:rPr>
              <w:t xml:space="preserve">and </w:t>
            </w:r>
            <w:r w:rsidR="00C47A19" w:rsidRPr="00C47A19">
              <w:rPr>
                <w:rFonts w:eastAsiaTheme="minorHAnsi"/>
                <w:b/>
                <w:bCs/>
                <w:color w:val="auto"/>
              </w:rPr>
              <w:t xml:space="preserve">Natural </w:t>
            </w:r>
            <w:r w:rsidR="00022E13">
              <w:rPr>
                <w:rFonts w:eastAsiaTheme="minorHAnsi"/>
                <w:b/>
                <w:bCs/>
                <w:color w:val="auto"/>
              </w:rPr>
              <w:t>G</w:t>
            </w:r>
            <w:r w:rsidR="00C47A19" w:rsidRPr="00C47A19">
              <w:rPr>
                <w:rFonts w:eastAsiaTheme="minorHAnsi"/>
                <w:b/>
                <w:bCs/>
                <w:color w:val="auto"/>
              </w:rPr>
              <w:t>as</w:t>
            </w:r>
            <w:r w:rsidR="00C47A19">
              <w:rPr>
                <w:rFonts w:eastAsiaTheme="minorHAnsi"/>
                <w:color w:val="auto"/>
              </w:rPr>
              <w:t xml:space="preserve"> </w:t>
            </w:r>
            <w:r w:rsidRPr="00FF3D8A">
              <w:rPr>
                <w:rFonts w:eastAsiaTheme="minorHAnsi"/>
                <w:color w:val="auto"/>
              </w:rPr>
              <w:t>rates have been lower than both market rates and the weighted annual utility standard offer service rates.</w:t>
            </w:r>
          </w:p>
          <w:p w14:paraId="2534A5CF" w14:textId="6FC9C792" w:rsidR="001C5244" w:rsidRDefault="001C5244" w:rsidP="005B0488">
            <w:pPr>
              <w:autoSpaceDE w:val="0"/>
              <w:autoSpaceDN w:val="0"/>
              <w:jc w:val="center"/>
              <w:rPr>
                <w:rFonts w:eastAsiaTheme="minorHAnsi"/>
                <w:color w:val="auto"/>
              </w:rPr>
            </w:pPr>
          </w:p>
          <w:p w14:paraId="2AFA0FEC" w14:textId="4599810B" w:rsidR="001C5244" w:rsidRPr="00FF3D8A" w:rsidRDefault="001C5244" w:rsidP="005B0488">
            <w:pPr>
              <w:autoSpaceDE w:val="0"/>
              <w:autoSpaceDN w:val="0"/>
              <w:jc w:val="center"/>
              <w:rPr>
                <w:rFonts w:eastAsiaTheme="minorHAnsi"/>
                <w:color w:val="auto"/>
              </w:rPr>
            </w:pPr>
            <w:r>
              <w:rPr>
                <w:b/>
                <w:bCs/>
                <w:shd w:val="clear" w:color="auto" w:fill="FFFFFF"/>
              </w:rPr>
              <w:t>CQI’s 25-plus years of experience with proven results provides the best option for stabilizing your utility expenses.</w:t>
            </w:r>
          </w:p>
          <w:p w14:paraId="2AAB37F8" w14:textId="77777777" w:rsidR="00B734E0" w:rsidRDefault="003E5556" w:rsidP="005B0488">
            <w:pPr>
              <w:autoSpaceDE w:val="0"/>
              <w:autoSpaceDN w:val="0"/>
              <w:spacing w:before="120" w:after="120"/>
              <w:jc w:val="center"/>
              <w:rPr>
                <w:rFonts w:eastAsiaTheme="minorHAnsi"/>
                <w:b/>
                <w:bCs/>
                <w:color w:val="FF0000"/>
              </w:rPr>
            </w:pPr>
            <w:r w:rsidRPr="00FF3D8A">
              <w:rPr>
                <w:rFonts w:eastAsiaTheme="minorHAnsi"/>
                <w:b/>
                <w:bCs/>
                <w:color w:val="FF0000"/>
              </w:rPr>
              <w:t xml:space="preserve">TAKE ACTION REGISTER </w:t>
            </w:r>
            <w:r w:rsidR="00B734E0">
              <w:rPr>
                <w:rFonts w:eastAsiaTheme="minorHAnsi"/>
                <w:b/>
                <w:bCs/>
                <w:color w:val="FF0000"/>
              </w:rPr>
              <w:t>NOW!</w:t>
            </w:r>
          </w:p>
          <w:p w14:paraId="4DC9EDF6" w14:textId="699E46FC" w:rsidR="008D75E9" w:rsidRPr="003974C1" w:rsidRDefault="00BB6EDC" w:rsidP="005B0488">
            <w:pPr>
              <w:autoSpaceDE w:val="0"/>
              <w:autoSpaceDN w:val="0"/>
              <w:spacing w:before="120" w:after="120"/>
              <w:jc w:val="center"/>
              <w:rPr>
                <w:rFonts w:eastAsia="Trebuchet MS"/>
                <w:color w:val="auto"/>
                <w:sz w:val="18"/>
                <w:szCs w:val="18"/>
              </w:rPr>
            </w:pPr>
            <w:r w:rsidRPr="003974C1">
              <w:rPr>
                <w:rFonts w:eastAsiaTheme="minorHAnsi"/>
                <w:color w:val="auto"/>
                <w:sz w:val="18"/>
                <w:szCs w:val="18"/>
              </w:rPr>
              <w:t xml:space="preserve">(New contracts will start at the end of your </w:t>
            </w:r>
            <w:r w:rsidR="00361239" w:rsidRPr="003974C1">
              <w:rPr>
                <w:rFonts w:eastAsiaTheme="minorHAnsi"/>
                <w:color w:val="auto"/>
                <w:sz w:val="18"/>
                <w:szCs w:val="18"/>
              </w:rPr>
              <w:t xml:space="preserve">current </w:t>
            </w:r>
            <w:r w:rsidRPr="003974C1">
              <w:rPr>
                <w:rFonts w:eastAsiaTheme="minorHAnsi"/>
                <w:color w:val="auto"/>
                <w:sz w:val="18"/>
                <w:szCs w:val="18"/>
              </w:rPr>
              <w:t>one.)</w:t>
            </w:r>
          </w:p>
        </w:tc>
        <w:tc>
          <w:tcPr>
            <w:tcW w:w="360" w:type="dxa"/>
            <w:tcBorders>
              <w:left w:val="single" w:sz="12" w:space="0" w:color="FFC000"/>
              <w:right w:val="single" w:sz="12" w:space="0" w:color="FFC000"/>
            </w:tcBorders>
          </w:tcPr>
          <w:p w14:paraId="4DC9EDF7" w14:textId="77777777" w:rsidR="00EE7FE5" w:rsidRPr="00FF3D8A" w:rsidRDefault="00EE7FE5" w:rsidP="00921B22">
            <w:pPr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  <w:gridSpan w:val="2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  <w:shd w:val="clear" w:color="auto" w:fill="auto"/>
          </w:tcPr>
          <w:p w14:paraId="4DC9EDF8" w14:textId="77777777" w:rsidR="00EE7FE5" w:rsidRPr="001C5244" w:rsidRDefault="00EE7FE5" w:rsidP="00591581">
            <w:pPr>
              <w:jc w:val="center"/>
              <w:rPr>
                <w:b/>
                <w:color w:val="70AD47" w:themeColor="accent6"/>
                <w:sz w:val="28"/>
                <w:szCs w:val="28"/>
              </w:rPr>
            </w:pPr>
            <w:r w:rsidRPr="001C5244">
              <w:rPr>
                <w:b/>
                <w:color w:val="70AD47" w:themeColor="accent6"/>
                <w:sz w:val="28"/>
                <w:szCs w:val="28"/>
              </w:rPr>
              <w:t>NO HASS</w:t>
            </w:r>
            <w:r w:rsidR="00AF1191" w:rsidRPr="001C5244">
              <w:rPr>
                <w:b/>
                <w:color w:val="70AD47" w:themeColor="accent6"/>
                <w:sz w:val="28"/>
                <w:szCs w:val="28"/>
              </w:rPr>
              <w:t>LE</w:t>
            </w:r>
            <w:r w:rsidRPr="001C5244">
              <w:rPr>
                <w:b/>
                <w:color w:val="70AD47" w:themeColor="accent6"/>
                <w:sz w:val="28"/>
                <w:szCs w:val="28"/>
              </w:rPr>
              <w:t xml:space="preserve"> PROCESS</w:t>
            </w:r>
          </w:p>
          <w:p w14:paraId="4DC9EDF9" w14:textId="77777777" w:rsidR="00EE7FE5" w:rsidRPr="00B63B53" w:rsidRDefault="00EE7FE5" w:rsidP="00591581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  <w:p w14:paraId="4DC9EDFA" w14:textId="77777777" w:rsidR="00EE7FE5" w:rsidRPr="00B63B53" w:rsidRDefault="00EE7FE5" w:rsidP="00A55785">
            <w:pPr>
              <w:pStyle w:val="ListParagraph"/>
              <w:numPr>
                <w:ilvl w:val="0"/>
                <w:numId w:val="14"/>
              </w:numPr>
              <w:ind w:left="430" w:right="220"/>
              <w:rPr>
                <w:sz w:val="16"/>
                <w:szCs w:val="16"/>
              </w:rPr>
            </w:pPr>
            <w:r w:rsidRPr="00FF3D8A">
              <w:t xml:space="preserve">Obtain a </w:t>
            </w:r>
            <w:r w:rsidRPr="00FF3D8A">
              <w:rPr>
                <w:u w:val="single"/>
              </w:rPr>
              <w:t>Letter of Authorization</w:t>
            </w:r>
            <w:r w:rsidRPr="00FF3D8A">
              <w:t xml:space="preserve"> from</w:t>
            </w:r>
            <w:r w:rsidR="008D75E9" w:rsidRPr="00FF3D8A">
              <w:br/>
              <w:t>y</w:t>
            </w:r>
            <w:r w:rsidRPr="00FF3D8A">
              <w:t xml:space="preserve">our Chamber website or contact </w:t>
            </w:r>
            <w:hyperlink r:id="rId10" w:history="1">
              <w:r w:rsidRPr="00B734E0">
                <w:rPr>
                  <w:rStyle w:val="Hyperlink"/>
                  <w:b/>
                  <w:color w:val="70AD47" w:themeColor="accent6"/>
                </w:rPr>
                <w:t>CQI Associates</w:t>
              </w:r>
            </w:hyperlink>
            <w:r w:rsidRPr="00B734E0">
              <w:rPr>
                <w:color w:val="70AD47" w:themeColor="accent6"/>
              </w:rPr>
              <w:t>.</w:t>
            </w:r>
            <w:r w:rsidRPr="00B734E0">
              <w:rPr>
                <w:color w:val="70AD47" w:themeColor="accent6"/>
              </w:rPr>
              <w:br/>
            </w:r>
          </w:p>
          <w:p w14:paraId="4DC9EDFB" w14:textId="77777777" w:rsidR="00EE7FE5" w:rsidRPr="00B63B53" w:rsidRDefault="00EE7FE5" w:rsidP="00A55785">
            <w:pPr>
              <w:pStyle w:val="ListParagraph"/>
              <w:numPr>
                <w:ilvl w:val="0"/>
                <w:numId w:val="14"/>
              </w:numPr>
              <w:ind w:left="430" w:right="374"/>
              <w:rPr>
                <w:sz w:val="16"/>
                <w:szCs w:val="16"/>
              </w:rPr>
            </w:pPr>
            <w:r w:rsidRPr="00FF3D8A">
              <w:t xml:space="preserve">Complete and Sign the </w:t>
            </w:r>
            <w:r w:rsidRPr="00FF3D8A">
              <w:rPr>
                <w:u w:val="single"/>
              </w:rPr>
              <w:t>Letter of Authorization</w:t>
            </w:r>
            <w:r w:rsidRPr="00FF3D8A">
              <w:t>.</w:t>
            </w:r>
            <w:r w:rsidRPr="00FF3D8A">
              <w:br/>
            </w:r>
          </w:p>
          <w:p w14:paraId="4DC9EDFC" w14:textId="71556767" w:rsidR="00EE7FE5" w:rsidRPr="00FF3D8A" w:rsidRDefault="00EE7FE5" w:rsidP="00A55785">
            <w:pPr>
              <w:pStyle w:val="ListParagraph"/>
              <w:numPr>
                <w:ilvl w:val="0"/>
                <w:numId w:val="14"/>
              </w:numPr>
              <w:ind w:left="430" w:right="810"/>
            </w:pPr>
            <w:r w:rsidRPr="00FF3D8A">
              <w:t xml:space="preserve">Provide a </w:t>
            </w:r>
            <w:r w:rsidR="00AE5533" w:rsidRPr="00FF3D8A">
              <w:t>complete</w:t>
            </w:r>
            <w:r w:rsidRPr="00FF3D8A">
              <w:t xml:space="preserve"> copy of your </w:t>
            </w:r>
            <w:r w:rsidR="00361239" w:rsidRPr="00022E13">
              <w:t>most</w:t>
            </w:r>
            <w:r w:rsidR="00361239">
              <w:t xml:space="preserve"> </w:t>
            </w:r>
            <w:r w:rsidR="00AE5533" w:rsidRPr="00FF3D8A">
              <w:t xml:space="preserve">recent </w:t>
            </w:r>
            <w:r w:rsidRPr="00FF3D8A">
              <w:t>Utility bill(s</w:t>
            </w:r>
            <w:r w:rsidR="00435558" w:rsidRPr="00FF3D8A">
              <w:t>)</w:t>
            </w:r>
            <w:r w:rsidRPr="00FF3D8A">
              <w:t xml:space="preserve"> for all accounts you </w:t>
            </w:r>
            <w:r w:rsidR="00361239">
              <w:t xml:space="preserve">plan to </w:t>
            </w:r>
            <w:proofErr w:type="gramStart"/>
            <w:r w:rsidR="00361239" w:rsidRPr="00022E13">
              <w:t>enroll,</w:t>
            </w:r>
            <w:r w:rsidR="00022E13">
              <w:t xml:space="preserve"> </w:t>
            </w:r>
            <w:r w:rsidRPr="00022E13">
              <w:t>and</w:t>
            </w:r>
            <w:proofErr w:type="gramEnd"/>
            <w:r w:rsidRPr="00022E13">
              <w:t xml:space="preserve"> </w:t>
            </w:r>
            <w:r w:rsidR="00361239" w:rsidRPr="00022E13">
              <w:t>include</w:t>
            </w:r>
            <w:r w:rsidR="00361239">
              <w:t xml:space="preserve"> </w:t>
            </w:r>
            <w:r w:rsidRPr="00FF3D8A">
              <w:t>a copy of your current contract.</w:t>
            </w:r>
          </w:p>
          <w:p w14:paraId="4DC9EDFD" w14:textId="77777777" w:rsidR="00EE7FE5" w:rsidRPr="00FF3D8A" w:rsidRDefault="00EE7FE5" w:rsidP="00591581">
            <w:pPr>
              <w:ind w:right="900"/>
              <w:rPr>
                <w:b/>
                <w:sz w:val="16"/>
                <w:szCs w:val="16"/>
              </w:rPr>
            </w:pPr>
          </w:p>
          <w:p w14:paraId="4DC9EDFE" w14:textId="30B7DF8B" w:rsidR="00EE7FE5" w:rsidRPr="00FF3D8A" w:rsidRDefault="00EE7FE5" w:rsidP="00591581">
            <w:pPr>
              <w:ind w:right="287"/>
              <w:rPr>
                <w:b/>
              </w:rPr>
            </w:pPr>
            <w:r w:rsidRPr="00FF3D8A">
              <w:rPr>
                <w:b/>
              </w:rPr>
              <w:t>Scan and email full copies of all documents to</w:t>
            </w:r>
            <w:r w:rsidR="00AB660A">
              <w:rPr>
                <w:b/>
              </w:rPr>
              <w:t xml:space="preserve"> </w:t>
            </w:r>
            <w:hyperlink r:id="rId11" w:history="1">
              <w:r w:rsidR="00BB0469" w:rsidRPr="004243AE">
                <w:rPr>
                  <w:rStyle w:val="Hyperlink"/>
                  <w:b/>
                </w:rPr>
                <w:t>sean@cqiassociates.com</w:t>
              </w:r>
            </w:hyperlink>
            <w:r w:rsidR="00BB0469">
              <w:rPr>
                <w:b/>
              </w:rPr>
              <w:t xml:space="preserve"> </w:t>
            </w:r>
            <w:r w:rsidRPr="00FF3D8A">
              <w:rPr>
                <w:b/>
              </w:rPr>
              <w:t xml:space="preserve">or fax to 410-630-5911 </w:t>
            </w:r>
          </w:p>
          <w:p w14:paraId="110B464A" w14:textId="4B840968" w:rsidR="00F54254" w:rsidRDefault="00F54254" w:rsidP="00890306">
            <w:pPr>
              <w:autoSpaceDE w:val="0"/>
              <w:autoSpaceDN w:val="0"/>
              <w:spacing w:before="120" w:after="120"/>
              <w:jc w:val="center"/>
              <w:rPr>
                <w:rFonts w:eastAsiaTheme="minorHAnsi"/>
                <w:color w:val="auto"/>
              </w:rPr>
            </w:pPr>
            <w:r w:rsidRPr="00FF3D8A">
              <w:rPr>
                <w:rFonts w:eastAsiaTheme="minorHAnsi"/>
                <w:color w:val="auto"/>
              </w:rPr>
              <w:t xml:space="preserve">To </w:t>
            </w:r>
            <w:r w:rsidR="002F0960" w:rsidRPr="00022E13">
              <w:rPr>
                <w:rFonts w:eastAsiaTheme="minorHAnsi"/>
                <w:color w:val="auto"/>
              </w:rPr>
              <w:t xml:space="preserve">refresh </w:t>
            </w:r>
            <w:r w:rsidR="00361239" w:rsidRPr="00022E13">
              <w:rPr>
                <w:rFonts w:eastAsiaTheme="minorHAnsi"/>
                <w:color w:val="auto"/>
              </w:rPr>
              <w:t>your knowledge</w:t>
            </w:r>
            <w:r w:rsidR="002F0960" w:rsidRPr="00FF3D8A">
              <w:rPr>
                <w:rFonts w:eastAsiaTheme="minorHAnsi"/>
                <w:color w:val="auto"/>
              </w:rPr>
              <w:t xml:space="preserve"> </w:t>
            </w:r>
            <w:r w:rsidR="003569E2" w:rsidRPr="00FF3D8A">
              <w:rPr>
                <w:rFonts w:eastAsiaTheme="minorHAnsi"/>
                <w:color w:val="auto"/>
              </w:rPr>
              <w:t xml:space="preserve">about </w:t>
            </w:r>
            <w:r w:rsidRPr="00FF3D8A">
              <w:rPr>
                <w:rFonts w:eastAsiaTheme="minorHAnsi"/>
                <w:color w:val="auto"/>
              </w:rPr>
              <w:t xml:space="preserve">the purchasing cooperative </w:t>
            </w:r>
            <w:r w:rsidR="00956AFA">
              <w:rPr>
                <w:rFonts w:eastAsiaTheme="minorHAnsi"/>
                <w:color w:val="auto"/>
              </w:rPr>
              <w:t>simply watch this short video.</w:t>
            </w:r>
          </w:p>
          <w:p w14:paraId="204BC2D3" w14:textId="39953519" w:rsidR="00956AFA" w:rsidRPr="00FF3D8A" w:rsidRDefault="00B978A5" w:rsidP="00890306">
            <w:pPr>
              <w:autoSpaceDE w:val="0"/>
              <w:autoSpaceDN w:val="0"/>
              <w:spacing w:before="120" w:after="120"/>
              <w:jc w:val="center"/>
              <w:rPr>
                <w:rFonts w:eastAsiaTheme="minorHAnsi"/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C22D8B9" wp14:editId="53B59730">
                  <wp:extent cx="2958461" cy="1781175"/>
                  <wp:effectExtent l="19050" t="19050" r="13970" b="9525"/>
                  <wp:docPr id="1" name="Picture 1" descr="Graphical user interface, text, application&#10;&#10;Description automatically generated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text, application&#10;&#10;Description automatically generated">
                            <a:hlinkClick r:id="rId12"/>
                          </pic:cNvPr>
                          <pic:cNvPicPr/>
                        </pic:nvPicPr>
                        <pic:blipFill rotWithShape="1">
                          <a:blip r:embed="rId13"/>
                          <a:srcRect l="1556" t="32409" r="82395" b="51122"/>
                          <a:stretch/>
                        </pic:blipFill>
                        <pic:spPr bwMode="auto">
                          <a:xfrm rot="10800000" flipH="1" flipV="1">
                            <a:off x="0" y="0"/>
                            <a:ext cx="3249628" cy="19564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C9EE06" w14:textId="2FC1394B" w:rsidR="00BB6EDC" w:rsidRPr="00FF3D8A" w:rsidRDefault="001E10E9" w:rsidP="00C47A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auto"/>
              </w:rPr>
              <w:t xml:space="preserve">CQI - </w:t>
            </w:r>
            <w:r w:rsidR="00B978A5" w:rsidRPr="00B978A5">
              <w:rPr>
                <w:rFonts w:eastAsia="Times New Roman"/>
                <w:b/>
                <w:bCs/>
                <w:color w:val="auto"/>
              </w:rPr>
              <w:t>Energize Your Savings</w:t>
            </w:r>
          </w:p>
        </w:tc>
      </w:tr>
      <w:tr w:rsidR="00D2110A" w:rsidRPr="00FF3D8A" w14:paraId="4DC9EE0B" w14:textId="77777777" w:rsidTr="00466E29">
        <w:tc>
          <w:tcPr>
            <w:tcW w:w="5040" w:type="dxa"/>
            <w:gridSpan w:val="2"/>
            <w:tcBorders>
              <w:top w:val="single" w:sz="12" w:space="0" w:color="FFC000"/>
              <w:bottom w:val="single" w:sz="12" w:space="0" w:color="FFC000"/>
            </w:tcBorders>
          </w:tcPr>
          <w:p w14:paraId="4DC9EE08" w14:textId="77777777" w:rsidR="00EE7FE5" w:rsidRPr="003974C1" w:rsidRDefault="00EE7FE5" w:rsidP="00EE7FE5">
            <w:pPr>
              <w:rPr>
                <w:b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12" w:space="0" w:color="FFC000"/>
            </w:tcBorders>
          </w:tcPr>
          <w:p w14:paraId="4DC9EE09" w14:textId="77777777" w:rsidR="00EE7FE5" w:rsidRPr="00FF3D8A" w:rsidRDefault="00EE7FE5" w:rsidP="00921B22">
            <w:pPr>
              <w:rPr>
                <w:b/>
              </w:rPr>
            </w:pPr>
          </w:p>
        </w:tc>
        <w:tc>
          <w:tcPr>
            <w:tcW w:w="5726" w:type="dxa"/>
            <w:gridSpan w:val="2"/>
            <w:tcBorders>
              <w:top w:val="single" w:sz="12" w:space="0" w:color="FFC000"/>
              <w:bottom w:val="single" w:sz="12" w:space="0" w:color="FFC000"/>
            </w:tcBorders>
            <w:shd w:val="clear" w:color="auto" w:fill="auto"/>
          </w:tcPr>
          <w:p w14:paraId="4DC9EE0A" w14:textId="77777777" w:rsidR="00EE7FE5" w:rsidRPr="00FF3D8A" w:rsidRDefault="00EE7FE5" w:rsidP="00591581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F51323" w:rsidRPr="00FF3D8A" w14:paraId="4DC9EE0D" w14:textId="77777777" w:rsidTr="00466E29">
        <w:trPr>
          <w:trHeight w:val="720"/>
        </w:trPr>
        <w:tc>
          <w:tcPr>
            <w:tcW w:w="11126" w:type="dxa"/>
            <w:gridSpan w:val="5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  <w:vAlign w:val="center"/>
          </w:tcPr>
          <w:p w14:paraId="4DC9EE0C" w14:textId="5529A8B5" w:rsidR="00F51323" w:rsidRPr="00FF3D8A" w:rsidRDefault="00F51323" w:rsidP="00F51323">
            <w:pPr>
              <w:jc w:val="center"/>
              <w:rPr>
                <w:b/>
                <w:color w:val="385623" w:themeColor="accent6" w:themeShade="80"/>
              </w:rPr>
            </w:pPr>
            <w:r w:rsidRPr="001C5244">
              <w:rPr>
                <w:rFonts w:eastAsia="Trebuchet MS"/>
                <w:b/>
                <w:bCs/>
                <w:color w:val="70AD47" w:themeColor="accent6"/>
                <w:u w:val="single"/>
              </w:rPr>
              <w:t xml:space="preserve">The application deadline for the Chamber of Commerce Energy Purchasing Cooperative </w:t>
            </w:r>
            <w:r w:rsidRPr="001C5244">
              <w:rPr>
                <w:rFonts w:eastAsia="Trebuchet MS"/>
                <w:b/>
                <w:bCs/>
                <w:color w:val="70AD47" w:themeColor="accent6"/>
                <w:u w:val="single"/>
              </w:rPr>
              <w:br/>
              <w:t xml:space="preserve">program is Friday, </w:t>
            </w:r>
            <w:r w:rsidR="002D1A27">
              <w:rPr>
                <w:rFonts w:eastAsia="Trebuchet MS"/>
                <w:b/>
                <w:bCs/>
                <w:color w:val="70AD47" w:themeColor="accent6"/>
                <w:u w:val="single"/>
              </w:rPr>
              <w:t>September 29</w:t>
            </w:r>
            <w:r w:rsidR="00B734E0">
              <w:rPr>
                <w:rFonts w:eastAsia="Trebuchet MS"/>
                <w:b/>
                <w:bCs/>
                <w:color w:val="70AD47" w:themeColor="accent6"/>
                <w:u w:val="single"/>
              </w:rPr>
              <w:t>, 2023</w:t>
            </w:r>
            <w:r w:rsidRPr="001C5244">
              <w:rPr>
                <w:rFonts w:eastAsia="Trebuchet MS"/>
                <w:b/>
                <w:bCs/>
                <w:color w:val="70AD47" w:themeColor="accent6"/>
                <w:u w:val="single"/>
              </w:rPr>
              <w:t>.</w:t>
            </w:r>
          </w:p>
        </w:tc>
      </w:tr>
      <w:tr w:rsidR="00F51323" w:rsidRPr="00FF3D8A" w14:paraId="4DC9EE16" w14:textId="77777777" w:rsidTr="00466E29">
        <w:tc>
          <w:tcPr>
            <w:tcW w:w="11126" w:type="dxa"/>
            <w:gridSpan w:val="5"/>
            <w:tcBorders>
              <w:top w:val="single" w:sz="12" w:space="0" w:color="FFC000"/>
            </w:tcBorders>
          </w:tcPr>
          <w:p w14:paraId="3B0C6ADE" w14:textId="77777777" w:rsidR="00BD4A3A" w:rsidRPr="00FF3D8A" w:rsidRDefault="00BD4A3A" w:rsidP="00F51323">
            <w:pPr>
              <w:jc w:val="center"/>
              <w:rPr>
                <w:rFonts w:eastAsia="Trebuchet MS"/>
                <w:color w:val="auto"/>
                <w:sz w:val="16"/>
                <w:szCs w:val="16"/>
              </w:rPr>
            </w:pPr>
          </w:p>
          <w:p w14:paraId="71C8A501" w14:textId="77777777" w:rsidR="00C70305" w:rsidRDefault="00F51323" w:rsidP="00307215">
            <w:pPr>
              <w:jc w:val="center"/>
              <w:rPr>
                <w:rFonts w:eastAsia="Trebuchet MS"/>
                <w:color w:val="auto"/>
                <w:sz w:val="22"/>
                <w:szCs w:val="22"/>
              </w:rPr>
            </w:pPr>
            <w:r w:rsidRPr="00FF3D8A">
              <w:rPr>
                <w:rFonts w:eastAsia="Trebuchet MS"/>
                <w:color w:val="auto"/>
                <w:sz w:val="22"/>
                <w:szCs w:val="22"/>
              </w:rPr>
              <w:t>Questions? Please contact:</w:t>
            </w:r>
            <w:r w:rsidR="00BB6EDC" w:rsidRPr="00FF3D8A">
              <w:rPr>
                <w:rFonts w:eastAsia="Trebuchet MS"/>
                <w:color w:val="auto"/>
                <w:sz w:val="22"/>
                <w:szCs w:val="22"/>
              </w:rPr>
              <w:t xml:space="preserve"> </w:t>
            </w:r>
            <w:r w:rsidRPr="00FF3D8A">
              <w:rPr>
                <w:rFonts w:eastAsia="Trebuchet MS"/>
                <w:color w:val="auto"/>
                <w:sz w:val="22"/>
                <w:szCs w:val="22"/>
              </w:rPr>
              <w:t xml:space="preserve">Joe Tabeling - </w:t>
            </w:r>
            <w:hyperlink r:id="rId14" w:history="1">
              <w:r w:rsidRPr="00FF3D8A">
                <w:rPr>
                  <w:rFonts w:eastAsia="Trebuchet MS"/>
                  <w:color w:val="385623" w:themeColor="accent6" w:themeShade="80"/>
                  <w:sz w:val="22"/>
                  <w:szCs w:val="22"/>
                  <w:u w:val="single"/>
                </w:rPr>
                <w:t>joe@cqiassociates.com</w:t>
              </w:r>
            </w:hyperlink>
            <w:r w:rsidRPr="00FF3D8A">
              <w:rPr>
                <w:rFonts w:eastAsia="Trebuchet MS"/>
                <w:color w:val="auto"/>
                <w:sz w:val="22"/>
                <w:szCs w:val="22"/>
              </w:rPr>
              <w:t xml:space="preserve"> (443)472-3870</w:t>
            </w:r>
          </w:p>
          <w:p w14:paraId="4DC9EE15" w14:textId="0629199F" w:rsidR="00F51323" w:rsidRPr="00FF3D8A" w:rsidRDefault="00F51323" w:rsidP="00307215">
            <w:pPr>
              <w:jc w:val="center"/>
              <w:rPr>
                <w:rFonts w:eastAsia="Trebuchet MS"/>
                <w:color w:val="auto"/>
                <w:sz w:val="22"/>
                <w:szCs w:val="22"/>
              </w:rPr>
            </w:pPr>
            <w:r w:rsidRPr="00FF3D8A">
              <w:rPr>
                <w:rFonts w:eastAsia="Trebuchet MS"/>
                <w:b/>
                <w:bCs/>
                <w:sz w:val="22"/>
                <w:szCs w:val="22"/>
              </w:rPr>
              <w:t>"Serving Chamber Members as the Trusted Energy Advisor since 2004"</w:t>
            </w:r>
          </w:p>
        </w:tc>
      </w:tr>
      <w:bookmarkEnd w:id="0"/>
    </w:tbl>
    <w:p w14:paraId="4DC9EE17" w14:textId="77A870B5" w:rsidR="003D412C" w:rsidRPr="00FF3D8A" w:rsidRDefault="003D412C" w:rsidP="00361239">
      <w:pPr>
        <w:rPr>
          <w:rFonts w:eastAsia="Trebuchet MS"/>
          <w:sz w:val="22"/>
          <w:szCs w:val="22"/>
        </w:rPr>
      </w:pPr>
    </w:p>
    <w:sectPr w:rsidR="003D412C" w:rsidRPr="00FF3D8A" w:rsidSect="00B734E0">
      <w:headerReference w:type="default" r:id="rId15"/>
      <w:footerReference w:type="default" r:id="rId16"/>
      <w:pgSz w:w="12240" w:h="15840" w:code="1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14362" w14:textId="77777777" w:rsidR="00E823DA" w:rsidRDefault="00E823DA">
      <w:r>
        <w:separator/>
      </w:r>
    </w:p>
  </w:endnote>
  <w:endnote w:type="continuationSeparator" w:id="0">
    <w:p w14:paraId="05CCCDD8" w14:textId="77777777" w:rsidR="00E823DA" w:rsidRDefault="00E8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EE21" w14:textId="77777777" w:rsidR="00D07006" w:rsidRPr="00D35757" w:rsidRDefault="00D07006">
    <w:pPr>
      <w:rPr>
        <w:b/>
      </w:rPr>
    </w:pPr>
  </w:p>
  <w:p w14:paraId="4DC9EE22" w14:textId="77777777" w:rsidR="00D07006" w:rsidRPr="00D142A9" w:rsidRDefault="00D07006">
    <w:pPr>
      <w:ind w:right="360"/>
      <w:rPr>
        <w:rFonts w:ascii="Calibri" w:hAnsi="Calibri" w:cs="Calibri"/>
        <w:sz w:val="20"/>
        <w:szCs w:val="20"/>
      </w:rPr>
    </w:pPr>
    <w:r w:rsidRPr="00D142A9">
      <w:rPr>
        <w:rFonts w:ascii="Calibri" w:hAnsi="Calibri" w:cs="Calibri"/>
      </w:rPr>
      <w:tab/>
    </w:r>
    <w:r w:rsidRPr="00D142A9">
      <w:rPr>
        <w:rFonts w:ascii="Calibri" w:hAnsi="Calibri" w:cs="Calibri"/>
      </w:rPr>
      <w:tab/>
    </w:r>
    <w:r w:rsidRPr="00D142A9">
      <w:rPr>
        <w:rFonts w:ascii="Calibri" w:hAnsi="Calibri" w:cs="Calibri"/>
      </w:rPr>
      <w:tab/>
    </w:r>
    <w:r w:rsidRPr="00D142A9">
      <w:rPr>
        <w:rFonts w:ascii="Calibri" w:hAnsi="Calibri" w:cs="Calibri"/>
      </w:rPr>
      <w:tab/>
    </w:r>
    <w:r w:rsidRPr="00D142A9">
      <w:rPr>
        <w:rFonts w:ascii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57D4" w14:textId="77777777" w:rsidR="00E823DA" w:rsidRDefault="00E823DA">
      <w:r>
        <w:separator/>
      </w:r>
    </w:p>
  </w:footnote>
  <w:footnote w:type="continuationSeparator" w:id="0">
    <w:p w14:paraId="1C7FE201" w14:textId="77777777" w:rsidR="00E823DA" w:rsidRDefault="00E82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EE20" w14:textId="77777777" w:rsidR="00D07006" w:rsidRPr="00AF59A5" w:rsidRDefault="00D07006" w:rsidP="003F222D">
    <w:pPr>
      <w:pStyle w:val="Header"/>
      <w:tabs>
        <w:tab w:val="clear" w:pos="4320"/>
        <w:tab w:val="clear" w:pos="8640"/>
        <w:tab w:val="left" w:pos="7346"/>
      </w:tabs>
      <w:ind w:firstLine="900"/>
    </w:pPr>
    <w: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3E604EE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EB8BFD8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4F2C34A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72AC988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DAA43E0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7B026282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14C2190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7A6E34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E7649CA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2"/>
    <w:multiLevelType w:val="hybridMultilevel"/>
    <w:tmpl w:val="AED46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B881172"/>
    <w:multiLevelType w:val="multilevel"/>
    <w:tmpl w:val="AED46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C467C9D"/>
    <w:multiLevelType w:val="hybridMultilevel"/>
    <w:tmpl w:val="F3387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83626"/>
    <w:multiLevelType w:val="hybridMultilevel"/>
    <w:tmpl w:val="381E2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D0862"/>
    <w:multiLevelType w:val="hybridMultilevel"/>
    <w:tmpl w:val="50BCA5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4502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57940877"/>
    <w:multiLevelType w:val="hybridMultilevel"/>
    <w:tmpl w:val="BFEA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80172"/>
    <w:multiLevelType w:val="hybridMultilevel"/>
    <w:tmpl w:val="66B819C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7E87612"/>
    <w:multiLevelType w:val="hybridMultilevel"/>
    <w:tmpl w:val="E1FE48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1B56AD"/>
    <w:multiLevelType w:val="multilevel"/>
    <w:tmpl w:val="C16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868A2"/>
    <w:multiLevelType w:val="hybridMultilevel"/>
    <w:tmpl w:val="C8367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34907"/>
    <w:multiLevelType w:val="hybridMultilevel"/>
    <w:tmpl w:val="AA145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7684718">
    <w:abstractNumId w:val="0"/>
  </w:num>
  <w:num w:numId="2" w16cid:durableId="1457944111">
    <w:abstractNumId w:val="1"/>
  </w:num>
  <w:num w:numId="3" w16cid:durableId="68374977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6538436">
    <w:abstractNumId w:val="10"/>
  </w:num>
  <w:num w:numId="5" w16cid:durableId="360205117">
    <w:abstractNumId w:val="12"/>
  </w:num>
  <w:num w:numId="6" w16cid:durableId="1616520278">
    <w:abstractNumId w:val="6"/>
  </w:num>
  <w:num w:numId="7" w16cid:durableId="502402854">
    <w:abstractNumId w:val="7"/>
  </w:num>
  <w:num w:numId="8" w16cid:durableId="242031605">
    <w:abstractNumId w:val="2"/>
  </w:num>
  <w:num w:numId="9" w16cid:durableId="643117878">
    <w:abstractNumId w:val="9"/>
  </w:num>
  <w:num w:numId="10" w16cid:durableId="1156646064">
    <w:abstractNumId w:val="5"/>
  </w:num>
  <w:num w:numId="11" w16cid:durableId="1221284689">
    <w:abstractNumId w:val="4"/>
  </w:num>
  <w:num w:numId="12" w16cid:durableId="1757626652">
    <w:abstractNumId w:val="11"/>
  </w:num>
  <w:num w:numId="13" w16cid:durableId="647129722">
    <w:abstractNumId w:val="8"/>
  </w:num>
  <w:num w:numId="14" w16cid:durableId="423188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D38"/>
    <w:rsid w:val="00003FD8"/>
    <w:rsid w:val="000061EC"/>
    <w:rsid w:val="0001152F"/>
    <w:rsid w:val="00022E13"/>
    <w:rsid w:val="00037DEA"/>
    <w:rsid w:val="00037FD6"/>
    <w:rsid w:val="000405FE"/>
    <w:rsid w:val="000412F7"/>
    <w:rsid w:val="000430D1"/>
    <w:rsid w:val="00052701"/>
    <w:rsid w:val="0006661F"/>
    <w:rsid w:val="00077CB6"/>
    <w:rsid w:val="00080CE3"/>
    <w:rsid w:val="000A1D31"/>
    <w:rsid w:val="000A2603"/>
    <w:rsid w:val="000A42B4"/>
    <w:rsid w:val="000B0BB7"/>
    <w:rsid w:val="000B11A5"/>
    <w:rsid w:val="000B3F63"/>
    <w:rsid w:val="000B40B8"/>
    <w:rsid w:val="000C61F3"/>
    <w:rsid w:val="000D5491"/>
    <w:rsid w:val="000E157B"/>
    <w:rsid w:val="000E1EF0"/>
    <w:rsid w:val="000E2233"/>
    <w:rsid w:val="000E5693"/>
    <w:rsid w:val="000E5ADE"/>
    <w:rsid w:val="000F3249"/>
    <w:rsid w:val="000F393B"/>
    <w:rsid w:val="0010128D"/>
    <w:rsid w:val="00135D45"/>
    <w:rsid w:val="00140470"/>
    <w:rsid w:val="00141225"/>
    <w:rsid w:val="00151C1E"/>
    <w:rsid w:val="00153304"/>
    <w:rsid w:val="0017304C"/>
    <w:rsid w:val="00174035"/>
    <w:rsid w:val="00181766"/>
    <w:rsid w:val="00186460"/>
    <w:rsid w:val="00187CDE"/>
    <w:rsid w:val="001934C6"/>
    <w:rsid w:val="001A3D85"/>
    <w:rsid w:val="001C04B5"/>
    <w:rsid w:val="001C4CEC"/>
    <w:rsid w:val="001C5244"/>
    <w:rsid w:val="001D1DD1"/>
    <w:rsid w:val="001D36F9"/>
    <w:rsid w:val="001D7316"/>
    <w:rsid w:val="001E1062"/>
    <w:rsid w:val="001E10E9"/>
    <w:rsid w:val="001E2DBB"/>
    <w:rsid w:val="001E797B"/>
    <w:rsid w:val="00201D3E"/>
    <w:rsid w:val="00202BBC"/>
    <w:rsid w:val="00203EE7"/>
    <w:rsid w:val="00207562"/>
    <w:rsid w:val="00207CA5"/>
    <w:rsid w:val="00213906"/>
    <w:rsid w:val="002227CE"/>
    <w:rsid w:val="00225473"/>
    <w:rsid w:val="002310ED"/>
    <w:rsid w:val="0023131E"/>
    <w:rsid w:val="002313BD"/>
    <w:rsid w:val="002328DB"/>
    <w:rsid w:val="00232FF0"/>
    <w:rsid w:val="0024626C"/>
    <w:rsid w:val="002505D0"/>
    <w:rsid w:val="00250963"/>
    <w:rsid w:val="002516C8"/>
    <w:rsid w:val="0026304D"/>
    <w:rsid w:val="00273571"/>
    <w:rsid w:val="00275767"/>
    <w:rsid w:val="00291E82"/>
    <w:rsid w:val="00292792"/>
    <w:rsid w:val="002A1955"/>
    <w:rsid w:val="002A545B"/>
    <w:rsid w:val="002A7C0E"/>
    <w:rsid w:val="002D1A27"/>
    <w:rsid w:val="002D2894"/>
    <w:rsid w:val="002D3148"/>
    <w:rsid w:val="002D34A6"/>
    <w:rsid w:val="002E1EA4"/>
    <w:rsid w:val="002E22FC"/>
    <w:rsid w:val="002E5887"/>
    <w:rsid w:val="002F0960"/>
    <w:rsid w:val="002F45A8"/>
    <w:rsid w:val="003016CD"/>
    <w:rsid w:val="00307215"/>
    <w:rsid w:val="00311A8F"/>
    <w:rsid w:val="00322E00"/>
    <w:rsid w:val="003234AD"/>
    <w:rsid w:val="0032508D"/>
    <w:rsid w:val="00331070"/>
    <w:rsid w:val="00337438"/>
    <w:rsid w:val="00345E86"/>
    <w:rsid w:val="00350BB1"/>
    <w:rsid w:val="003569E2"/>
    <w:rsid w:val="0036004F"/>
    <w:rsid w:val="00361239"/>
    <w:rsid w:val="003655D4"/>
    <w:rsid w:val="0037047F"/>
    <w:rsid w:val="00375E01"/>
    <w:rsid w:val="0038179E"/>
    <w:rsid w:val="003848EC"/>
    <w:rsid w:val="00384BE4"/>
    <w:rsid w:val="003923A9"/>
    <w:rsid w:val="00393906"/>
    <w:rsid w:val="003974C1"/>
    <w:rsid w:val="003A0D4A"/>
    <w:rsid w:val="003A4746"/>
    <w:rsid w:val="003A516A"/>
    <w:rsid w:val="003B1EDE"/>
    <w:rsid w:val="003B56D3"/>
    <w:rsid w:val="003D412C"/>
    <w:rsid w:val="003D6C97"/>
    <w:rsid w:val="003E2ECA"/>
    <w:rsid w:val="003E5556"/>
    <w:rsid w:val="003F222D"/>
    <w:rsid w:val="00404341"/>
    <w:rsid w:val="00405CB7"/>
    <w:rsid w:val="0041403C"/>
    <w:rsid w:val="004200EF"/>
    <w:rsid w:val="00424154"/>
    <w:rsid w:val="004312B5"/>
    <w:rsid w:val="00431688"/>
    <w:rsid w:val="004332E1"/>
    <w:rsid w:val="00435558"/>
    <w:rsid w:val="00436352"/>
    <w:rsid w:val="00445F16"/>
    <w:rsid w:val="0045015C"/>
    <w:rsid w:val="00452B25"/>
    <w:rsid w:val="00453BF9"/>
    <w:rsid w:val="00454C77"/>
    <w:rsid w:val="00466E29"/>
    <w:rsid w:val="00476BDF"/>
    <w:rsid w:val="00477A85"/>
    <w:rsid w:val="00482D5B"/>
    <w:rsid w:val="004846A2"/>
    <w:rsid w:val="004863F1"/>
    <w:rsid w:val="00486A57"/>
    <w:rsid w:val="00487C3E"/>
    <w:rsid w:val="004917FC"/>
    <w:rsid w:val="00492281"/>
    <w:rsid w:val="004A6C72"/>
    <w:rsid w:val="004B1D9A"/>
    <w:rsid w:val="004B796E"/>
    <w:rsid w:val="004C0710"/>
    <w:rsid w:val="004C2505"/>
    <w:rsid w:val="004C41AC"/>
    <w:rsid w:val="004D205B"/>
    <w:rsid w:val="004E16DE"/>
    <w:rsid w:val="004E23C4"/>
    <w:rsid w:val="004F0260"/>
    <w:rsid w:val="004F4A8A"/>
    <w:rsid w:val="00504D94"/>
    <w:rsid w:val="00530E9A"/>
    <w:rsid w:val="00535E33"/>
    <w:rsid w:val="00537E3D"/>
    <w:rsid w:val="00546D46"/>
    <w:rsid w:val="00547676"/>
    <w:rsid w:val="0055429E"/>
    <w:rsid w:val="00555851"/>
    <w:rsid w:val="00563864"/>
    <w:rsid w:val="0056589F"/>
    <w:rsid w:val="00570549"/>
    <w:rsid w:val="00571B9C"/>
    <w:rsid w:val="00573023"/>
    <w:rsid w:val="00580FC6"/>
    <w:rsid w:val="00581E9E"/>
    <w:rsid w:val="005820C9"/>
    <w:rsid w:val="00583806"/>
    <w:rsid w:val="00591581"/>
    <w:rsid w:val="00592CAC"/>
    <w:rsid w:val="00594DEF"/>
    <w:rsid w:val="005A5B44"/>
    <w:rsid w:val="005B0488"/>
    <w:rsid w:val="005B785D"/>
    <w:rsid w:val="005E4CCE"/>
    <w:rsid w:val="005E5C20"/>
    <w:rsid w:val="0060007E"/>
    <w:rsid w:val="00610B98"/>
    <w:rsid w:val="00611A30"/>
    <w:rsid w:val="0063117D"/>
    <w:rsid w:val="00633299"/>
    <w:rsid w:val="00643251"/>
    <w:rsid w:val="00643A8B"/>
    <w:rsid w:val="00644CB6"/>
    <w:rsid w:val="00644F4F"/>
    <w:rsid w:val="00647B1A"/>
    <w:rsid w:val="00662356"/>
    <w:rsid w:val="006625CC"/>
    <w:rsid w:val="00666D9E"/>
    <w:rsid w:val="00670C90"/>
    <w:rsid w:val="0068100D"/>
    <w:rsid w:val="00687FEF"/>
    <w:rsid w:val="006A2367"/>
    <w:rsid w:val="006A7C95"/>
    <w:rsid w:val="006B607C"/>
    <w:rsid w:val="006C2267"/>
    <w:rsid w:val="006D574C"/>
    <w:rsid w:val="006E23A8"/>
    <w:rsid w:val="006F79AD"/>
    <w:rsid w:val="00702A56"/>
    <w:rsid w:val="00710AE4"/>
    <w:rsid w:val="0071146B"/>
    <w:rsid w:val="007132B3"/>
    <w:rsid w:val="00723AA8"/>
    <w:rsid w:val="00726619"/>
    <w:rsid w:val="00726AFA"/>
    <w:rsid w:val="00751A8F"/>
    <w:rsid w:val="007649C9"/>
    <w:rsid w:val="00770DB5"/>
    <w:rsid w:val="007758D4"/>
    <w:rsid w:val="007760A0"/>
    <w:rsid w:val="00776AFA"/>
    <w:rsid w:val="007A5DB3"/>
    <w:rsid w:val="007A609B"/>
    <w:rsid w:val="007B189F"/>
    <w:rsid w:val="007B3E5D"/>
    <w:rsid w:val="007B4A26"/>
    <w:rsid w:val="007B5CE6"/>
    <w:rsid w:val="007C1D89"/>
    <w:rsid w:val="007C407C"/>
    <w:rsid w:val="007C760E"/>
    <w:rsid w:val="007E149B"/>
    <w:rsid w:val="007E22FC"/>
    <w:rsid w:val="007F1FF6"/>
    <w:rsid w:val="007F3B77"/>
    <w:rsid w:val="007F4340"/>
    <w:rsid w:val="007F4510"/>
    <w:rsid w:val="007F570F"/>
    <w:rsid w:val="00803E71"/>
    <w:rsid w:val="00810FB9"/>
    <w:rsid w:val="00814A85"/>
    <w:rsid w:val="00815641"/>
    <w:rsid w:val="00824CF8"/>
    <w:rsid w:val="00830CDF"/>
    <w:rsid w:val="00832E05"/>
    <w:rsid w:val="00834F2E"/>
    <w:rsid w:val="00835D7C"/>
    <w:rsid w:val="00841110"/>
    <w:rsid w:val="0084778D"/>
    <w:rsid w:val="00862AED"/>
    <w:rsid w:val="0086358A"/>
    <w:rsid w:val="00873186"/>
    <w:rsid w:val="00873983"/>
    <w:rsid w:val="00876296"/>
    <w:rsid w:val="00880AD5"/>
    <w:rsid w:val="008810A5"/>
    <w:rsid w:val="0088239B"/>
    <w:rsid w:val="008833D2"/>
    <w:rsid w:val="00884BC2"/>
    <w:rsid w:val="00884EAB"/>
    <w:rsid w:val="00890306"/>
    <w:rsid w:val="00892AB2"/>
    <w:rsid w:val="0089357E"/>
    <w:rsid w:val="008A4834"/>
    <w:rsid w:val="008A4BD3"/>
    <w:rsid w:val="008A6903"/>
    <w:rsid w:val="008B641C"/>
    <w:rsid w:val="008B6C6C"/>
    <w:rsid w:val="008C2014"/>
    <w:rsid w:val="008C3DD0"/>
    <w:rsid w:val="008D3099"/>
    <w:rsid w:val="008D6E06"/>
    <w:rsid w:val="008D75E9"/>
    <w:rsid w:val="008F4221"/>
    <w:rsid w:val="008F7F26"/>
    <w:rsid w:val="00905B1D"/>
    <w:rsid w:val="00921B22"/>
    <w:rsid w:val="00931A3A"/>
    <w:rsid w:val="009344C5"/>
    <w:rsid w:val="00937EA1"/>
    <w:rsid w:val="00941857"/>
    <w:rsid w:val="00942BD3"/>
    <w:rsid w:val="00951E9D"/>
    <w:rsid w:val="009538C1"/>
    <w:rsid w:val="00956AFA"/>
    <w:rsid w:val="00960F0D"/>
    <w:rsid w:val="0096208A"/>
    <w:rsid w:val="00966F49"/>
    <w:rsid w:val="00974E28"/>
    <w:rsid w:val="00976992"/>
    <w:rsid w:val="00994D97"/>
    <w:rsid w:val="00994ED7"/>
    <w:rsid w:val="0099675E"/>
    <w:rsid w:val="009A49F7"/>
    <w:rsid w:val="009A58D5"/>
    <w:rsid w:val="009C5126"/>
    <w:rsid w:val="009E3DE8"/>
    <w:rsid w:val="009E4517"/>
    <w:rsid w:val="009E5AF7"/>
    <w:rsid w:val="009E7CAC"/>
    <w:rsid w:val="009F49BE"/>
    <w:rsid w:val="009F5965"/>
    <w:rsid w:val="009F6592"/>
    <w:rsid w:val="00A002F0"/>
    <w:rsid w:val="00A0786C"/>
    <w:rsid w:val="00A1099F"/>
    <w:rsid w:val="00A11CD8"/>
    <w:rsid w:val="00A14560"/>
    <w:rsid w:val="00A2290A"/>
    <w:rsid w:val="00A23D7B"/>
    <w:rsid w:val="00A248D6"/>
    <w:rsid w:val="00A31721"/>
    <w:rsid w:val="00A416A7"/>
    <w:rsid w:val="00A516F1"/>
    <w:rsid w:val="00A55785"/>
    <w:rsid w:val="00A616F9"/>
    <w:rsid w:val="00A62279"/>
    <w:rsid w:val="00A73C19"/>
    <w:rsid w:val="00A77B3E"/>
    <w:rsid w:val="00A85442"/>
    <w:rsid w:val="00A9354F"/>
    <w:rsid w:val="00A93CCE"/>
    <w:rsid w:val="00A95B48"/>
    <w:rsid w:val="00AA1134"/>
    <w:rsid w:val="00AA2716"/>
    <w:rsid w:val="00AA4A7E"/>
    <w:rsid w:val="00AA557B"/>
    <w:rsid w:val="00AA72F4"/>
    <w:rsid w:val="00AB660A"/>
    <w:rsid w:val="00AC2460"/>
    <w:rsid w:val="00AD2488"/>
    <w:rsid w:val="00AE1A93"/>
    <w:rsid w:val="00AE5533"/>
    <w:rsid w:val="00AF1191"/>
    <w:rsid w:val="00AF34D9"/>
    <w:rsid w:val="00AF59A5"/>
    <w:rsid w:val="00AF7EC3"/>
    <w:rsid w:val="00B106CF"/>
    <w:rsid w:val="00B2658E"/>
    <w:rsid w:val="00B27785"/>
    <w:rsid w:val="00B30302"/>
    <w:rsid w:val="00B51084"/>
    <w:rsid w:val="00B52EDC"/>
    <w:rsid w:val="00B572D0"/>
    <w:rsid w:val="00B63B53"/>
    <w:rsid w:val="00B734E0"/>
    <w:rsid w:val="00B84FD9"/>
    <w:rsid w:val="00B92183"/>
    <w:rsid w:val="00B978A5"/>
    <w:rsid w:val="00BA1FA4"/>
    <w:rsid w:val="00BB0469"/>
    <w:rsid w:val="00BB2369"/>
    <w:rsid w:val="00BB5F82"/>
    <w:rsid w:val="00BB6EDC"/>
    <w:rsid w:val="00BC16BF"/>
    <w:rsid w:val="00BC62E8"/>
    <w:rsid w:val="00BD1E6F"/>
    <w:rsid w:val="00BD3C77"/>
    <w:rsid w:val="00BD4A3A"/>
    <w:rsid w:val="00BE2278"/>
    <w:rsid w:val="00BE3A69"/>
    <w:rsid w:val="00BF4E6D"/>
    <w:rsid w:val="00C1516D"/>
    <w:rsid w:val="00C16743"/>
    <w:rsid w:val="00C22230"/>
    <w:rsid w:val="00C24295"/>
    <w:rsid w:val="00C2450E"/>
    <w:rsid w:val="00C277A6"/>
    <w:rsid w:val="00C33217"/>
    <w:rsid w:val="00C43C06"/>
    <w:rsid w:val="00C44DC8"/>
    <w:rsid w:val="00C468E8"/>
    <w:rsid w:val="00C47A19"/>
    <w:rsid w:val="00C51299"/>
    <w:rsid w:val="00C55439"/>
    <w:rsid w:val="00C57354"/>
    <w:rsid w:val="00C6408B"/>
    <w:rsid w:val="00C70305"/>
    <w:rsid w:val="00C765DE"/>
    <w:rsid w:val="00C867C8"/>
    <w:rsid w:val="00C91CC3"/>
    <w:rsid w:val="00C93678"/>
    <w:rsid w:val="00C95CFD"/>
    <w:rsid w:val="00CB1DF5"/>
    <w:rsid w:val="00CB6473"/>
    <w:rsid w:val="00CE1E29"/>
    <w:rsid w:val="00CE3940"/>
    <w:rsid w:val="00CE4EBF"/>
    <w:rsid w:val="00CF324B"/>
    <w:rsid w:val="00CF34BB"/>
    <w:rsid w:val="00D00A6B"/>
    <w:rsid w:val="00D058BE"/>
    <w:rsid w:val="00D07006"/>
    <w:rsid w:val="00D07405"/>
    <w:rsid w:val="00D142A9"/>
    <w:rsid w:val="00D16489"/>
    <w:rsid w:val="00D16754"/>
    <w:rsid w:val="00D2110A"/>
    <w:rsid w:val="00D279A8"/>
    <w:rsid w:val="00D35757"/>
    <w:rsid w:val="00D73FB0"/>
    <w:rsid w:val="00D7684D"/>
    <w:rsid w:val="00D96F56"/>
    <w:rsid w:val="00DB1901"/>
    <w:rsid w:val="00DC10F5"/>
    <w:rsid w:val="00DD31BD"/>
    <w:rsid w:val="00DD44BD"/>
    <w:rsid w:val="00DD4841"/>
    <w:rsid w:val="00DF665D"/>
    <w:rsid w:val="00E00695"/>
    <w:rsid w:val="00E010B1"/>
    <w:rsid w:val="00E04FE8"/>
    <w:rsid w:val="00E05CFA"/>
    <w:rsid w:val="00E134C8"/>
    <w:rsid w:val="00E2077A"/>
    <w:rsid w:val="00E2141D"/>
    <w:rsid w:val="00E254D0"/>
    <w:rsid w:val="00E615C7"/>
    <w:rsid w:val="00E734C8"/>
    <w:rsid w:val="00E76093"/>
    <w:rsid w:val="00E76543"/>
    <w:rsid w:val="00E81F25"/>
    <w:rsid w:val="00E823DA"/>
    <w:rsid w:val="00E8781D"/>
    <w:rsid w:val="00E97F3D"/>
    <w:rsid w:val="00EB2D0D"/>
    <w:rsid w:val="00EC3B13"/>
    <w:rsid w:val="00ED1F29"/>
    <w:rsid w:val="00ED237C"/>
    <w:rsid w:val="00ED3339"/>
    <w:rsid w:val="00ED40B2"/>
    <w:rsid w:val="00ED439B"/>
    <w:rsid w:val="00ED6C94"/>
    <w:rsid w:val="00EE05EC"/>
    <w:rsid w:val="00EE5910"/>
    <w:rsid w:val="00EE7FE5"/>
    <w:rsid w:val="00EF29F9"/>
    <w:rsid w:val="00F01385"/>
    <w:rsid w:val="00F062BB"/>
    <w:rsid w:val="00F37ED6"/>
    <w:rsid w:val="00F51323"/>
    <w:rsid w:val="00F54254"/>
    <w:rsid w:val="00F55501"/>
    <w:rsid w:val="00F6106C"/>
    <w:rsid w:val="00F65334"/>
    <w:rsid w:val="00F66484"/>
    <w:rsid w:val="00F76512"/>
    <w:rsid w:val="00F77868"/>
    <w:rsid w:val="00F91CCA"/>
    <w:rsid w:val="00FA0F16"/>
    <w:rsid w:val="00FA5F04"/>
    <w:rsid w:val="00FA61CA"/>
    <w:rsid w:val="00FB25CB"/>
    <w:rsid w:val="00FC4B39"/>
    <w:rsid w:val="00FF187C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9EDD7"/>
  <w15:docId w15:val="{A575B4F2-C74F-4821-A265-08EAB5C6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eastAsia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100" w:after="10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131E"/>
    <w:rPr>
      <w:color w:val="0000FF"/>
      <w:u w:val="single"/>
    </w:rPr>
  </w:style>
  <w:style w:type="paragraph" w:styleId="DocumentMap">
    <w:name w:val="Document Map"/>
    <w:basedOn w:val="Normal"/>
    <w:semiHidden/>
    <w:rsid w:val="003A0D4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9538C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rsid w:val="008739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39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3983"/>
  </w:style>
  <w:style w:type="paragraph" w:styleId="BalloonText">
    <w:name w:val="Balloon Text"/>
    <w:basedOn w:val="Normal"/>
    <w:link w:val="BalloonTextChar"/>
    <w:rsid w:val="00BD1E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D1E6F"/>
    <w:rPr>
      <w:rFonts w:ascii="Segoe UI" w:eastAsia="Arial" w:hAnsi="Segoe UI" w:cs="Segoe UI"/>
      <w:color w:val="000000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487C3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71B9C"/>
    <w:pPr>
      <w:ind w:left="720"/>
      <w:contextualSpacing/>
    </w:pPr>
  </w:style>
  <w:style w:type="table" w:styleId="TableGrid">
    <w:name w:val="Table Grid"/>
    <w:basedOn w:val="TableNormal"/>
    <w:rsid w:val="0059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37FD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7758D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857"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rsid w:val="002A19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watch?v=hjIfo_SB-f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an@cqiassociates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cqiassociate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joe@cqiassoci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2023</CharactersWithSpaces>
  <SharedDoc>false</SharedDoc>
  <HLinks>
    <vt:vector size="42" baseType="variant">
      <vt:variant>
        <vt:i4>7602259</vt:i4>
      </vt:variant>
      <vt:variant>
        <vt:i4>18</vt:i4>
      </vt:variant>
      <vt:variant>
        <vt:i4>0</vt:i4>
      </vt:variant>
      <vt:variant>
        <vt:i4>5</vt:i4>
      </vt:variant>
      <vt:variant>
        <vt:lpwstr>mailto:gregpasha@cqiassociates.com</vt:lpwstr>
      </vt:variant>
      <vt:variant>
        <vt:lpwstr/>
      </vt:variant>
      <vt:variant>
        <vt:i4>1769504</vt:i4>
      </vt:variant>
      <vt:variant>
        <vt:i4>15</vt:i4>
      </vt:variant>
      <vt:variant>
        <vt:i4>0</vt:i4>
      </vt:variant>
      <vt:variant>
        <vt:i4>5</vt:i4>
      </vt:variant>
      <vt:variant>
        <vt:lpwstr>mailto:joe@cqiassociates.com</vt:lpwstr>
      </vt:variant>
      <vt:variant>
        <vt:lpwstr/>
      </vt:variant>
      <vt:variant>
        <vt:i4>6094869</vt:i4>
      </vt:variant>
      <vt:variant>
        <vt:i4>12</vt:i4>
      </vt:variant>
      <vt:variant>
        <vt:i4>0</vt:i4>
      </vt:variant>
      <vt:variant>
        <vt:i4>5</vt:i4>
      </vt:variant>
      <vt:variant>
        <vt:lpwstr>http://www.cqiassociates.com/</vt:lpwstr>
      </vt:variant>
      <vt:variant>
        <vt:lpwstr/>
      </vt:variant>
      <vt:variant>
        <vt:i4>6094869</vt:i4>
      </vt:variant>
      <vt:variant>
        <vt:i4>9</vt:i4>
      </vt:variant>
      <vt:variant>
        <vt:i4>0</vt:i4>
      </vt:variant>
      <vt:variant>
        <vt:i4>5</vt:i4>
      </vt:variant>
      <vt:variant>
        <vt:lpwstr>http://www.cqiassociates.com/</vt:lpwstr>
      </vt:variant>
      <vt:variant>
        <vt:lpwstr/>
      </vt:variant>
      <vt:variant>
        <vt:i4>6094869</vt:i4>
      </vt:variant>
      <vt:variant>
        <vt:i4>6</vt:i4>
      </vt:variant>
      <vt:variant>
        <vt:i4>0</vt:i4>
      </vt:variant>
      <vt:variant>
        <vt:i4>5</vt:i4>
      </vt:variant>
      <vt:variant>
        <vt:lpwstr>http://www.cqiassociates.com/</vt:lpwstr>
      </vt:variant>
      <vt:variant>
        <vt:lpwstr/>
      </vt:variant>
      <vt:variant>
        <vt:i4>6094869</vt:i4>
      </vt:variant>
      <vt:variant>
        <vt:i4>3</vt:i4>
      </vt:variant>
      <vt:variant>
        <vt:i4>0</vt:i4>
      </vt:variant>
      <vt:variant>
        <vt:i4>5</vt:i4>
      </vt:variant>
      <vt:variant>
        <vt:lpwstr>http://www.cqiassociates.com/</vt:lpwstr>
      </vt:variant>
      <vt:variant>
        <vt:lpwstr/>
      </vt:variant>
      <vt:variant>
        <vt:i4>6094869</vt:i4>
      </vt:variant>
      <vt:variant>
        <vt:i4>0</vt:i4>
      </vt:variant>
      <vt:variant>
        <vt:i4>0</vt:i4>
      </vt:variant>
      <vt:variant>
        <vt:i4>5</vt:i4>
      </vt:variant>
      <vt:variant>
        <vt:lpwstr>http://www.cqiassociates.com/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joe tabeling</cp:lastModifiedBy>
  <cp:revision>13</cp:revision>
  <cp:lastPrinted>2018-01-17T18:37:00Z</cp:lastPrinted>
  <dcterms:created xsi:type="dcterms:W3CDTF">2023-07-19T19:22:00Z</dcterms:created>
  <dcterms:modified xsi:type="dcterms:W3CDTF">2023-07-20T15:24:00Z</dcterms:modified>
</cp:coreProperties>
</file>