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C671" w14:textId="6ECD07E6" w:rsidR="006A07C6" w:rsidRPr="007A253A" w:rsidRDefault="00CC69E9" w:rsidP="007A253A">
      <w:pPr>
        <w:pStyle w:val="Title"/>
      </w:pPr>
      <w:r>
        <w:t>Medications Access and Training Expansion (MATE) Act</w:t>
      </w:r>
    </w:p>
    <w:p w14:paraId="28E2FF7D" w14:textId="277026DE" w:rsidR="00F6014C" w:rsidRDefault="00F6014C" w:rsidP="007A253A"/>
    <w:p w14:paraId="148FDEEE" w14:textId="58ADC24A" w:rsidR="00F6014C" w:rsidRPr="007A253A" w:rsidRDefault="00CC69E9" w:rsidP="007A253A">
      <w:pPr>
        <w:pStyle w:val="Heading2"/>
      </w:pPr>
      <w:r>
        <w:t>Frequently Asked Questions</w:t>
      </w:r>
    </w:p>
    <w:p w14:paraId="11019C13" w14:textId="77777777" w:rsidR="00CC69E9" w:rsidRDefault="00CC69E9" w:rsidP="00F90A46">
      <w:pPr>
        <w:tabs>
          <w:tab w:val="clear" w:pos="9360"/>
          <w:tab w:val="left" w:pos="3567"/>
        </w:tabs>
      </w:pPr>
    </w:p>
    <w:p w14:paraId="6B643481" w14:textId="77777777" w:rsidR="00CC69E9" w:rsidRPr="00DB7CEC" w:rsidRDefault="00CC69E9" w:rsidP="00F90A46">
      <w:pPr>
        <w:tabs>
          <w:tab w:val="clear" w:pos="9360"/>
          <w:tab w:val="left" w:pos="3567"/>
        </w:tabs>
        <w:rPr>
          <w:sz w:val="22"/>
          <w:szCs w:val="22"/>
        </w:rPr>
      </w:pPr>
      <w:r w:rsidRPr="00DB7CEC">
        <w:rPr>
          <w:b/>
          <w:bCs/>
          <w:sz w:val="22"/>
          <w:szCs w:val="22"/>
        </w:rPr>
        <w:t>Q.</w:t>
      </w:r>
      <w:r w:rsidRPr="00DB7CEC">
        <w:rPr>
          <w:sz w:val="22"/>
          <w:szCs w:val="22"/>
        </w:rPr>
        <w:t xml:space="preserve"> What is it?</w:t>
      </w:r>
    </w:p>
    <w:p w14:paraId="43AD91F6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b/>
          <w:bCs/>
        </w:rPr>
        <w:t>A.</w:t>
      </w:r>
      <w:r w:rsidRPr="00DB7CEC">
        <w:t xml:space="preserve"> Federal legislation</w:t>
      </w:r>
      <w:r w:rsidRPr="00DB7CEC">
        <w:rPr>
          <w:rFonts w:cs="Times New Roman"/>
        </w:rPr>
        <w:t xml:space="preserve"> which was included in the United States Omnibus Bill of 2022 that standardizes</w:t>
      </w:r>
    </w:p>
    <w:p w14:paraId="7EFDD212" w14:textId="41B60369" w:rsidR="00CC69E9" w:rsidRPr="00DB7CEC" w:rsidRDefault="00CC69E9" w:rsidP="00F73480">
      <w:pPr>
        <w:pStyle w:val="NoSpacing"/>
        <w:rPr>
          <w:rFonts w:cs="Times New Roman"/>
        </w:rPr>
      </w:pPr>
      <w:r w:rsidRPr="00DB7CEC">
        <w:rPr>
          <w:rFonts w:cs="Times New Roman"/>
        </w:rPr>
        <w:t xml:space="preserve">substance use disorder training to ensure that prescribers of addictive medications have a baseline </w:t>
      </w:r>
      <w:r w:rsidR="00F73480" w:rsidRPr="00DB7CEC">
        <w:rPr>
          <w:rFonts w:cs="Times New Roman"/>
        </w:rPr>
        <w:t>k</w:t>
      </w:r>
      <w:r w:rsidRPr="00DB7CEC">
        <w:rPr>
          <w:rFonts w:cs="Times New Roman"/>
        </w:rPr>
        <w:t>nowledge</w:t>
      </w:r>
      <w:r w:rsidR="00F73480" w:rsidRPr="00DB7CEC">
        <w:rPr>
          <w:rFonts w:cs="Times New Roman"/>
        </w:rPr>
        <w:t xml:space="preserve"> </w:t>
      </w:r>
      <w:r w:rsidRPr="00DB7CEC">
        <w:rPr>
          <w:rFonts w:cs="Times New Roman"/>
        </w:rPr>
        <w:t xml:space="preserve">of evidence-based addiction prevention and treatments. </w:t>
      </w:r>
    </w:p>
    <w:p w14:paraId="5165686E" w14:textId="34C8309D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 xml:space="preserve"> </w:t>
      </w:r>
    </w:p>
    <w:p w14:paraId="09D98B27" w14:textId="52D4EC3E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>Q.</w:t>
      </w:r>
      <w:r w:rsidRPr="00DB7CEC">
        <w:rPr>
          <w:rFonts w:ascii="Times New Roman" w:hAnsi="Times New Roman" w:cs="Times New Roman"/>
        </w:rPr>
        <w:t xml:space="preserve"> </w:t>
      </w:r>
      <w:r w:rsidRPr="00DB7CEC">
        <w:rPr>
          <w:rFonts w:cs="Times New Roman"/>
        </w:rPr>
        <w:t>What training is required?</w:t>
      </w:r>
    </w:p>
    <w:p w14:paraId="06A185FF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  <w:b/>
          <w:bCs/>
          <w:u w:val="single"/>
        </w:rPr>
        <w:t>Eight (8) hours of training</w:t>
      </w:r>
      <w:r w:rsidRPr="00DB7CEC">
        <w:rPr>
          <w:rFonts w:cs="Times New Roman"/>
        </w:rPr>
        <w:t xml:space="preserve"> (one time) relative to the treatment and management of patients with opioid or</w:t>
      </w:r>
    </w:p>
    <w:p w14:paraId="784544F3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 xml:space="preserve">other substance </w:t>
      </w:r>
      <w:proofErr w:type="gramStart"/>
      <w:r w:rsidRPr="00DB7CEC">
        <w:rPr>
          <w:rFonts w:cs="Times New Roman"/>
        </w:rPr>
        <w:t>use</w:t>
      </w:r>
      <w:proofErr w:type="gramEnd"/>
      <w:r w:rsidRPr="00DB7CEC">
        <w:rPr>
          <w:rFonts w:cs="Times New Roman"/>
        </w:rPr>
        <w:t xml:space="preserve"> disorders </w:t>
      </w:r>
      <w:r w:rsidRPr="00DB7CEC">
        <w:rPr>
          <w:rFonts w:cs="Times New Roman"/>
          <w:u w:val="single"/>
        </w:rPr>
        <w:t>unless</w:t>
      </w:r>
      <w:r w:rsidRPr="00DB7CEC">
        <w:rPr>
          <w:rFonts w:cs="Times New Roman"/>
        </w:rPr>
        <w:t>: (i) board certified in addiction medicine or addiction psychiatry; or (ii)</w:t>
      </w:r>
    </w:p>
    <w:p w14:paraId="65101F66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>graduated within five years immediately preceding June 27, 2023 and received at least eight hours of similar</w:t>
      </w:r>
    </w:p>
    <w:p w14:paraId="3F61B5E0" w14:textId="05036F6F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>training as part of the curriculum</w:t>
      </w:r>
      <w:r w:rsidR="00C80AE3" w:rsidRPr="00DB7CEC">
        <w:rPr>
          <w:rFonts w:cs="Times New Roman"/>
        </w:rPr>
        <w:t>.</w:t>
      </w:r>
    </w:p>
    <w:p w14:paraId="228B2F23" w14:textId="77777777" w:rsidR="00CC69E9" w:rsidRPr="00DB7CEC" w:rsidRDefault="00CC69E9" w:rsidP="00CC69E9">
      <w:pPr>
        <w:pStyle w:val="NoSpacing"/>
        <w:ind w:left="720" w:hanging="720"/>
        <w:rPr>
          <w:rFonts w:ascii="Times New Roman" w:hAnsi="Times New Roman" w:cs="Times New Roman"/>
        </w:rPr>
      </w:pPr>
    </w:p>
    <w:p w14:paraId="26227267" w14:textId="77777777" w:rsidR="00CC69E9" w:rsidRPr="00DB7CEC" w:rsidRDefault="00CC69E9" w:rsidP="00CC69E9">
      <w:pPr>
        <w:pStyle w:val="NoSpacing"/>
        <w:rPr>
          <w:rFonts w:cs="Times New Roman"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When must I have all eight hours of training completed?</w:t>
      </w:r>
    </w:p>
    <w:p w14:paraId="28D3D797" w14:textId="77777777" w:rsidR="00CC69E9" w:rsidRPr="00DB7CEC" w:rsidRDefault="00CC69E9" w:rsidP="00CC69E9">
      <w:pPr>
        <w:pStyle w:val="NoSpacing"/>
        <w:rPr>
          <w:rFonts w:cs="Times New Roman"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</w:rPr>
        <w:t>All eight hours of training must be completed by the provider’s first DEA registration or renewal occurring</w:t>
      </w:r>
    </w:p>
    <w:p w14:paraId="1AC657B1" w14:textId="3F990C51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 xml:space="preserve">on or after </w:t>
      </w:r>
      <w:r w:rsidRPr="00DB7CEC">
        <w:rPr>
          <w:rFonts w:cs="Times New Roman"/>
          <w:b/>
          <w:bCs/>
          <w:u w:val="single"/>
        </w:rPr>
        <w:t>June 27, 2023</w:t>
      </w:r>
      <w:r w:rsidRPr="00DB7CEC">
        <w:rPr>
          <w:rFonts w:cs="Times New Roman"/>
        </w:rPr>
        <w:t>.</w:t>
      </w:r>
    </w:p>
    <w:p w14:paraId="6C7E6A15" w14:textId="77777777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6F2DE692" w14:textId="6C28B9E5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Who has to comply?</w:t>
      </w:r>
    </w:p>
    <w:p w14:paraId="3B4E8F60" w14:textId="78CB5AC8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</w:rPr>
        <w:t>Any providers who hold a DEA registration number.</w:t>
      </w:r>
      <w:r w:rsidRPr="00DB7CEC">
        <w:rPr>
          <w:rFonts w:ascii="Times New Roman" w:hAnsi="Times New Roman" w:cs="Times New Roman"/>
        </w:rPr>
        <w:t xml:space="preserve">  </w:t>
      </w:r>
    </w:p>
    <w:p w14:paraId="2437BA6F" w14:textId="77777777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2D1C4BC3" w14:textId="0F882A18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What if I hold a DEA registration number but never actually prescribe controlled substances?</w:t>
      </w:r>
    </w:p>
    <w:p w14:paraId="5C273281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</w:rPr>
        <w:t>You still must comply with the MATE Act training requirements because you hold a DEA registration</w:t>
      </w:r>
    </w:p>
    <w:p w14:paraId="234A30EA" w14:textId="21747C51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>number and</w:t>
      </w:r>
      <w:r w:rsidR="000853AB" w:rsidRPr="00DB7CEC">
        <w:rPr>
          <w:rFonts w:cs="Times New Roman"/>
        </w:rPr>
        <w:t>,</w:t>
      </w:r>
      <w:r w:rsidRPr="00DB7CEC">
        <w:rPr>
          <w:rFonts w:cs="Times New Roman"/>
        </w:rPr>
        <w:t xml:space="preserve"> therefore </w:t>
      </w:r>
      <w:r w:rsidRPr="00DB7CEC">
        <w:rPr>
          <w:rFonts w:cs="Times New Roman"/>
          <w:i/>
          <w:iCs/>
        </w:rPr>
        <w:t>could</w:t>
      </w:r>
      <w:r w:rsidRPr="00DB7CEC">
        <w:rPr>
          <w:rFonts w:cs="Times New Roman"/>
        </w:rPr>
        <w:t xml:space="preserve"> prescribe controlled substances.  This requirement differs from the Georgia</w:t>
      </w:r>
    </w:p>
    <w:p w14:paraId="1E54EEB8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>Composite Medical Board (“GCMB”) Rules which require only three (3) total hours of relevant training, and</w:t>
      </w:r>
    </w:p>
    <w:p w14:paraId="54584442" w14:textId="61B9573F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</w:rPr>
        <w:t>only if the physician actually prescribes controlled substances (</w:t>
      </w:r>
      <w:r w:rsidRPr="00DB7CEC">
        <w:rPr>
          <w:rFonts w:cs="Times New Roman"/>
          <w:i/>
          <w:iCs/>
        </w:rPr>
        <w:t xml:space="preserve">see </w:t>
      </w:r>
      <w:r w:rsidRPr="00DB7CEC">
        <w:rPr>
          <w:rFonts w:cs="Times New Roman"/>
        </w:rPr>
        <w:t xml:space="preserve">Rule 360-15-.01(4)).  </w:t>
      </w:r>
    </w:p>
    <w:p w14:paraId="142D0582" w14:textId="593F6CF2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180A0103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Does this mean that Advanced Practice Providers who meet the above-referenced criteria must also</w:t>
      </w:r>
    </w:p>
    <w:p w14:paraId="7279E623" w14:textId="7B94D706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</w:rPr>
        <w:t>comply?</w:t>
      </w:r>
    </w:p>
    <w:p w14:paraId="07928EDA" w14:textId="2FF71F19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</w:rPr>
        <w:t>Yes.</w:t>
      </w:r>
    </w:p>
    <w:p w14:paraId="6378AB1B" w14:textId="77777777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4723666E" w14:textId="61BB39A2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Does any past continuing medical education training that I received count toward the 8-hour requirement?</w:t>
      </w:r>
    </w:p>
    <w:p w14:paraId="4CFE6056" w14:textId="1AC2A672" w:rsidR="00CC69E9" w:rsidRPr="00DB7CEC" w:rsidRDefault="00CC69E9" w:rsidP="00F73480">
      <w:pPr>
        <w:pStyle w:val="NoSpacing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A. </w:t>
      </w:r>
      <w:r w:rsidRPr="00DB7CEC">
        <w:rPr>
          <w:rFonts w:cs="Times New Roman"/>
        </w:rPr>
        <w:t>Yes.  All eight hours of training do not need to occur in one training session, and past CME hours</w:t>
      </w:r>
      <w:r w:rsidR="00F73480" w:rsidRPr="00DB7CEC">
        <w:rPr>
          <w:rFonts w:cs="Times New Roman"/>
        </w:rPr>
        <w:t xml:space="preserve"> </w:t>
      </w:r>
      <w:r w:rsidRPr="00DB7CEC">
        <w:rPr>
          <w:rFonts w:cs="Times New Roman"/>
        </w:rPr>
        <w:t>completed</w:t>
      </w:r>
      <w:r w:rsidR="00F73480" w:rsidRPr="00DB7CEC">
        <w:rPr>
          <w:rFonts w:cs="Times New Roman"/>
        </w:rPr>
        <w:t xml:space="preserve"> </w:t>
      </w:r>
      <w:r w:rsidRPr="00DB7CEC">
        <w:rPr>
          <w:rFonts w:cs="Times New Roman"/>
        </w:rPr>
        <w:t>which were specific to the treatment and management of patients with opioid or other substance use</w:t>
      </w:r>
      <w:r w:rsidR="00F73480" w:rsidRPr="00DB7CEC">
        <w:rPr>
          <w:rFonts w:cs="Times New Roman"/>
        </w:rPr>
        <w:t xml:space="preserve"> </w:t>
      </w:r>
      <w:r w:rsidRPr="00DB7CEC">
        <w:rPr>
          <w:rFonts w:cs="Times New Roman"/>
        </w:rPr>
        <w:t>disorders can count toward the eight-hour requirement</w:t>
      </w:r>
      <w:r w:rsidR="00C80AE3" w:rsidRPr="00DB7CEC">
        <w:rPr>
          <w:rFonts w:cs="Times New Roman"/>
        </w:rPr>
        <w:t xml:space="preserve">, including X-waiver training under the Drug Addiction Treatment Act (DATA). </w:t>
      </w:r>
    </w:p>
    <w:p w14:paraId="00960C89" w14:textId="77777777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07B6C618" w14:textId="77777777" w:rsidR="00CC69E9" w:rsidRPr="00DB7CEC" w:rsidRDefault="00CC69E9" w:rsidP="00CC69E9">
      <w:pPr>
        <w:pStyle w:val="NoSpacing"/>
        <w:ind w:left="720" w:hanging="720"/>
        <w:rPr>
          <w:rFonts w:cs="Times New Roman"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Does Curi offer any medical education training programs which can count toward the MATE Act training</w:t>
      </w:r>
    </w:p>
    <w:p w14:paraId="157F1E99" w14:textId="1ED90C3A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</w:rPr>
        <w:t>requirements?</w:t>
      </w:r>
    </w:p>
    <w:p w14:paraId="51E9CE44" w14:textId="516E2186" w:rsidR="00CC69E9" w:rsidRPr="00DB7CEC" w:rsidRDefault="00CC69E9" w:rsidP="00CC69E9">
      <w:pPr>
        <w:pStyle w:val="NoSpacing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>A.</w:t>
      </w:r>
      <w:r w:rsidRPr="00DB7CEC">
        <w:rPr>
          <w:rFonts w:cs="Times New Roman"/>
        </w:rPr>
        <w:t xml:space="preserve"> Yes.  Curi currently has </w:t>
      </w:r>
      <w:hyperlink r:id="rId8" w:history="1">
        <w:r w:rsidRPr="00DB7CEC">
          <w:rPr>
            <w:rStyle w:val="Hyperlink"/>
            <w:rFonts w:cs="Times New Roman"/>
            <w:color w:val="0070C0"/>
          </w:rPr>
          <w:t>one-hour of relevant training</w:t>
        </w:r>
      </w:hyperlink>
      <w:r w:rsidRPr="00DB7CEC">
        <w:rPr>
          <w:rFonts w:cs="Times New Roman"/>
        </w:rPr>
        <w:t xml:space="preserve"> available to its member</w:t>
      </w:r>
      <w:r w:rsidR="00EB4403" w:rsidRPr="00DB7CEC">
        <w:rPr>
          <w:rFonts w:cs="Times New Roman"/>
        </w:rPr>
        <w:t xml:space="preserve">s </w:t>
      </w:r>
      <w:r w:rsidRPr="00DB7CEC">
        <w:rPr>
          <w:rFonts w:cs="Times New Roman"/>
        </w:rPr>
        <w:t>and is developing three additional relevant CME training programs to be released in the coming months.</w:t>
      </w:r>
    </w:p>
    <w:p w14:paraId="743E40E0" w14:textId="77777777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</w:p>
    <w:p w14:paraId="5C722695" w14:textId="5065BC5F" w:rsidR="00CC69E9" w:rsidRPr="00DB7CEC" w:rsidRDefault="00CC69E9" w:rsidP="00CC69E9">
      <w:pPr>
        <w:pStyle w:val="NoSpacing"/>
        <w:ind w:left="720" w:hanging="720"/>
        <w:rPr>
          <w:rFonts w:cs="Times New Roman"/>
          <w:b/>
          <w:bCs/>
        </w:rPr>
      </w:pPr>
      <w:r w:rsidRPr="00DB7CEC">
        <w:rPr>
          <w:rFonts w:cs="Times New Roman"/>
          <w:b/>
          <w:bCs/>
        </w:rPr>
        <w:t xml:space="preserve">Q. </w:t>
      </w:r>
      <w:r w:rsidRPr="00DB7CEC">
        <w:rPr>
          <w:rFonts w:cs="Times New Roman"/>
        </w:rPr>
        <w:t>Besides Curi’s programs, what other relevant training options are available?</w:t>
      </w:r>
    </w:p>
    <w:p w14:paraId="2E7D40CF" w14:textId="77777777" w:rsidR="00CC69E9" w:rsidRPr="00DB7CEC" w:rsidRDefault="00CC69E9" w:rsidP="00CC69E9">
      <w:pPr>
        <w:ind w:left="720" w:hanging="720"/>
        <w:rPr>
          <w:rFonts w:asciiTheme="minorHAnsi" w:hAnsiTheme="minorHAnsi"/>
          <w:sz w:val="22"/>
          <w:szCs w:val="22"/>
        </w:rPr>
      </w:pPr>
      <w:r w:rsidRPr="00DB7CEC">
        <w:rPr>
          <w:b/>
          <w:bCs/>
          <w:sz w:val="22"/>
          <w:szCs w:val="22"/>
        </w:rPr>
        <w:t xml:space="preserve">A. </w:t>
      </w:r>
      <w:r w:rsidRPr="00DB7CEC">
        <w:rPr>
          <w:rFonts w:asciiTheme="minorHAnsi" w:hAnsiTheme="minorHAnsi"/>
          <w:sz w:val="22"/>
          <w:szCs w:val="22"/>
        </w:rPr>
        <w:t>The following are just a few of the options, most of which are free:</w:t>
      </w:r>
    </w:p>
    <w:p w14:paraId="162C02F2" w14:textId="77777777" w:rsidR="00CC69E9" w:rsidRPr="00CC69E9" w:rsidRDefault="00CC69E9" w:rsidP="00CC69E9">
      <w:pPr>
        <w:ind w:left="720" w:hanging="720"/>
        <w:rPr>
          <w:rFonts w:asciiTheme="minorHAnsi" w:hAnsiTheme="minorHAnsi"/>
          <w:sz w:val="22"/>
          <w:szCs w:val="22"/>
        </w:rPr>
      </w:pPr>
    </w:p>
    <w:p w14:paraId="3179BBCE" w14:textId="77777777" w:rsidR="00CC69E9" w:rsidRPr="00C80AE3" w:rsidRDefault="00CC69E9" w:rsidP="00CC69E9">
      <w:pPr>
        <w:ind w:left="720"/>
        <w:rPr>
          <w:rFonts w:asciiTheme="minorHAnsi" w:hAnsiTheme="minorHAnsi"/>
        </w:rPr>
      </w:pPr>
      <w:r w:rsidRPr="00C80AE3">
        <w:rPr>
          <w:rFonts w:asciiTheme="minorHAnsi" w:hAnsiTheme="minorHAnsi"/>
          <w:b/>
          <w:bCs/>
        </w:rPr>
        <w:t>Centers for Disease Control</w:t>
      </w:r>
      <w:r w:rsidRPr="00C80AE3">
        <w:rPr>
          <w:rFonts w:asciiTheme="minorHAnsi" w:hAnsiTheme="minorHAnsi"/>
        </w:rPr>
        <w:t xml:space="preserve">:  </w:t>
      </w:r>
    </w:p>
    <w:p w14:paraId="2626A907" w14:textId="0FE906EB" w:rsidR="00CC69E9" w:rsidRPr="00C80AE3" w:rsidRDefault="00000000" w:rsidP="00CC69E9">
      <w:pPr>
        <w:pStyle w:val="ListParagraph"/>
        <w:numPr>
          <w:ilvl w:val="0"/>
          <w:numId w:val="7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szCs w:val="20"/>
          <w14:ligatures w14:val="standardContextual"/>
        </w:rPr>
      </w:pPr>
      <w:hyperlink r:id="rId9" w:history="1">
        <w:r w:rsidR="00CC69E9" w:rsidRPr="00E279E9">
          <w:rPr>
            <w:rStyle w:val="Hyperlink"/>
            <w:rFonts w:cs="Times New Roman"/>
            <w:color w:val="0070C0"/>
            <w:szCs w:val="20"/>
            <w14:ligatures w14:val="standardContextual"/>
          </w:rPr>
          <w:t>New 2022 CDC Clinical Practice Guideline for Prescribing Opioids for Pain</w:t>
        </w:r>
      </w:hyperlink>
      <w:r w:rsidR="00CC69E9" w:rsidRPr="00C80AE3">
        <w:rPr>
          <w:rFonts w:cs="Times New Roman"/>
          <w:color w:val="0096D7" w:themeColor="accent2"/>
          <w:szCs w:val="20"/>
          <w14:ligatures w14:val="standardContextual"/>
        </w:rPr>
        <w:t xml:space="preserve"> </w:t>
      </w:r>
      <w:r w:rsidR="00CC69E9" w:rsidRPr="00C80AE3">
        <w:rPr>
          <w:rFonts w:cs="Times New Roman"/>
          <w:szCs w:val="20"/>
          <w14:ligatures w14:val="standardContextual"/>
        </w:rPr>
        <w:t>(1 hr.)</w:t>
      </w:r>
    </w:p>
    <w:p w14:paraId="342F2731" w14:textId="665D3F2C" w:rsidR="00CC69E9" w:rsidRPr="00C80AE3" w:rsidRDefault="00000000" w:rsidP="00CC69E9">
      <w:pPr>
        <w:pStyle w:val="ListParagraph"/>
        <w:numPr>
          <w:ilvl w:val="0"/>
          <w:numId w:val="7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0" w:history="1">
        <w:r w:rsidR="00CC69E9" w:rsidRPr="00E279E9">
          <w:rPr>
            <w:rStyle w:val="Hyperlink"/>
            <w:rFonts w:cs="Times New Roman"/>
            <w:color w:val="0070C0"/>
            <w:szCs w:val="20"/>
            <w14:ligatures w14:val="standardContextual"/>
          </w:rPr>
          <w:t>Talking About Naloxone</w:t>
        </w:r>
      </w:hyperlink>
      <w:r w:rsidR="00CC69E9" w:rsidRPr="00E279E9">
        <w:rPr>
          <w:rFonts w:cs="Times New Roman"/>
          <w:color w:val="0070C0"/>
          <w:szCs w:val="20"/>
          <w14:ligatures w14:val="standardContextual"/>
        </w:rPr>
        <w:t xml:space="preserve"> </w:t>
      </w:r>
      <w:r w:rsidR="00CC69E9" w:rsidRPr="005C3A50">
        <w:rPr>
          <w:rFonts w:cs="Times New Roman"/>
          <w:szCs w:val="20"/>
          <w14:ligatures w14:val="standardContextual"/>
        </w:rPr>
        <w:t>(Web Based)</w:t>
      </w:r>
      <w:r w:rsidR="00CC69E9" w:rsidRPr="00C80AE3">
        <w:rPr>
          <w:rFonts w:cs="Times New Roman"/>
          <w:b/>
          <w:bCs/>
          <w:color w:val="0096D7" w:themeColor="accent2"/>
          <w:szCs w:val="20"/>
          <w14:ligatures w14:val="standardContextual"/>
        </w:rPr>
        <w:t xml:space="preserve"> </w:t>
      </w:r>
      <w:r w:rsidR="00CC69E9" w:rsidRPr="00C80AE3">
        <w:rPr>
          <w:rFonts w:cs="Times New Roman"/>
          <w:szCs w:val="20"/>
          <w14:ligatures w14:val="standardContextual"/>
        </w:rPr>
        <w:t>(</w:t>
      </w:r>
      <w:r w:rsidR="00CC69E9" w:rsidRPr="00C80AE3">
        <w:rPr>
          <w:rStyle w:val="Strong"/>
          <w:rFonts w:asciiTheme="minorHAnsi" w:hAnsiTheme="minorHAnsi" w:cs="Times New Roman"/>
          <w:b w:val="0"/>
          <w:bCs w:val="0"/>
          <w:color w:val="000000"/>
          <w:szCs w:val="20"/>
          <w:shd w:val="clear" w:color="auto" w:fill="FFFFFF"/>
          <w14:ligatures w14:val="standardContextual"/>
        </w:rPr>
        <w:t>1.5 hrs.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)</w:t>
      </w:r>
    </w:p>
    <w:p w14:paraId="0FFF5EBE" w14:textId="77777777" w:rsidR="00CC69E9" w:rsidRPr="00C80AE3" w:rsidRDefault="00CC69E9" w:rsidP="00CC69E9">
      <w:pPr>
        <w:ind w:left="720"/>
        <w:rPr>
          <w:rFonts w:asciiTheme="minorHAnsi" w:hAnsiTheme="minorHAnsi"/>
          <w:color w:val="000000"/>
          <w:shd w:val="clear" w:color="auto" w:fill="FFFFFF"/>
          <w14:ligatures w14:val="standardContextual"/>
        </w:rPr>
      </w:pPr>
    </w:p>
    <w:p w14:paraId="52E24DA1" w14:textId="77777777" w:rsidR="00CC69E9" w:rsidRPr="00C80AE3" w:rsidRDefault="00CC69E9" w:rsidP="00CC69E9">
      <w:pPr>
        <w:ind w:left="720"/>
        <w:rPr>
          <w:rFonts w:asciiTheme="minorHAnsi" w:hAnsiTheme="minorHAnsi"/>
          <w:color w:val="000000"/>
          <w:shd w:val="clear" w:color="auto" w:fill="FFFFFF"/>
          <w14:ligatures w14:val="standardContextual"/>
        </w:rPr>
      </w:pPr>
      <w:r w:rsidRPr="00C80AE3">
        <w:rPr>
          <w:rFonts w:asciiTheme="minorHAnsi" w:hAnsiTheme="minorHAnsi"/>
          <w:b/>
          <w:bCs/>
          <w:color w:val="000000"/>
          <w:shd w:val="clear" w:color="auto" w:fill="FFFFFF"/>
          <w14:ligatures w14:val="standardContextual"/>
        </w:rPr>
        <w:t>National Institute of Health</w:t>
      </w:r>
      <w:r w:rsidRPr="00C80AE3">
        <w:rPr>
          <w:rFonts w:asciiTheme="minorHAnsi" w:hAnsiTheme="minorHAnsi"/>
          <w:color w:val="000000"/>
          <w:shd w:val="clear" w:color="auto" w:fill="FFFFFF"/>
          <w14:ligatures w14:val="standardContextual"/>
        </w:rPr>
        <w:t xml:space="preserve">: </w:t>
      </w:r>
    </w:p>
    <w:p w14:paraId="4EC8F294" w14:textId="4C6D1F1D" w:rsidR="00CC69E9" w:rsidRPr="00C80AE3" w:rsidRDefault="00000000" w:rsidP="00CC69E9">
      <w:pPr>
        <w:pStyle w:val="ListParagraph"/>
        <w:numPr>
          <w:ilvl w:val="0"/>
          <w:numId w:val="8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1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Words Matter - Terms to Use and Avoid When Talking About Addiction: A CME/CE Activity</w:t>
        </w:r>
      </w:hyperlink>
      <w:r w:rsidR="00CC69E9" w:rsidRPr="00E279E9">
        <w:rPr>
          <w:rFonts w:cs="Times New Roman"/>
          <w:color w:val="0070C0"/>
          <w:szCs w:val="20"/>
          <w:shd w:val="clear" w:color="auto" w:fill="FFFFFF"/>
          <w14:ligatures w14:val="standardContextual"/>
        </w:rPr>
        <w:t xml:space="preserve">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(.75 hr.); an</w:t>
      </w:r>
    </w:p>
    <w:p w14:paraId="0E0EF07C" w14:textId="2C3964CB" w:rsidR="00CC69E9" w:rsidRPr="00C80AE3" w:rsidRDefault="00000000" w:rsidP="00CC69E9">
      <w:pPr>
        <w:pStyle w:val="ListParagraph"/>
        <w:numPr>
          <w:ilvl w:val="0"/>
          <w:numId w:val="8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2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Your Words Matter – Language Showing Compassion and Care for Women, Infants, Families, and Communities Impacted by Substance Use Disorder: A CME/CE Activity</w:t>
        </w:r>
      </w:hyperlink>
      <w:r w:rsidR="00CC69E9" w:rsidRPr="00E279E9">
        <w:rPr>
          <w:rFonts w:cs="Times New Roman"/>
          <w:color w:val="0070C0"/>
          <w:szCs w:val="20"/>
          <w:shd w:val="clear" w:color="auto" w:fill="FFFFFF"/>
          <w14:ligatures w14:val="standardContextual"/>
        </w:rPr>
        <w:t xml:space="preserve">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(.75 hr.)</w:t>
      </w:r>
    </w:p>
    <w:p w14:paraId="6E2C7AEB" w14:textId="77777777" w:rsidR="00CC69E9" w:rsidRPr="00C80AE3" w:rsidRDefault="00CC69E9" w:rsidP="00CC69E9">
      <w:pPr>
        <w:ind w:left="720"/>
        <w:rPr>
          <w:rFonts w:asciiTheme="minorHAnsi" w:hAnsiTheme="minorHAnsi"/>
          <w:color w:val="000000"/>
          <w:shd w:val="clear" w:color="auto" w:fill="FFFFFF"/>
          <w14:ligatures w14:val="standardContextual"/>
        </w:rPr>
      </w:pPr>
    </w:p>
    <w:p w14:paraId="3B747A37" w14:textId="77777777" w:rsidR="00CC69E9" w:rsidRPr="00C80AE3" w:rsidRDefault="00CC69E9" w:rsidP="00CC69E9">
      <w:pPr>
        <w:ind w:left="720"/>
        <w:rPr>
          <w:rFonts w:asciiTheme="minorHAnsi" w:hAnsiTheme="minorHAnsi"/>
          <w:b/>
          <w:bCs/>
          <w:color w:val="000000"/>
          <w:shd w:val="clear" w:color="auto" w:fill="FFFFFF"/>
          <w14:ligatures w14:val="standardContextual"/>
        </w:rPr>
      </w:pPr>
      <w:r w:rsidRPr="00C80AE3">
        <w:rPr>
          <w:rFonts w:asciiTheme="minorHAnsi" w:hAnsiTheme="minorHAnsi"/>
          <w:b/>
          <w:bCs/>
          <w:color w:val="000000"/>
          <w:shd w:val="clear" w:color="auto" w:fill="FFFFFF"/>
          <w14:ligatures w14:val="standardContextual"/>
        </w:rPr>
        <w:t xml:space="preserve">American Medical Association: </w:t>
      </w:r>
    </w:p>
    <w:p w14:paraId="7E8158BB" w14:textId="5746A9FF" w:rsidR="00CC69E9" w:rsidRPr="00C80AE3" w:rsidRDefault="00000000" w:rsidP="00CC69E9">
      <w:pPr>
        <w:pStyle w:val="ListParagraph"/>
        <w:numPr>
          <w:ilvl w:val="0"/>
          <w:numId w:val="9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3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Understanding Pain and Conducting a Pain Assessment: Practical Guidance for Pain Management</w:t>
        </w:r>
      </w:hyperlink>
      <w:r w:rsidR="00CC69E9" w:rsidRPr="00E279E9">
        <w:rPr>
          <w:rFonts w:cs="Times New Roman"/>
          <w:color w:val="0070C0"/>
          <w:szCs w:val="20"/>
          <w:shd w:val="clear" w:color="auto" w:fill="FFFFFF"/>
          <w14:ligatures w14:val="standardContextual"/>
        </w:rPr>
        <w:t xml:space="preserve"> (1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hr.)</w:t>
      </w:r>
    </w:p>
    <w:p w14:paraId="43360C73" w14:textId="58D51AEE" w:rsidR="00CC69E9" w:rsidRPr="00C80AE3" w:rsidRDefault="00000000" w:rsidP="00CC69E9">
      <w:pPr>
        <w:pStyle w:val="ListParagraph"/>
        <w:numPr>
          <w:ilvl w:val="0"/>
          <w:numId w:val="9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4" w:history="1">
        <w:r w:rsidR="00CC69E9" w:rsidRPr="00E279E9">
          <w:rPr>
            <w:rStyle w:val="Hyperlink"/>
            <w:rFonts w:cs="Times New Roman"/>
            <w:color w:val="0070C0"/>
            <w:szCs w:val="20"/>
            <w14:ligatures w14:val="standardContextual"/>
          </w:rPr>
          <w:t>Using Opioids Safely: Practical Guidance for Pain Management</w:t>
        </w:r>
      </w:hyperlink>
      <w:r w:rsidR="00CC69E9" w:rsidRPr="00E279E9">
        <w:rPr>
          <w:rFonts w:cs="Times New Roman"/>
          <w:color w:val="0070C0"/>
          <w:szCs w:val="20"/>
          <w14:ligatures w14:val="standardContextual"/>
        </w:rPr>
        <w:t xml:space="preserve"> (</w:t>
      </w:r>
      <w:r w:rsidR="00CC69E9" w:rsidRPr="00C80AE3">
        <w:rPr>
          <w:rFonts w:cs="Times New Roman"/>
          <w:szCs w:val="20"/>
          <w14:ligatures w14:val="standardContextual"/>
        </w:rPr>
        <w:t>2.5 hrs.)</w:t>
      </w:r>
    </w:p>
    <w:p w14:paraId="0B885DD7" w14:textId="507CE020" w:rsidR="00CC69E9" w:rsidRPr="00C80AE3" w:rsidRDefault="00000000" w:rsidP="00CC69E9">
      <w:pPr>
        <w:pStyle w:val="ListParagraph"/>
        <w:numPr>
          <w:ilvl w:val="0"/>
          <w:numId w:val="9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5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Essentials of Good Pain Care: A Team-Based Approach</w:t>
        </w:r>
      </w:hyperlink>
      <w:r w:rsidR="00CC69E9" w:rsidRPr="00C80AE3">
        <w:rPr>
          <w:rFonts w:cs="Times New Roman"/>
          <w:color w:val="0096D7" w:themeColor="accent2"/>
          <w:szCs w:val="20"/>
          <w:shd w:val="clear" w:color="auto" w:fill="FFFFFF"/>
          <w14:ligatures w14:val="standardContextual"/>
        </w:rPr>
        <w:t xml:space="preserve">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(.5 hr.)</w:t>
      </w:r>
    </w:p>
    <w:p w14:paraId="0984AE37" w14:textId="77777777" w:rsidR="00CC69E9" w:rsidRPr="00C80AE3" w:rsidRDefault="00CC69E9" w:rsidP="00CC69E9">
      <w:pPr>
        <w:rPr>
          <w:rFonts w:asciiTheme="minorHAnsi" w:hAnsiTheme="minorHAnsi"/>
          <w:color w:val="000000"/>
          <w:shd w:val="clear" w:color="auto" w:fill="FFFFFF"/>
          <w14:ligatures w14:val="standardContextual"/>
        </w:rPr>
      </w:pPr>
    </w:p>
    <w:p w14:paraId="421C34CB" w14:textId="77777777" w:rsidR="00CC69E9" w:rsidRPr="00C80AE3" w:rsidRDefault="00CC69E9" w:rsidP="00CC69E9">
      <w:pPr>
        <w:ind w:left="720"/>
        <w:rPr>
          <w:rFonts w:asciiTheme="minorHAnsi" w:hAnsiTheme="minorHAnsi"/>
          <w:b/>
          <w:bCs/>
          <w:color w:val="000000"/>
          <w:shd w:val="clear" w:color="auto" w:fill="FFFFFF"/>
          <w14:ligatures w14:val="standardContextual"/>
        </w:rPr>
      </w:pPr>
      <w:r w:rsidRPr="00C80AE3">
        <w:rPr>
          <w:rFonts w:asciiTheme="minorHAnsi" w:hAnsiTheme="minorHAnsi"/>
          <w:b/>
          <w:bCs/>
          <w:color w:val="000000"/>
          <w:shd w:val="clear" w:color="auto" w:fill="FFFFFF"/>
          <w14:ligatures w14:val="standardContextual"/>
        </w:rPr>
        <w:t>American Society of Addiction Medicine:</w:t>
      </w:r>
    </w:p>
    <w:p w14:paraId="4F222E28" w14:textId="5AF76C67" w:rsidR="00CC69E9" w:rsidRPr="00C80AE3" w:rsidRDefault="00000000" w:rsidP="00CC69E9">
      <w:pPr>
        <w:pStyle w:val="ListParagraph"/>
        <w:numPr>
          <w:ilvl w:val="0"/>
          <w:numId w:val="10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6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Buprenorphine and Naltrexone for Opioid Use Disorder - Fundamentals of Addiction Medicine ECHO (FAME) Session</w:t>
        </w:r>
      </w:hyperlink>
      <w:r w:rsidR="00CC69E9" w:rsidRPr="00E279E9">
        <w:rPr>
          <w:rFonts w:cs="Times New Roman"/>
          <w:color w:val="0070C0"/>
          <w:szCs w:val="20"/>
          <w:shd w:val="clear" w:color="auto" w:fill="FFFFFF"/>
          <w14:ligatures w14:val="standardContextual"/>
        </w:rPr>
        <w:t xml:space="preserve">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(1 hr.)</w:t>
      </w:r>
    </w:p>
    <w:p w14:paraId="6D518946" w14:textId="1FEC6CB8" w:rsidR="00CC69E9" w:rsidRPr="00C80AE3" w:rsidRDefault="00000000" w:rsidP="00CC69E9">
      <w:pPr>
        <w:pStyle w:val="ListParagraph"/>
        <w:numPr>
          <w:ilvl w:val="0"/>
          <w:numId w:val="10"/>
        </w:numPr>
        <w:tabs>
          <w:tab w:val="clear" w:pos="1055"/>
          <w:tab w:val="clear" w:pos="9360"/>
        </w:tabs>
        <w:spacing w:after="0" w:line="240" w:lineRule="auto"/>
        <w:jc w:val="left"/>
        <w:rPr>
          <w:rFonts w:cs="Times New Roman"/>
          <w:color w:val="000000"/>
          <w:szCs w:val="20"/>
          <w:shd w:val="clear" w:color="auto" w:fill="FFFFFF"/>
          <w14:ligatures w14:val="standardContextual"/>
        </w:rPr>
      </w:pPr>
      <w:hyperlink r:id="rId17" w:history="1">
        <w:r w:rsidR="00CC69E9" w:rsidRPr="00E279E9">
          <w:rPr>
            <w:rStyle w:val="Hyperlink"/>
            <w:rFonts w:cs="Times New Roman"/>
            <w:color w:val="0070C0"/>
            <w:szCs w:val="20"/>
            <w:shd w:val="clear" w:color="auto" w:fill="FFFFFF"/>
            <w14:ligatures w14:val="standardContextual"/>
          </w:rPr>
          <w:t>Buprenorphine Mini-Course: Building on Federal Prescribing Guidance</w:t>
        </w:r>
      </w:hyperlink>
      <w:r w:rsidR="00CC69E9" w:rsidRPr="00C80AE3">
        <w:rPr>
          <w:rFonts w:cs="Times New Roman"/>
          <w:color w:val="0096D7" w:themeColor="accent2"/>
          <w:szCs w:val="20"/>
          <w:shd w:val="clear" w:color="auto" w:fill="FFFFFF"/>
          <w14:ligatures w14:val="standardContextual"/>
        </w:rPr>
        <w:t xml:space="preserve"> </w:t>
      </w:r>
      <w:r w:rsidR="00CC69E9" w:rsidRPr="00C80AE3">
        <w:rPr>
          <w:rFonts w:cs="Times New Roman"/>
          <w:color w:val="000000"/>
          <w:szCs w:val="20"/>
          <w:shd w:val="clear" w:color="auto" w:fill="FFFFFF"/>
          <w14:ligatures w14:val="standardContextual"/>
        </w:rPr>
        <w:t>(1 hr.)</w:t>
      </w:r>
    </w:p>
    <w:p w14:paraId="76D5C3AA" w14:textId="77777777" w:rsidR="00C80AE3" w:rsidRPr="00C80AE3" w:rsidRDefault="00C80AE3" w:rsidP="00C80AE3">
      <w:pPr>
        <w:tabs>
          <w:tab w:val="clear" w:pos="1055"/>
          <w:tab w:val="clear" w:pos="9360"/>
        </w:tabs>
        <w:jc w:val="left"/>
        <w:rPr>
          <w:color w:val="000000"/>
          <w:shd w:val="clear" w:color="auto" w:fill="FFFFFF"/>
          <w14:ligatures w14:val="standardContextual"/>
        </w:rPr>
      </w:pPr>
    </w:p>
    <w:p w14:paraId="6CEC953F" w14:textId="2109496C" w:rsidR="00C80AE3" w:rsidRPr="00C80AE3" w:rsidRDefault="00C80AE3" w:rsidP="00C80AE3">
      <w:pPr>
        <w:tabs>
          <w:tab w:val="clear" w:pos="1055"/>
          <w:tab w:val="clear" w:pos="9360"/>
        </w:tabs>
        <w:ind w:firstLine="720"/>
        <w:jc w:val="left"/>
        <w:rPr>
          <w:b/>
          <w:bCs/>
          <w:color w:val="000000"/>
          <w:shd w:val="clear" w:color="auto" w:fill="FFFFFF"/>
          <w14:ligatures w14:val="standardContextual"/>
        </w:rPr>
      </w:pPr>
      <w:r w:rsidRPr="00C80AE3">
        <w:rPr>
          <w:b/>
          <w:bCs/>
          <w:color w:val="000000"/>
          <w:shd w:val="clear" w:color="auto" w:fill="FFFFFF"/>
          <w14:ligatures w14:val="standardContextual"/>
        </w:rPr>
        <w:t>American College of Emergency Physicians:</w:t>
      </w:r>
    </w:p>
    <w:p w14:paraId="5854235B" w14:textId="3F300B05" w:rsidR="00C80AE3" w:rsidRPr="00C80AE3" w:rsidRDefault="00000000" w:rsidP="00C80AE3">
      <w:pPr>
        <w:pStyle w:val="ListParagraph"/>
        <w:numPr>
          <w:ilvl w:val="0"/>
          <w:numId w:val="11"/>
        </w:numPr>
        <w:tabs>
          <w:tab w:val="clear" w:pos="1055"/>
        </w:tabs>
        <w:ind w:left="1440"/>
        <w:rPr>
          <w:rFonts w:cs="Times New Roman"/>
          <w:b/>
          <w:bCs/>
          <w:szCs w:val="20"/>
        </w:rPr>
      </w:pPr>
      <w:hyperlink r:id="rId18" w:history="1">
        <w:r w:rsidR="00C80AE3" w:rsidRPr="00E279E9">
          <w:rPr>
            <w:rStyle w:val="Hyperlink"/>
            <w:color w:val="0070C0"/>
            <w:szCs w:val="20"/>
            <w14:ligatures w14:val="standardContextual"/>
          </w:rPr>
          <w:t>Buprenorphine Initiation and Pain Management Workshop </w:t>
        </w:r>
      </w:hyperlink>
      <w:r w:rsidR="00C80AE3" w:rsidRPr="00C80AE3">
        <w:rPr>
          <w:szCs w:val="20"/>
          <w14:ligatures w14:val="standardContextual"/>
        </w:rPr>
        <w:t>(9.25 hrs.)</w:t>
      </w:r>
    </w:p>
    <w:p w14:paraId="2404D191" w14:textId="2E5A1D94" w:rsidR="00CC69E9" w:rsidRPr="00D16EE7" w:rsidRDefault="00000000" w:rsidP="00C80AE3">
      <w:pPr>
        <w:pStyle w:val="ListParagraph"/>
        <w:numPr>
          <w:ilvl w:val="0"/>
          <w:numId w:val="11"/>
        </w:numPr>
        <w:tabs>
          <w:tab w:val="clear" w:pos="1055"/>
        </w:tabs>
        <w:ind w:left="1440"/>
        <w:rPr>
          <w:rFonts w:cs="Times New Roman"/>
          <w:b/>
          <w:bCs/>
          <w:szCs w:val="20"/>
        </w:rPr>
      </w:pPr>
      <w:hyperlink r:id="rId19" w:history="1">
        <w:r w:rsidR="00C80AE3" w:rsidRPr="00E279E9">
          <w:rPr>
            <w:rStyle w:val="Hyperlink"/>
            <w:color w:val="0070C0"/>
            <w:szCs w:val="20"/>
            <w14:ligatures w14:val="standardContextual"/>
          </w:rPr>
          <w:t>E</w:t>
        </w:r>
        <w:r w:rsidR="00EE6A71" w:rsidRPr="00E279E9">
          <w:rPr>
            <w:rStyle w:val="Hyperlink"/>
            <w:color w:val="0070C0"/>
            <w:szCs w:val="20"/>
            <w14:ligatures w14:val="standardContextual"/>
          </w:rPr>
          <w:t>-</w:t>
        </w:r>
        <w:r w:rsidR="00C80AE3" w:rsidRPr="00E279E9">
          <w:rPr>
            <w:rStyle w:val="Hyperlink"/>
            <w:color w:val="0070C0"/>
            <w:szCs w:val="20"/>
            <w14:ligatures w14:val="standardContextual"/>
          </w:rPr>
          <w:t>QUAL Opioid CME Collection</w:t>
        </w:r>
      </w:hyperlink>
      <w:r w:rsidR="00C80AE3" w:rsidRPr="00E279E9">
        <w:rPr>
          <w:color w:val="0070C0"/>
          <w:szCs w:val="20"/>
        </w:rPr>
        <w:t xml:space="preserve"> </w:t>
      </w:r>
      <w:r w:rsidR="00C80AE3" w:rsidRPr="00C80AE3">
        <w:rPr>
          <w:szCs w:val="20"/>
        </w:rPr>
        <w:t>(8.5 hrs.)</w:t>
      </w:r>
    </w:p>
    <w:p w14:paraId="072B6B36" w14:textId="43DAD6C8" w:rsidR="00D16EE7" w:rsidRDefault="00D16EE7" w:rsidP="00D16EE7">
      <w:pPr>
        <w:tabs>
          <w:tab w:val="clear" w:pos="1055"/>
        </w:tabs>
        <w:ind w:left="720"/>
        <w:rPr>
          <w:b/>
          <w:bCs/>
        </w:rPr>
      </w:pPr>
      <w:r>
        <w:rPr>
          <w:b/>
          <w:bCs/>
        </w:rPr>
        <w:t>Providers Clinical Support System:</w:t>
      </w:r>
    </w:p>
    <w:p w14:paraId="777B0A5C" w14:textId="03530417" w:rsidR="00D16EE7" w:rsidRDefault="00000000" w:rsidP="00D16EE7">
      <w:pPr>
        <w:pStyle w:val="ListParagraph"/>
        <w:numPr>
          <w:ilvl w:val="0"/>
          <w:numId w:val="13"/>
        </w:numPr>
        <w:tabs>
          <w:tab w:val="clear" w:pos="1055"/>
        </w:tabs>
        <w:ind w:left="1440"/>
      </w:pPr>
      <w:hyperlink r:id="rId20" w:history="1">
        <w:r w:rsidR="00D16EE7" w:rsidRPr="00E279E9">
          <w:rPr>
            <w:rStyle w:val="Hyperlink"/>
            <w:rFonts w:cs="Times New Roman"/>
            <w:color w:val="0070C0"/>
            <w:sz w:val="22"/>
          </w:rPr>
          <w:t>8 Hour Online Pediatric Buprenorphine Training</w:t>
        </w:r>
      </w:hyperlink>
      <w:r w:rsidR="00D16EE7" w:rsidRPr="00BD5B33">
        <w:rPr>
          <w:rFonts w:cs="Times New Roman"/>
          <w:sz w:val="22"/>
        </w:rPr>
        <w:t xml:space="preserve"> (</w:t>
      </w:r>
      <w:r w:rsidR="00D16EE7">
        <w:t>8 hrs.)</w:t>
      </w:r>
    </w:p>
    <w:p w14:paraId="645A52CC" w14:textId="623841FA" w:rsidR="00BD5B33" w:rsidRPr="00D16EE7" w:rsidRDefault="00BD5B33" w:rsidP="00BD5B33">
      <w:pPr>
        <w:pStyle w:val="ListParagraph"/>
        <w:numPr>
          <w:ilvl w:val="0"/>
          <w:numId w:val="0"/>
        </w:numPr>
        <w:tabs>
          <w:tab w:val="clear" w:pos="1055"/>
        </w:tabs>
        <w:ind w:left="1440"/>
      </w:pPr>
    </w:p>
    <w:p w14:paraId="78079A2C" w14:textId="77777777" w:rsidR="00D16EE7" w:rsidRDefault="00D16EE7" w:rsidP="00D16EE7">
      <w:pPr>
        <w:pStyle w:val="ListParagraph"/>
        <w:numPr>
          <w:ilvl w:val="0"/>
          <w:numId w:val="0"/>
        </w:numPr>
        <w:tabs>
          <w:tab w:val="clear" w:pos="1055"/>
        </w:tabs>
        <w:ind w:left="1440"/>
        <w:rPr>
          <w:szCs w:val="20"/>
        </w:rPr>
      </w:pPr>
    </w:p>
    <w:p w14:paraId="1C0172E0" w14:textId="5AFEF4B8" w:rsidR="00D16EE7" w:rsidRPr="00D16EE7" w:rsidRDefault="00D16EE7" w:rsidP="00D16EE7">
      <w:pPr>
        <w:pStyle w:val="ListParagraph"/>
        <w:numPr>
          <w:ilvl w:val="0"/>
          <w:numId w:val="0"/>
        </w:numPr>
        <w:tabs>
          <w:tab w:val="clear" w:pos="1055"/>
        </w:tabs>
        <w:rPr>
          <w:rFonts w:cs="Times New Roman"/>
          <w:b/>
          <w:bCs/>
          <w:i/>
          <w:iCs/>
          <w:sz w:val="18"/>
          <w:szCs w:val="18"/>
        </w:rPr>
      </w:pPr>
      <w:r>
        <w:rPr>
          <w:szCs w:val="20"/>
        </w:rPr>
        <w:t>*</w:t>
      </w:r>
      <w:r w:rsidRPr="00D16EE7">
        <w:rPr>
          <w:i/>
          <w:iCs/>
          <w:sz w:val="18"/>
          <w:szCs w:val="18"/>
        </w:rPr>
        <w:t>For physicians who receive their malpractice benefits through Children’s, there may be another option available.</w:t>
      </w:r>
      <w:r w:rsidR="00612E97">
        <w:rPr>
          <w:i/>
          <w:iCs/>
          <w:sz w:val="18"/>
          <w:szCs w:val="18"/>
        </w:rPr>
        <w:t xml:space="preserve">  </w:t>
      </w:r>
      <w:r w:rsidRPr="00D16EE7">
        <w:rPr>
          <w:i/>
          <w:iCs/>
          <w:sz w:val="18"/>
          <w:szCs w:val="18"/>
        </w:rPr>
        <w:t>Please contact your Practice Manager/Director for more details.</w:t>
      </w:r>
    </w:p>
    <w:p w14:paraId="6C8EA04A" w14:textId="77777777" w:rsidR="00C80AE3" w:rsidRDefault="00C80AE3" w:rsidP="00C80AE3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/>
        </w:rPr>
        <w:t>____________________________________________________________</w:t>
      </w:r>
    </w:p>
    <w:p w14:paraId="43298E0A" w14:textId="2C3AF325" w:rsidR="00C80AE3" w:rsidRPr="00C80AE3" w:rsidRDefault="00C80AE3" w:rsidP="00C80AE3">
      <w:pPr>
        <w:pStyle w:val="NoSpacing"/>
        <w:jc w:val="center"/>
        <w:rPr>
          <w:rFonts w:ascii="Times New Roman" w:hAnsi="Times New Roman" w:cs="Times New Roman"/>
        </w:rPr>
      </w:pPr>
    </w:p>
    <w:p w14:paraId="16AB68DC" w14:textId="77777777" w:rsidR="00CC69E9" w:rsidRPr="00612E97" w:rsidRDefault="00CC69E9" w:rsidP="00CC69E9">
      <w:pPr>
        <w:pStyle w:val="NoSpacing"/>
        <w:jc w:val="center"/>
        <w:rPr>
          <w:rFonts w:cs="Times New Roman"/>
          <w:sz w:val="18"/>
          <w:szCs w:val="18"/>
        </w:rPr>
      </w:pPr>
      <w:r w:rsidRPr="00612E97">
        <w:rPr>
          <w:rFonts w:cs="Times New Roman"/>
          <w:sz w:val="18"/>
          <w:szCs w:val="18"/>
        </w:rPr>
        <w:t>For additional questions about the MATE Act and training resources, please feel free to contact:</w:t>
      </w:r>
    </w:p>
    <w:p w14:paraId="48E28109" w14:textId="77777777" w:rsidR="00CC69E9" w:rsidRPr="00612E97" w:rsidRDefault="00CC69E9" w:rsidP="00CC69E9">
      <w:pPr>
        <w:pStyle w:val="NoSpacing"/>
        <w:jc w:val="center"/>
        <w:rPr>
          <w:rFonts w:cs="Times New Roman"/>
          <w:sz w:val="18"/>
          <w:szCs w:val="18"/>
        </w:rPr>
      </w:pPr>
    </w:p>
    <w:p w14:paraId="7C2E07DE" w14:textId="77777777" w:rsidR="009F7982" w:rsidRPr="00612E97" w:rsidRDefault="009F7982" w:rsidP="00CC69E9">
      <w:pPr>
        <w:pStyle w:val="NoSpacing"/>
        <w:jc w:val="center"/>
        <w:rPr>
          <w:rFonts w:cs="Times New Roman"/>
          <w:b/>
          <w:bCs/>
          <w:sz w:val="18"/>
          <w:szCs w:val="18"/>
        </w:rPr>
        <w:sectPr w:rsidR="009F7982" w:rsidRPr="00612E97" w:rsidSect="00F73480">
          <w:headerReference w:type="default" r:id="rId21"/>
          <w:footerReference w:type="even" r:id="rId22"/>
          <w:footerReference w:type="default" r:id="rId23"/>
          <w:pgSz w:w="12240" w:h="15840"/>
          <w:pgMar w:top="432" w:right="720" w:bottom="432" w:left="720" w:header="720" w:footer="878" w:gutter="0"/>
          <w:cols w:space="720"/>
          <w:docGrid w:linePitch="360"/>
        </w:sectPr>
      </w:pPr>
    </w:p>
    <w:p w14:paraId="347D0A31" w14:textId="77777777" w:rsidR="00CC69E9" w:rsidRPr="00612E97" w:rsidRDefault="00CC69E9" w:rsidP="009F7982">
      <w:pPr>
        <w:pStyle w:val="NoSpacing"/>
        <w:ind w:left="1440"/>
        <w:rPr>
          <w:rFonts w:cs="Times New Roman"/>
          <w:b/>
          <w:bCs/>
          <w:sz w:val="18"/>
          <w:szCs w:val="18"/>
        </w:rPr>
      </w:pPr>
      <w:r w:rsidRPr="00612E97">
        <w:rPr>
          <w:rFonts w:cs="Times New Roman"/>
          <w:b/>
          <w:bCs/>
          <w:sz w:val="18"/>
          <w:szCs w:val="18"/>
        </w:rPr>
        <w:t>Barbara Douglas, SHRM-SCP</w:t>
      </w:r>
    </w:p>
    <w:p w14:paraId="3BFCBE10" w14:textId="77777777" w:rsidR="00CC69E9" w:rsidRPr="00612E97" w:rsidRDefault="00CC69E9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Associate Director of Programs</w:t>
      </w:r>
    </w:p>
    <w:p w14:paraId="6A14317E" w14:textId="77777777" w:rsidR="00CC69E9" w:rsidRPr="00612E97" w:rsidRDefault="00CC69E9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The Children’s Care Network</w:t>
      </w:r>
    </w:p>
    <w:p w14:paraId="23BBAC21" w14:textId="0DD75FE4" w:rsidR="00CC69E9" w:rsidRPr="00612E97" w:rsidRDefault="00CC69E9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 xml:space="preserve">Email: </w:t>
      </w:r>
      <w:hyperlink r:id="rId24" w:history="1">
        <w:r w:rsidR="00505A01" w:rsidRPr="0079512E">
          <w:rPr>
            <w:rStyle w:val="Hyperlink"/>
            <w:rFonts w:cs="Times New Roman"/>
            <w:i/>
            <w:iCs/>
            <w:sz w:val="18"/>
            <w:szCs w:val="18"/>
          </w:rPr>
          <w:t>Barbara.Douglas@tccn-choa.org</w:t>
        </w:r>
      </w:hyperlink>
    </w:p>
    <w:p w14:paraId="71C74367" w14:textId="77777777" w:rsidR="00CC69E9" w:rsidRPr="00612E97" w:rsidRDefault="00CC69E9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Office: (770) 333-0033, ext. 201</w:t>
      </w:r>
    </w:p>
    <w:p w14:paraId="0471C952" w14:textId="77777777" w:rsidR="00CC69E9" w:rsidRPr="00612E97" w:rsidRDefault="00CC69E9" w:rsidP="009F7982">
      <w:pPr>
        <w:pStyle w:val="NoSpacing"/>
        <w:ind w:left="1440"/>
        <w:rPr>
          <w:rFonts w:cs="Times New Roman"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Cell: (470) 430-1981</w:t>
      </w:r>
    </w:p>
    <w:p w14:paraId="1C450EDB" w14:textId="77777777" w:rsidR="00CC69E9" w:rsidRPr="00612E97" w:rsidRDefault="00CC69E9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</w:p>
    <w:p w14:paraId="5BEED781" w14:textId="77777777" w:rsidR="009F7982" w:rsidRPr="00612E97" w:rsidRDefault="009F7982" w:rsidP="009F7982">
      <w:pPr>
        <w:pStyle w:val="NoSpacing"/>
        <w:ind w:left="1440"/>
        <w:rPr>
          <w:rFonts w:cs="Times New Roman"/>
          <w:b/>
          <w:bCs/>
          <w:sz w:val="18"/>
          <w:szCs w:val="18"/>
        </w:rPr>
      </w:pPr>
      <w:r w:rsidRPr="00612E97">
        <w:rPr>
          <w:rFonts w:cs="Times New Roman"/>
          <w:b/>
          <w:bCs/>
          <w:sz w:val="18"/>
          <w:szCs w:val="18"/>
        </w:rPr>
        <w:t>Becky Summey-Lowman, MBA, RDN, CPHRM, CHPS, CHC</w:t>
      </w:r>
    </w:p>
    <w:p w14:paraId="74CE48A7" w14:textId="77777777" w:rsidR="009F7982" w:rsidRPr="00612E97" w:rsidRDefault="009F7982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Senior Advisor, Risk Solutions</w:t>
      </w:r>
    </w:p>
    <w:p w14:paraId="28C611E0" w14:textId="77777777" w:rsidR="009F7982" w:rsidRPr="00612E97" w:rsidRDefault="009F7982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Curi Advisory</w:t>
      </w:r>
    </w:p>
    <w:p w14:paraId="51A884BB" w14:textId="77777777" w:rsidR="009F7982" w:rsidRPr="00612E97" w:rsidRDefault="009F7982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 xml:space="preserve">Email: </w:t>
      </w:r>
      <w:hyperlink r:id="rId25" w:history="1">
        <w:r w:rsidRPr="00E279E9">
          <w:rPr>
            <w:rStyle w:val="Hyperlink"/>
            <w:rFonts w:cs="Times New Roman"/>
            <w:i/>
            <w:iCs/>
            <w:color w:val="0070C0"/>
            <w:sz w:val="18"/>
            <w:szCs w:val="18"/>
          </w:rPr>
          <w:t>becky.lowman@curi.com</w:t>
        </w:r>
      </w:hyperlink>
    </w:p>
    <w:p w14:paraId="48F8E947" w14:textId="77777777" w:rsidR="009F7982" w:rsidRPr="00612E97" w:rsidRDefault="009F7982" w:rsidP="009F7982">
      <w:pPr>
        <w:pStyle w:val="NoSpacing"/>
        <w:ind w:left="1440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Office: (919) 501-7652</w:t>
      </w:r>
    </w:p>
    <w:p w14:paraId="5F468394" w14:textId="2C0A818D" w:rsidR="009F7982" w:rsidRPr="00612E97" w:rsidRDefault="009F7982" w:rsidP="00612E97">
      <w:pPr>
        <w:pStyle w:val="NoSpacing"/>
        <w:ind w:left="1440"/>
        <w:rPr>
          <w:rFonts w:cs="Times New Roman"/>
          <w:b/>
          <w:b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Cell: (919) 280-2037</w:t>
      </w:r>
    </w:p>
    <w:p w14:paraId="44C788CC" w14:textId="77777777" w:rsidR="009F7982" w:rsidRPr="00612E97" w:rsidRDefault="009F7982" w:rsidP="00CC69E9">
      <w:pPr>
        <w:pStyle w:val="NoSpacing"/>
        <w:jc w:val="center"/>
        <w:rPr>
          <w:rFonts w:cs="Times New Roman"/>
          <w:b/>
          <w:bCs/>
          <w:sz w:val="18"/>
          <w:szCs w:val="18"/>
        </w:rPr>
      </w:pPr>
    </w:p>
    <w:p w14:paraId="4EE3CDC2" w14:textId="77777777" w:rsidR="00F7454E" w:rsidRDefault="00F7454E" w:rsidP="009F7982">
      <w:pPr>
        <w:pStyle w:val="NoSpacing"/>
        <w:rPr>
          <w:rFonts w:cs="Times New Roman"/>
          <w:b/>
          <w:bCs/>
          <w:sz w:val="18"/>
          <w:szCs w:val="18"/>
        </w:rPr>
      </w:pPr>
    </w:p>
    <w:p w14:paraId="44ECA1F6" w14:textId="77777777" w:rsidR="00F7454E" w:rsidRDefault="00F7454E" w:rsidP="009F7982">
      <w:pPr>
        <w:pStyle w:val="NoSpacing"/>
        <w:rPr>
          <w:rFonts w:cs="Times New Roman"/>
          <w:b/>
          <w:bCs/>
          <w:sz w:val="18"/>
          <w:szCs w:val="18"/>
        </w:rPr>
      </w:pPr>
    </w:p>
    <w:p w14:paraId="2057A6A7" w14:textId="145967B7" w:rsidR="00CC69E9" w:rsidRPr="00612E97" w:rsidRDefault="00CC69E9" w:rsidP="009F7982">
      <w:pPr>
        <w:pStyle w:val="NoSpacing"/>
        <w:rPr>
          <w:rFonts w:cs="Times New Roman"/>
          <w:b/>
          <w:bCs/>
          <w:sz w:val="18"/>
          <w:szCs w:val="18"/>
        </w:rPr>
      </w:pPr>
      <w:r w:rsidRPr="00612E97">
        <w:rPr>
          <w:rFonts w:cs="Times New Roman"/>
          <w:b/>
          <w:bCs/>
          <w:sz w:val="18"/>
          <w:szCs w:val="18"/>
        </w:rPr>
        <w:t>Brent S. Reece, J.D., CPCU</w:t>
      </w:r>
    </w:p>
    <w:p w14:paraId="5DA105E5" w14:textId="77777777" w:rsidR="00CC69E9" w:rsidRPr="00612E97" w:rsidRDefault="00CC69E9" w:rsidP="009F7982">
      <w:pPr>
        <w:pStyle w:val="NoSpacing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Director of Risk Management and Claim Advocacy</w:t>
      </w:r>
    </w:p>
    <w:p w14:paraId="056C08FF" w14:textId="77777777" w:rsidR="00CC69E9" w:rsidRPr="00612E97" w:rsidRDefault="00CC69E9" w:rsidP="009F7982">
      <w:pPr>
        <w:pStyle w:val="NoSpacing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Sterling Seacrest Pritchard</w:t>
      </w:r>
    </w:p>
    <w:p w14:paraId="1CA1DA35" w14:textId="77777777" w:rsidR="00CC69E9" w:rsidRPr="00612E97" w:rsidRDefault="00CC69E9" w:rsidP="009F7982">
      <w:pPr>
        <w:pStyle w:val="NoSpacing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 xml:space="preserve">Email: </w:t>
      </w:r>
      <w:hyperlink r:id="rId26" w:history="1">
        <w:r w:rsidRPr="00E279E9">
          <w:rPr>
            <w:rStyle w:val="Hyperlink"/>
            <w:rFonts w:cs="Times New Roman"/>
            <w:i/>
            <w:iCs/>
            <w:color w:val="0070C0"/>
            <w:sz w:val="18"/>
            <w:szCs w:val="18"/>
          </w:rPr>
          <w:t>breece@sspins.com</w:t>
        </w:r>
      </w:hyperlink>
    </w:p>
    <w:p w14:paraId="083CE63E" w14:textId="77777777" w:rsidR="00CC69E9" w:rsidRPr="00612E97" w:rsidRDefault="00CC69E9" w:rsidP="009F7982">
      <w:pPr>
        <w:pStyle w:val="NoSpacing"/>
        <w:rPr>
          <w:rFonts w:cs="Times New Roman"/>
          <w:i/>
          <w:iCs/>
          <w:sz w:val="18"/>
          <w:szCs w:val="18"/>
        </w:rPr>
      </w:pPr>
      <w:r w:rsidRPr="00612E97">
        <w:rPr>
          <w:rFonts w:cs="Times New Roman"/>
          <w:i/>
          <w:iCs/>
          <w:sz w:val="18"/>
          <w:szCs w:val="18"/>
        </w:rPr>
        <w:t>Cell: (706) 300-2033</w:t>
      </w:r>
    </w:p>
    <w:p w14:paraId="23599AD6" w14:textId="77777777" w:rsidR="00CC69E9" w:rsidRPr="00612E97" w:rsidRDefault="00CC69E9" w:rsidP="00CC69E9">
      <w:pPr>
        <w:pStyle w:val="NoSpacing"/>
        <w:jc w:val="center"/>
        <w:rPr>
          <w:rFonts w:cs="Times New Roman"/>
          <w:i/>
          <w:iCs/>
          <w:sz w:val="18"/>
          <w:szCs w:val="18"/>
        </w:rPr>
      </w:pPr>
    </w:p>
    <w:p w14:paraId="0C5FFB96" w14:textId="77777777" w:rsidR="009F7982" w:rsidRPr="00612E97" w:rsidRDefault="009F7982" w:rsidP="00CC69E9">
      <w:pPr>
        <w:pStyle w:val="NoSpacing"/>
        <w:jc w:val="center"/>
        <w:rPr>
          <w:rFonts w:cs="Times New Roman"/>
          <w:b/>
          <w:bCs/>
          <w:sz w:val="18"/>
          <w:szCs w:val="18"/>
        </w:rPr>
      </w:pPr>
    </w:p>
    <w:p w14:paraId="0763D281" w14:textId="77777777" w:rsidR="009F7982" w:rsidRDefault="009F7982" w:rsidP="00CC69E9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p w14:paraId="63C9CB9D" w14:textId="77777777" w:rsidR="009F7982" w:rsidRDefault="009F7982" w:rsidP="00CC69E9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p w14:paraId="2867755E" w14:textId="77777777" w:rsidR="009F7982" w:rsidRDefault="009F7982" w:rsidP="00CC69E9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sectPr w:rsidR="009F7982" w:rsidSect="009F7982">
      <w:type w:val="continuous"/>
      <w:pgSz w:w="12240" w:h="15840"/>
      <w:pgMar w:top="432" w:right="720" w:bottom="432" w:left="720" w:header="720" w:footer="87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878A" w14:textId="77777777" w:rsidR="001F6269" w:rsidRDefault="001F6269" w:rsidP="007A253A">
      <w:r>
        <w:separator/>
      </w:r>
    </w:p>
  </w:endnote>
  <w:endnote w:type="continuationSeparator" w:id="0">
    <w:p w14:paraId="6DEB2B09" w14:textId="77777777" w:rsidR="001F6269" w:rsidRDefault="001F6269" w:rsidP="007A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7827394"/>
      <w:docPartObj>
        <w:docPartGallery w:val="Page Numbers (Bottom of Page)"/>
        <w:docPartUnique/>
      </w:docPartObj>
    </w:sdtPr>
    <w:sdtContent>
      <w:p w14:paraId="341D1F96" w14:textId="3FE2982A" w:rsidR="006A07C6" w:rsidRDefault="006A07C6" w:rsidP="007A253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560936"/>
      <w:docPartObj>
        <w:docPartGallery w:val="Page Numbers (Bottom of Page)"/>
        <w:docPartUnique/>
      </w:docPartObj>
    </w:sdtPr>
    <w:sdtContent>
      <w:p w14:paraId="46B3C113" w14:textId="796A5A67" w:rsidR="006A07C6" w:rsidRDefault="006A07C6" w:rsidP="007A253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46790635"/>
      <w:docPartObj>
        <w:docPartGallery w:val="Page Numbers (Bottom of Page)"/>
        <w:docPartUnique/>
      </w:docPartObj>
    </w:sdtPr>
    <w:sdtContent>
      <w:p w14:paraId="575AEABD" w14:textId="5FE64000" w:rsidR="006A07C6" w:rsidRDefault="006A07C6" w:rsidP="007A253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150791484"/>
      <w:docPartObj>
        <w:docPartGallery w:val="Page Numbers (Bottom of Page)"/>
        <w:docPartUnique/>
      </w:docPartObj>
    </w:sdtPr>
    <w:sdtContent>
      <w:p w14:paraId="133FDA44" w14:textId="3F2E35EF" w:rsidR="006A07C6" w:rsidRDefault="006A07C6" w:rsidP="007A253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A90C0A" w14:textId="77777777" w:rsidR="006A07C6" w:rsidRDefault="006A07C6" w:rsidP="007A2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4D44" w14:textId="4CD3C6FC" w:rsidR="006A07C6" w:rsidRDefault="007A253A" w:rsidP="007A253A">
    <w:pPr>
      <w:pStyle w:val="Footer"/>
    </w:pPr>
    <w:r w:rsidRPr="007A253A">
      <w:rPr>
        <w:rStyle w:val="PageNumber"/>
        <w:rFonts w:ascii="Nunito" w:hAnsi="Nunito"/>
        <w:noProof/>
        <w:color w:val="1F497D" w:themeColor="text2"/>
        <w:sz w:val="18"/>
        <w:szCs w:val="18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9AE5954" wp14:editId="79F2352C">
              <wp:simplePos x="0" y="0"/>
              <wp:positionH relativeFrom="column">
                <wp:posOffset>4209415</wp:posOffset>
              </wp:positionH>
              <wp:positionV relativeFrom="paragraph">
                <wp:posOffset>461645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72A2E" w14:textId="3629B5A9" w:rsidR="007A253A" w:rsidRPr="007A253A" w:rsidRDefault="007A253A" w:rsidP="007A253A">
                          <w:pPr>
                            <w:jc w:val="right"/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7A253A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A253A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7A253A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A253A">
                            <w:rPr>
                              <w:noProof/>
                              <w:color w:val="1F497D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A253A">
                            <w:rPr>
                              <w:noProof/>
                              <w:color w:val="1F497D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AE59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31.45pt;margin-top:36.3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A+E1ZDgAAAACwEAAA8AAAAA&#10;AAAAAAAAAAAAWAQAAGRycy9kb3ducmV2LnhtbFBLBQYAAAAABAAEAPMAAABlBQAAAAA=&#10;" filled="f" stroked="f">
              <v:textbox style="mso-fit-shape-to-text:t">
                <w:txbxContent>
                  <w:p w14:paraId="04D72A2E" w14:textId="3629B5A9" w:rsidR="007A253A" w:rsidRPr="007A253A" w:rsidRDefault="007A253A" w:rsidP="007A253A">
                    <w:pPr>
                      <w:jc w:val="right"/>
                      <w:rPr>
                        <w:color w:val="1F497D" w:themeColor="text2"/>
                        <w:sz w:val="18"/>
                        <w:szCs w:val="18"/>
                      </w:rPr>
                    </w:pPr>
                    <w:r w:rsidRPr="007A253A">
                      <w:rPr>
                        <w:color w:val="1F497D" w:themeColor="text2"/>
                        <w:sz w:val="18"/>
                        <w:szCs w:val="18"/>
                      </w:rPr>
                      <w:fldChar w:fldCharType="begin"/>
                    </w:r>
                    <w:r w:rsidRPr="007A253A">
                      <w:rPr>
                        <w:color w:val="1F497D" w:themeColor="text2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7A253A">
                      <w:rPr>
                        <w:color w:val="1F497D" w:themeColor="text2"/>
                        <w:sz w:val="18"/>
                        <w:szCs w:val="18"/>
                      </w:rPr>
                      <w:fldChar w:fldCharType="separate"/>
                    </w:r>
                    <w:r w:rsidRPr="007A253A">
                      <w:rPr>
                        <w:noProof/>
                        <w:color w:val="1F497D" w:themeColor="text2"/>
                        <w:sz w:val="18"/>
                        <w:szCs w:val="18"/>
                      </w:rPr>
                      <w:t>1</w:t>
                    </w:r>
                    <w:r w:rsidRPr="007A253A">
                      <w:rPr>
                        <w:noProof/>
                        <w:color w:val="1F497D" w:themeColor="tex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B35900" wp14:editId="4E75029E">
              <wp:simplePos x="0" y="0"/>
              <wp:positionH relativeFrom="column">
                <wp:posOffset>-191135</wp:posOffset>
              </wp:positionH>
              <wp:positionV relativeFrom="paragraph">
                <wp:posOffset>461484</wp:posOffset>
              </wp:positionV>
              <wp:extent cx="3865245" cy="24955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524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5A50F" w14:textId="2E4456A9" w:rsidR="00655F61" w:rsidRPr="007A253A" w:rsidRDefault="00655F61" w:rsidP="007A253A">
                          <w:pPr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A253A">
                            <w:rPr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Stronger</w:t>
                          </w:r>
                          <w:r w:rsidRPr="007A253A">
                            <w:rPr>
                              <w:color w:val="1F497D" w:themeColor="text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A253A">
                            <w:rPr>
                              <w:b/>
                              <w:bCs/>
                              <w:color w:val="0096D7" w:themeColor="accent2"/>
                              <w:sz w:val="18"/>
                              <w:szCs w:val="18"/>
                            </w:rPr>
                            <w:t>Together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35900" id="Text Box 6" o:spid="_x0000_s1029" type="#_x0000_t202" style="position:absolute;left:0;text-align:left;margin-left:-15.05pt;margin-top:36.35pt;width:304.35pt;height:19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scHAIAADMEAAAOAAAAZHJzL2Uyb0RvYy54bWysU8tu2zAQvBfoPxC817Idy00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" filled="f" stroked="f" strokeweight=".5pt">
              <v:textbox>
                <w:txbxContent>
                  <w:p w14:paraId="7325A50F" w14:textId="2E4456A9" w:rsidR="00655F61" w:rsidRPr="007A253A" w:rsidRDefault="00655F61" w:rsidP="007A253A">
                    <w:pPr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 w:rsidRPr="007A253A">
                      <w:rPr>
                        <w:bCs/>
                        <w:color w:val="1F497D" w:themeColor="text2"/>
                        <w:sz w:val="18"/>
                        <w:szCs w:val="18"/>
                      </w:rPr>
                      <w:t>Stronger</w:t>
                    </w:r>
                    <w:r w:rsidRPr="007A253A">
                      <w:rPr>
                        <w:color w:val="1F497D" w:themeColor="text2"/>
                        <w:sz w:val="18"/>
                        <w:szCs w:val="18"/>
                      </w:rPr>
                      <w:t xml:space="preserve"> </w:t>
                    </w:r>
                    <w:r w:rsidRPr="007A253A">
                      <w:rPr>
                        <w:b/>
                        <w:bCs/>
                        <w:color w:val="0096D7" w:themeColor="accent2"/>
                        <w:sz w:val="18"/>
                        <w:szCs w:val="18"/>
                      </w:rPr>
                      <w:t>Together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AACFC80" wp14:editId="5FD84CD0">
              <wp:simplePos x="0" y="0"/>
              <wp:positionH relativeFrom="column">
                <wp:posOffset>-941696</wp:posOffset>
              </wp:positionH>
              <wp:positionV relativeFrom="paragraph">
                <wp:posOffset>434443</wp:posOffset>
              </wp:positionV>
              <wp:extent cx="8685530" cy="320723"/>
              <wp:effectExtent l="0" t="0" r="1270" b="31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5530" cy="320723"/>
                      </a:xfrm>
                      <a:prstGeom prst="rect">
                        <a:avLst/>
                      </a:prstGeom>
                      <a:solidFill>
                        <a:srgbClr val="C7C7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B991F" id="Rectangle 2" o:spid="_x0000_s1026" style="position:absolute;margin-left:-74.15pt;margin-top:34.2pt;width:683.9pt;height:2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" fillcolor="#c7c7c7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21466E" wp14:editId="7711DAF4">
              <wp:simplePos x="0" y="0"/>
              <wp:positionH relativeFrom="column">
                <wp:posOffset>-190500</wp:posOffset>
              </wp:positionH>
              <wp:positionV relativeFrom="paragraph">
                <wp:posOffset>218440</wp:posOffset>
              </wp:positionV>
              <wp:extent cx="1743710" cy="259080"/>
              <wp:effectExtent l="0" t="0" r="0" b="762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71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AA83E6" w14:textId="6A36C86D" w:rsidR="0091745F" w:rsidRPr="007A253A" w:rsidRDefault="0091745F" w:rsidP="007A253A">
                          <w:pPr>
                            <w:rPr>
                              <w:i/>
                              <w:iCs/>
                              <w:color w:val="1F497D" w:themeColor="text2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1466E" id="Text Box 7" o:spid="_x0000_s1030" type="#_x0000_t202" style="position:absolute;left:0;text-align:left;margin-left:-15pt;margin-top:17.2pt;width:137.3pt;height:2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tpGgIAADMEAAAOAAAAZHJzL2Uyb0RvYy54bWysU11v2yAUfZ+0/4B4X+ykSdNacaqsVaZJ&#10;UVspnfpMMMRImMuAxM5+/S44X+r2NO0FX3y/zznMHrpGk71wXoEp6XCQUyIMh0qZbUl/vC2/3FH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" filled="f" stroked="f" strokeweight=".5pt">
              <v:textbox>
                <w:txbxContent>
                  <w:p w14:paraId="6DAA83E6" w14:textId="6A36C86D" w:rsidR="0091745F" w:rsidRPr="007A253A" w:rsidRDefault="0091745F" w:rsidP="007A253A">
                    <w:pPr>
                      <w:rPr>
                        <w:i/>
                        <w:iCs/>
                        <w:color w:val="1F497D" w:themeColor="text2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8E97" w14:textId="77777777" w:rsidR="001F6269" w:rsidRDefault="001F6269" w:rsidP="007A253A">
      <w:r>
        <w:separator/>
      </w:r>
    </w:p>
  </w:footnote>
  <w:footnote w:type="continuationSeparator" w:id="0">
    <w:p w14:paraId="17A2C78F" w14:textId="77777777" w:rsidR="001F6269" w:rsidRDefault="001F6269" w:rsidP="007A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3166" w14:textId="5C7A18CB" w:rsidR="006A07C6" w:rsidRDefault="00D67F21" w:rsidP="007A25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B9272" wp14:editId="662B546D">
              <wp:simplePos x="0" y="0"/>
              <wp:positionH relativeFrom="margin">
                <wp:align>left</wp:align>
              </wp:positionH>
              <wp:positionV relativeFrom="paragraph">
                <wp:posOffset>-396240</wp:posOffset>
              </wp:positionV>
              <wp:extent cx="2108200" cy="2768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16C97" w14:textId="37D1E000" w:rsidR="006A07C6" w:rsidRPr="007A253A" w:rsidRDefault="001347D6" w:rsidP="0048791F">
                          <w:pPr>
                            <w:jc w:val="left"/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7A253A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Sterling Seacrest Pritchard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8B92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31.2pt;width:166pt;height:21.8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2eFwIAACwEAAAOAAAAZHJzL2Uyb0RvYy54bWysU01vGyEQvVfqf0Dc6127juOu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" filled="f" stroked="f" strokeweight=".5pt">
              <v:textbox>
                <w:txbxContent>
                  <w:p w14:paraId="41D16C97" w14:textId="37D1E000" w:rsidR="006A07C6" w:rsidRPr="007A253A" w:rsidRDefault="001347D6" w:rsidP="0048791F">
                    <w:pPr>
                      <w:jc w:val="lef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7A253A"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Sterling Seacrest Pritchard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402926CF" wp14:editId="42C835AA">
          <wp:simplePos x="0" y="0"/>
          <wp:positionH relativeFrom="column">
            <wp:posOffset>-313426</wp:posOffset>
          </wp:positionH>
          <wp:positionV relativeFrom="paragraph">
            <wp:posOffset>-379095</wp:posOffset>
          </wp:positionV>
          <wp:extent cx="201930" cy="219710"/>
          <wp:effectExtent l="0" t="0" r="1270" b="0"/>
          <wp:wrapTight wrapText="bothSides">
            <wp:wrapPolygon edited="0">
              <wp:start x="0" y="0"/>
              <wp:lineTo x="0" y="14983"/>
              <wp:lineTo x="4075" y="19977"/>
              <wp:lineTo x="16302" y="19977"/>
              <wp:lineTo x="20377" y="14983"/>
              <wp:lineTo x="20377" y="0"/>
              <wp:lineTo x="0" y="0"/>
            </wp:wrapPolygon>
          </wp:wrapTight>
          <wp:docPr id="1999231414" name="Picture 199923141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1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C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8BA14" wp14:editId="5A526896">
              <wp:simplePos x="0" y="0"/>
              <wp:positionH relativeFrom="column">
                <wp:posOffset>-463730</wp:posOffset>
              </wp:positionH>
              <wp:positionV relativeFrom="paragraph">
                <wp:posOffset>-457200</wp:posOffset>
              </wp:positionV>
              <wp:extent cx="7789496" cy="360218"/>
              <wp:effectExtent l="0" t="0" r="2540" b="19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9496" cy="360218"/>
                      </a:xfrm>
                      <a:prstGeom prst="rect">
                        <a:avLst/>
                      </a:prstGeom>
                      <a:solidFill>
                        <a:srgbClr val="304D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3C4478" w14:textId="48729C6B" w:rsidR="0048791F" w:rsidRDefault="0048791F" w:rsidP="0048791F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3306A" wp14:editId="03E89BD1">
                                <wp:extent cx="1475105" cy="255905"/>
                                <wp:effectExtent l="0" t="0" r="0" b="0"/>
                                <wp:docPr id="1838284056" name="Picture 1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8284056" name="Picture 1" descr="A picture containing text, clipar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105" cy="255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8BA14" id="Rectangle 1" o:spid="_x0000_s1027" style="position:absolute;left:0;text-align:left;margin-left:-36.5pt;margin-top:-36pt;width:613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" fillcolor="#304d7d" stroked="f" strokeweight="1pt">
              <v:textbox>
                <w:txbxContent>
                  <w:p w14:paraId="0C3C4478" w14:textId="48729C6B" w:rsidR="0048791F" w:rsidRDefault="0048791F" w:rsidP="0048791F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83306A" wp14:editId="03E89BD1">
                          <wp:extent cx="1475105" cy="255905"/>
                          <wp:effectExtent l="0" t="0" r="0" b="0"/>
                          <wp:docPr id="1838284056" name="Picture 1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8284056" name="Picture 1" descr="A picture containing text, clipar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105" cy="255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347D6">
      <w:rPr>
        <w:noProof/>
      </w:rPr>
      <w:drawing>
        <wp:anchor distT="0" distB="0" distL="114300" distR="114300" simplePos="0" relativeHeight="251663360" behindDoc="1" locked="0" layoutInCell="1" allowOverlap="1" wp14:anchorId="6B76B482" wp14:editId="1D1DE1D3">
          <wp:simplePos x="0" y="0"/>
          <wp:positionH relativeFrom="column">
            <wp:posOffset>-665851</wp:posOffset>
          </wp:positionH>
          <wp:positionV relativeFrom="paragraph">
            <wp:posOffset>-379730</wp:posOffset>
          </wp:positionV>
          <wp:extent cx="201930" cy="219710"/>
          <wp:effectExtent l="0" t="0" r="1270" b="0"/>
          <wp:wrapTight wrapText="bothSides">
            <wp:wrapPolygon edited="0">
              <wp:start x="0" y="0"/>
              <wp:lineTo x="0" y="14983"/>
              <wp:lineTo x="4075" y="19977"/>
              <wp:lineTo x="16302" y="19977"/>
              <wp:lineTo x="20377" y="14983"/>
              <wp:lineTo x="20377" y="0"/>
              <wp:lineTo x="0" y="0"/>
            </wp:wrapPolygon>
          </wp:wrapTight>
          <wp:docPr id="2049117531" name="Picture 2049117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1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63A"/>
    <w:multiLevelType w:val="hybridMultilevel"/>
    <w:tmpl w:val="D1263E8C"/>
    <w:lvl w:ilvl="0" w:tplc="D66CA4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745CF"/>
    <w:multiLevelType w:val="hybridMultilevel"/>
    <w:tmpl w:val="AD1A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68B2"/>
    <w:multiLevelType w:val="hybridMultilevel"/>
    <w:tmpl w:val="8570986C"/>
    <w:lvl w:ilvl="0" w:tplc="E8103A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D5496"/>
    <w:multiLevelType w:val="hybridMultilevel"/>
    <w:tmpl w:val="9446E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26D61"/>
    <w:multiLevelType w:val="hybridMultilevel"/>
    <w:tmpl w:val="AFBE95EC"/>
    <w:lvl w:ilvl="0" w:tplc="69BE345A">
      <w:start w:val="1"/>
      <w:numFmt w:val="lowerRoman"/>
      <w:lvlText w:val="(%1)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00E50"/>
    <w:multiLevelType w:val="hybridMultilevel"/>
    <w:tmpl w:val="E6E0C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E1ABF"/>
    <w:multiLevelType w:val="hybridMultilevel"/>
    <w:tmpl w:val="C2780234"/>
    <w:lvl w:ilvl="0" w:tplc="6E9CB9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C7DA2"/>
    <w:multiLevelType w:val="hybridMultilevel"/>
    <w:tmpl w:val="CA5813C8"/>
    <w:lvl w:ilvl="0" w:tplc="B5507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75DED"/>
    <w:multiLevelType w:val="hybridMultilevel"/>
    <w:tmpl w:val="92D80C70"/>
    <w:lvl w:ilvl="0" w:tplc="D4B484F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50B00"/>
    <w:multiLevelType w:val="hybridMultilevel"/>
    <w:tmpl w:val="B4CCA036"/>
    <w:lvl w:ilvl="0" w:tplc="47C01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401C1"/>
    <w:multiLevelType w:val="hybridMultilevel"/>
    <w:tmpl w:val="31143B82"/>
    <w:lvl w:ilvl="0" w:tplc="7972915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339C5"/>
    <w:multiLevelType w:val="hybridMultilevel"/>
    <w:tmpl w:val="D20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362FD"/>
    <w:multiLevelType w:val="hybridMultilevel"/>
    <w:tmpl w:val="835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263236">
    <w:abstractNumId w:val="1"/>
  </w:num>
  <w:num w:numId="2" w16cid:durableId="1558855430">
    <w:abstractNumId w:val="12"/>
  </w:num>
  <w:num w:numId="3" w16cid:durableId="805968923">
    <w:abstractNumId w:val="11"/>
  </w:num>
  <w:num w:numId="4" w16cid:durableId="1750274730">
    <w:abstractNumId w:val="8"/>
  </w:num>
  <w:num w:numId="5" w16cid:durableId="1467747223">
    <w:abstractNumId w:val="3"/>
  </w:num>
  <w:num w:numId="6" w16cid:durableId="1645235878">
    <w:abstractNumId w:val="5"/>
  </w:num>
  <w:num w:numId="7" w16cid:durableId="1292134349">
    <w:abstractNumId w:val="4"/>
  </w:num>
  <w:num w:numId="8" w16cid:durableId="58138502">
    <w:abstractNumId w:val="7"/>
  </w:num>
  <w:num w:numId="9" w16cid:durableId="54596806">
    <w:abstractNumId w:val="0"/>
  </w:num>
  <w:num w:numId="10" w16cid:durableId="655958672">
    <w:abstractNumId w:val="2"/>
  </w:num>
  <w:num w:numId="11" w16cid:durableId="224221601">
    <w:abstractNumId w:val="10"/>
  </w:num>
  <w:num w:numId="12" w16cid:durableId="183130652">
    <w:abstractNumId w:val="9"/>
  </w:num>
  <w:num w:numId="13" w16cid:durableId="1936279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C6"/>
    <w:rsid w:val="000427FC"/>
    <w:rsid w:val="00080354"/>
    <w:rsid w:val="000853AB"/>
    <w:rsid w:val="000B53D2"/>
    <w:rsid w:val="000E0E6D"/>
    <w:rsid w:val="000E3D61"/>
    <w:rsid w:val="0010409D"/>
    <w:rsid w:val="001347D6"/>
    <w:rsid w:val="00176C8F"/>
    <w:rsid w:val="001D03AB"/>
    <w:rsid w:val="001D2F7F"/>
    <w:rsid w:val="001F6269"/>
    <w:rsid w:val="0022363C"/>
    <w:rsid w:val="002630A2"/>
    <w:rsid w:val="002C3014"/>
    <w:rsid w:val="002F4B66"/>
    <w:rsid w:val="00304FBC"/>
    <w:rsid w:val="00354B95"/>
    <w:rsid w:val="00375B40"/>
    <w:rsid w:val="00384BA0"/>
    <w:rsid w:val="003F28C9"/>
    <w:rsid w:val="00444B0E"/>
    <w:rsid w:val="00461C5F"/>
    <w:rsid w:val="0048791F"/>
    <w:rsid w:val="004A509A"/>
    <w:rsid w:val="004B7EAF"/>
    <w:rsid w:val="004D5EB5"/>
    <w:rsid w:val="004D6813"/>
    <w:rsid w:val="00505A01"/>
    <w:rsid w:val="00545D48"/>
    <w:rsid w:val="00586855"/>
    <w:rsid w:val="005B4F6D"/>
    <w:rsid w:val="005C3A50"/>
    <w:rsid w:val="005D7CDA"/>
    <w:rsid w:val="005F4E2F"/>
    <w:rsid w:val="00612E97"/>
    <w:rsid w:val="00655F61"/>
    <w:rsid w:val="006A07C6"/>
    <w:rsid w:val="006E40DF"/>
    <w:rsid w:val="00785DE1"/>
    <w:rsid w:val="00797CDA"/>
    <w:rsid w:val="007A253A"/>
    <w:rsid w:val="007D457E"/>
    <w:rsid w:val="00835F1F"/>
    <w:rsid w:val="008B29C9"/>
    <w:rsid w:val="008B34DB"/>
    <w:rsid w:val="008C7C88"/>
    <w:rsid w:val="0091745F"/>
    <w:rsid w:val="009317BC"/>
    <w:rsid w:val="009F7982"/>
    <w:rsid w:val="00A02CA1"/>
    <w:rsid w:val="00AC215C"/>
    <w:rsid w:val="00AE03D3"/>
    <w:rsid w:val="00AE4527"/>
    <w:rsid w:val="00B67058"/>
    <w:rsid w:val="00B7102F"/>
    <w:rsid w:val="00B87CDE"/>
    <w:rsid w:val="00BC669C"/>
    <w:rsid w:val="00BD5B33"/>
    <w:rsid w:val="00C61A49"/>
    <w:rsid w:val="00C80AE3"/>
    <w:rsid w:val="00CC69E9"/>
    <w:rsid w:val="00CD7C55"/>
    <w:rsid w:val="00CF40B2"/>
    <w:rsid w:val="00D066C5"/>
    <w:rsid w:val="00D16EE7"/>
    <w:rsid w:val="00D408F0"/>
    <w:rsid w:val="00D67F21"/>
    <w:rsid w:val="00DB7CEC"/>
    <w:rsid w:val="00E279E9"/>
    <w:rsid w:val="00E321D5"/>
    <w:rsid w:val="00E81A5B"/>
    <w:rsid w:val="00EB4403"/>
    <w:rsid w:val="00EE40F5"/>
    <w:rsid w:val="00EE6A71"/>
    <w:rsid w:val="00F45496"/>
    <w:rsid w:val="00F6014C"/>
    <w:rsid w:val="00F73480"/>
    <w:rsid w:val="00F7454E"/>
    <w:rsid w:val="00F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1075"/>
  <w15:chartTrackingRefBased/>
  <w15:docId w15:val="{41879A1C-1C1E-0341-9EEB-A795B820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Theme="minorHAnsi" w:hAnsi="Nunito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3A"/>
    <w:pPr>
      <w:tabs>
        <w:tab w:val="left" w:pos="1055"/>
        <w:tab w:val="right" w:pos="9360"/>
      </w:tabs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53A"/>
    <w:pPr>
      <w:outlineLvl w:val="0"/>
    </w:pPr>
    <w:rPr>
      <w:b/>
      <w:bCs/>
      <w:color w:val="304D7D"/>
      <w:sz w:val="22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A253A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C6"/>
    <w:pPr>
      <w:tabs>
        <w:tab w:val="center" w:pos="468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A07C6"/>
  </w:style>
  <w:style w:type="paragraph" w:styleId="Footer">
    <w:name w:val="footer"/>
    <w:basedOn w:val="Normal"/>
    <w:link w:val="FooterChar"/>
    <w:uiPriority w:val="99"/>
    <w:unhideWhenUsed/>
    <w:rsid w:val="006A07C6"/>
    <w:pPr>
      <w:tabs>
        <w:tab w:val="center" w:pos="468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A07C6"/>
  </w:style>
  <w:style w:type="character" w:styleId="PageNumber">
    <w:name w:val="page number"/>
    <w:basedOn w:val="DefaultParagraphFont"/>
    <w:uiPriority w:val="99"/>
    <w:semiHidden/>
    <w:unhideWhenUsed/>
    <w:rsid w:val="006A07C6"/>
  </w:style>
  <w:style w:type="paragraph" w:customStyle="1" w:styleId="MediumGrid2-Accent11">
    <w:name w:val="Medium Grid 2 - Accent 11"/>
    <w:aliases w:val="Bob Comments"/>
    <w:basedOn w:val="Normal"/>
    <w:link w:val="MediumGrid2-Accent1Char"/>
    <w:uiPriority w:val="1"/>
    <w:qFormat/>
    <w:rsid w:val="005D7CDA"/>
    <w:rPr>
      <w:rFonts w:ascii="Arial" w:eastAsia="Calibri" w:hAnsi="Arial" w:cs="Arial"/>
      <w:lang w:val="x-none" w:eastAsia="x-none" w:bidi="en-US"/>
    </w:rPr>
  </w:style>
  <w:style w:type="character" w:styleId="Hyperlink">
    <w:name w:val="Hyperlink"/>
    <w:uiPriority w:val="99"/>
    <w:unhideWhenUsed/>
    <w:rsid w:val="005D7CDA"/>
    <w:rPr>
      <w:color w:val="0000FF"/>
      <w:u w:val="single"/>
    </w:rPr>
  </w:style>
  <w:style w:type="character" w:customStyle="1" w:styleId="MediumGrid2-Accent1Char">
    <w:name w:val="Medium Grid 2 - Accent 1 Char"/>
    <w:aliases w:val="Bob Comments Char"/>
    <w:link w:val="MediumGrid2-Accent11"/>
    <w:uiPriority w:val="1"/>
    <w:rsid w:val="005D7CDA"/>
    <w:rPr>
      <w:rFonts w:ascii="Arial" w:eastAsia="Calibri" w:hAnsi="Arial" w:cs="Arial"/>
      <w:sz w:val="20"/>
      <w:szCs w:val="20"/>
      <w:lang w:val="x-none" w:eastAsia="x-none" w:bidi="en-US"/>
    </w:rPr>
  </w:style>
  <w:style w:type="paragraph" w:styleId="ListParagraph">
    <w:name w:val="List Paragraph"/>
    <w:basedOn w:val="Normal"/>
    <w:uiPriority w:val="34"/>
    <w:qFormat/>
    <w:rsid w:val="007A253A"/>
    <w:pPr>
      <w:numPr>
        <w:numId w:val="4"/>
      </w:numPr>
      <w:spacing w:after="160" w:line="259" w:lineRule="auto"/>
      <w:ind w:left="1152" w:hanging="432"/>
      <w:contextualSpacing/>
    </w:pPr>
    <w:rPr>
      <w:rFonts w:ascii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D7C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A253A"/>
    <w:rPr>
      <w:b/>
      <w:bCs/>
      <w:color w:val="304D7D"/>
      <w:sz w:val="22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7A253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A253A"/>
    <w:rPr>
      <w:b/>
      <w:bCs/>
      <w:color w:val="304D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253A"/>
    <w:rPr>
      <w:b/>
      <w:bCs/>
      <w:color w:val="304D7D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253A"/>
    <w:rPr>
      <w:rFonts w:asciiTheme="minorHAnsi" w:eastAsiaTheme="minorEastAsia" w:hAnsiTheme="minorHAnsi" w:cstheme="minorBidi"/>
      <w:color w:val="5A5A5A" w:themeColor="text1" w:themeTint="A5"/>
      <w:spacing w:val="15"/>
      <w:sz w:val="16"/>
      <w:szCs w:val="22"/>
    </w:rPr>
  </w:style>
  <w:style w:type="character" w:styleId="SubtleEmphasis">
    <w:name w:val="Subtle Emphasis"/>
    <w:basedOn w:val="DefaultParagraphFont"/>
    <w:uiPriority w:val="19"/>
    <w:qFormat/>
    <w:rsid w:val="007A253A"/>
    <w:rPr>
      <w:rFonts w:ascii="Nunito" w:hAnsi="Nunito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7A253A"/>
    <w:rPr>
      <w:rFonts w:ascii="Nunito" w:hAnsi="Nunito"/>
      <w:b/>
      <w:b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A25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53A"/>
    <w:rPr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CC69E9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C69E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i.com/resource/new-florida-law-update-for-opioid-prescribers-in-florida/?fst=Risk+Solutions+Resources&amp;_categories=continuing-medical-education" TargetMode="External"/><Relationship Id="rId13" Type="http://schemas.openxmlformats.org/officeDocument/2006/relationships/hyperlink" Target="https://edhub.ama-assn.org/interactive/17579464" TargetMode="External"/><Relationship Id="rId18" Type="http://schemas.openxmlformats.org/officeDocument/2006/relationships/hyperlink" Target="https://www.acep.org/education/bupe-workshop" TargetMode="External"/><Relationship Id="rId26" Type="http://schemas.openxmlformats.org/officeDocument/2006/relationships/hyperlink" Target="mailto:breece@sspins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ida.nih.gov/nidamed-medical-health-professionals/health-professions-education/cmece-activities/your-words-matter-language-showing-compassion-care-for-women-infants-families-communities-impacted-by-substance-use-disorder-cmece-activity" TargetMode="External"/><Relationship Id="rId17" Type="http://schemas.openxmlformats.org/officeDocument/2006/relationships/hyperlink" Target="https://elearning.asam.org/products/buprenorphine-mini-course-building-on-federal-prescribing-guidance" TargetMode="External"/><Relationship Id="rId25" Type="http://schemas.openxmlformats.org/officeDocument/2006/relationships/hyperlink" Target="mailto:becky.lowman@cur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earning.asam.org/products/buprenorphine-and-naltrexone-for-opioid-use-disorder-fame-session" TargetMode="External"/><Relationship Id="rId20" Type="http://schemas.openxmlformats.org/officeDocument/2006/relationships/hyperlink" Target="https://education.sudtraining.org/Listing/8-Hour-Online-Pediatric-Waiver-Training-60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da.nih.gov/nidamed-medical-health-professionals/health-professions-education/cmece-activities/your-words-matter-terms-to-use-avoid-when-talking-about-addiction-cmece-activity" TargetMode="External"/><Relationship Id="rId24" Type="http://schemas.openxmlformats.org/officeDocument/2006/relationships/hyperlink" Target="mailto:Barbara.Douglas@tccn-cho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hub.ama-assn.org/steps-forward/module/2702759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tceols.cdc.gov/Course/Detail2/8619?previousPage=search" TargetMode="External"/><Relationship Id="rId19" Type="http://schemas.openxmlformats.org/officeDocument/2006/relationships/hyperlink" Target="https://www.acep.org/administration/quality/equal/emergency-quality-network-e-qual/e-qual-opioid-initiative/equal-opioids---c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ergency.cdc.gov/coca/calls/2022/callinfo_111722.asp" TargetMode="External"/><Relationship Id="rId14" Type="http://schemas.openxmlformats.org/officeDocument/2006/relationships/hyperlink" Target="https://edhub.ama-assn.org/interactive/17579512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Sterling Seacrest Pritchard">
      <a:dk1>
        <a:sysClr val="windowText" lastClr="000000"/>
      </a:dk1>
      <a:lt1>
        <a:sysClr val="window" lastClr="FFFFFF"/>
      </a:lt1>
      <a:dk2>
        <a:srgbClr val="1F497D"/>
      </a:dk2>
      <a:lt2>
        <a:srgbClr val="C7C7C7"/>
      </a:lt2>
      <a:accent1>
        <a:srgbClr val="1F497D"/>
      </a:accent1>
      <a:accent2>
        <a:srgbClr val="0096D7"/>
      </a:accent2>
      <a:accent3>
        <a:srgbClr val="C7C7C7"/>
      </a:accent3>
      <a:accent4>
        <a:srgbClr val="008D7B"/>
      </a:accent4>
      <a:accent5>
        <a:srgbClr val="1F497D"/>
      </a:accent5>
      <a:accent6>
        <a:srgbClr val="E4E4E4"/>
      </a:accent6>
      <a:hlink>
        <a:srgbClr val="0096D7"/>
      </a:hlink>
      <a:folHlink>
        <a:srgbClr val="000000"/>
      </a:folHlink>
    </a:clrScheme>
    <a:fontScheme name="Sterling Seacrest Pritchard">
      <a:majorFont>
        <a:latin typeface="Nunito SemiBold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5AE23-2495-7F4E-87BF-EB68436C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Russo</dc:creator>
  <cp:keywords/>
  <dc:description/>
  <cp:lastModifiedBy>Lee, Penelope S</cp:lastModifiedBy>
  <cp:revision>2</cp:revision>
  <dcterms:created xsi:type="dcterms:W3CDTF">2023-05-11T15:03:00Z</dcterms:created>
  <dcterms:modified xsi:type="dcterms:W3CDTF">2023-05-11T15:03:00Z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14545d8a3542ba11717b1ce4aa21fd007b435f60ba49b7d6fe8d19d8b96236dc</vt:lpwstr>
  </property>
</Properties>
</file>