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24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E2675" w:rsidRPr="00445B11" w14:paraId="2122BD4E" w14:textId="77777777" w:rsidTr="00BE2675">
        <w:tc>
          <w:tcPr>
            <w:tcW w:w="10348" w:type="dxa"/>
          </w:tcPr>
          <w:p w14:paraId="2122BD4B" w14:textId="77777777" w:rsidR="00653B0E" w:rsidRPr="00294EDE" w:rsidRDefault="00742BD2" w:rsidP="00BE2675">
            <w:pPr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24"/>
                <w:szCs w:val="24"/>
              </w:rPr>
            </w:pPr>
            <w:r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24"/>
                <w:szCs w:val="24"/>
              </w:rPr>
              <w:t>THURSDAY 30</w:t>
            </w:r>
            <w:r w:rsidR="00653B0E" w:rsidRPr="00294EDE"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24"/>
                <w:szCs w:val="24"/>
              </w:rPr>
              <w:t xml:space="preserve"> APRIL 2020</w:t>
            </w:r>
          </w:p>
          <w:p w14:paraId="2122BD4C" w14:textId="77777777" w:rsidR="00653B0E" w:rsidRDefault="00653B0E" w:rsidP="00BE2675">
            <w:pPr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28"/>
                <w:szCs w:val="28"/>
              </w:rPr>
            </w:pPr>
          </w:p>
          <w:p w14:paraId="2122BD4D" w14:textId="77777777" w:rsidR="00BE2675" w:rsidRPr="00653B0E" w:rsidRDefault="00BE2675" w:rsidP="00BE2675">
            <w:pPr>
              <w:rPr>
                <w:rFonts w:asciiTheme="minorBidi" w:hAnsiTheme="minorBidi"/>
                <w:b/>
                <w:bCs/>
                <w:color w:val="78A22F"/>
                <w:sz w:val="32"/>
                <w:szCs w:val="32"/>
              </w:rPr>
            </w:pPr>
            <w:r w:rsidRPr="00653B0E"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32"/>
                <w:szCs w:val="32"/>
              </w:rPr>
              <w:t xml:space="preserve">CURRENT COVID-19 FRAUD RISKS </w:t>
            </w:r>
          </w:p>
        </w:tc>
      </w:tr>
      <w:tr w:rsidR="00BE2675" w:rsidRPr="00445B11" w14:paraId="2122BD5A" w14:textId="77777777" w:rsidTr="00BE2675">
        <w:tc>
          <w:tcPr>
            <w:tcW w:w="10348" w:type="dxa"/>
          </w:tcPr>
          <w:p w14:paraId="2122BD4F" w14:textId="77777777" w:rsidR="00BE2675" w:rsidRPr="00445B11" w:rsidRDefault="00BE2675" w:rsidP="006E3A6D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14:paraId="2122BD50" w14:textId="77777777" w:rsidR="00717E42" w:rsidRPr="001B5B7F" w:rsidRDefault="00CA6C38" w:rsidP="00CA6C38">
            <w:pPr>
              <w:numPr>
                <w:ilvl w:val="0"/>
                <w:numId w:val="1"/>
              </w:numPr>
              <w:spacing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Payment diversion / mandate fraud</w:t>
            </w:r>
          </w:p>
          <w:p w14:paraId="2122BD51" w14:textId="77777777" w:rsidR="00742BD2" w:rsidRPr="001B5B7F" w:rsidRDefault="00742BD2" w:rsidP="00901CE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Identity fraud</w:t>
            </w:r>
          </w:p>
          <w:p w14:paraId="2122BD52" w14:textId="77777777" w:rsidR="00507AAB" w:rsidRPr="001B5B7F" w:rsidRDefault="00507AAB" w:rsidP="00CA6C38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Misinformation campaigns</w:t>
            </w:r>
            <w:r w:rsidR="00CA6C38" w:rsidRPr="001B5B7F">
              <w:rPr>
                <w:rFonts w:asciiTheme="minorBidi" w:eastAsia="Times New Roman" w:hAnsiTheme="minorBidi"/>
                <w:sz w:val="24"/>
                <w:szCs w:val="24"/>
              </w:rPr>
              <w:t xml:space="preserve"> (esp. ‘cure’-related)</w:t>
            </w:r>
          </w:p>
          <w:p w14:paraId="2122BD53" w14:textId="77777777" w:rsidR="00742BD2" w:rsidRPr="001B5B7F" w:rsidRDefault="00742BD2" w:rsidP="00901CE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Malware</w:t>
            </w:r>
            <w:r w:rsidR="008B05B2" w:rsidRPr="001B5B7F">
              <w:rPr>
                <w:rFonts w:asciiTheme="minorBidi" w:eastAsia="Times New Roman" w:hAnsiTheme="minorBidi"/>
                <w:sz w:val="24"/>
                <w:szCs w:val="24"/>
              </w:rPr>
              <w:t xml:space="preserve"> attached to coronavirus trackers</w:t>
            </w:r>
          </w:p>
          <w:p w14:paraId="2122BD54" w14:textId="77777777" w:rsidR="00742BD2" w:rsidRPr="001B5B7F" w:rsidRDefault="00742BD2" w:rsidP="00901CE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Online shopping fraud (esp. pets who the fraudsters claim are in quarantine)</w:t>
            </w:r>
          </w:p>
          <w:p w14:paraId="2122BD55" w14:textId="77777777" w:rsidR="00742BD2" w:rsidRPr="001B5B7F" w:rsidRDefault="00742BD2" w:rsidP="00901CE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Investment fraud</w:t>
            </w:r>
          </w:p>
          <w:p w14:paraId="2122BD56" w14:textId="77777777" w:rsidR="00742BD2" w:rsidRPr="001B5B7F" w:rsidRDefault="00742BD2" w:rsidP="00901CE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Pension liberation fraud</w:t>
            </w:r>
          </w:p>
          <w:p w14:paraId="2122BD57" w14:textId="77777777" w:rsidR="00CD3C32" w:rsidRPr="001B5B7F" w:rsidRDefault="00CD3C32" w:rsidP="00901CE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Data breaches (esp. unsecure video conferencing systems</w:t>
            </w:r>
            <w:r w:rsidR="00B3101C" w:rsidRPr="001B5B7F">
              <w:rPr>
                <w:rFonts w:asciiTheme="minorBidi" w:eastAsia="Times New Roman" w:hAnsiTheme="minorBidi"/>
                <w:sz w:val="24"/>
                <w:szCs w:val="24"/>
              </w:rPr>
              <w:t xml:space="preserve"> and failing PCI DSS</w:t>
            </w: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)</w:t>
            </w:r>
          </w:p>
          <w:p w14:paraId="2122BD58" w14:textId="77777777" w:rsidR="005F79FD" w:rsidRPr="001B5B7F" w:rsidRDefault="005F79FD" w:rsidP="00901CE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CEO fraud</w:t>
            </w:r>
          </w:p>
          <w:p w14:paraId="2122BD59" w14:textId="77777777" w:rsidR="00CA6C38" w:rsidRPr="00CA6C38" w:rsidRDefault="00CA6C38" w:rsidP="00901CE4">
            <w:pPr>
              <w:pStyle w:val="ListParagraph"/>
              <w:numPr>
                <w:ilvl w:val="0"/>
                <w:numId w:val="1"/>
              </w:numPr>
              <w:spacing w:after="100" w:afterAutospacing="1" w:line="276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Phishing emails (generally)</w:t>
            </w:r>
          </w:p>
        </w:tc>
      </w:tr>
      <w:tr w:rsidR="00BE2675" w:rsidRPr="00445B11" w14:paraId="2122BD5D" w14:textId="77777777" w:rsidTr="00BE2675">
        <w:tc>
          <w:tcPr>
            <w:tcW w:w="10348" w:type="dxa"/>
          </w:tcPr>
          <w:p w14:paraId="2122BD5B" w14:textId="77777777" w:rsidR="00570358" w:rsidRDefault="00570358" w:rsidP="00BE2675">
            <w:pPr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32"/>
                <w:szCs w:val="32"/>
              </w:rPr>
            </w:pPr>
          </w:p>
          <w:p w14:paraId="2122BD5C" w14:textId="77777777" w:rsidR="00BE2675" w:rsidRPr="00653B0E" w:rsidRDefault="00BE2675" w:rsidP="00BE267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53B0E"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32"/>
                <w:szCs w:val="32"/>
              </w:rPr>
              <w:t>ANTICIPATED AND/OR EMERGING ISSUES</w:t>
            </w:r>
          </w:p>
        </w:tc>
      </w:tr>
      <w:tr w:rsidR="00BE2675" w:rsidRPr="00445B11" w14:paraId="2122BD65" w14:textId="77777777" w:rsidTr="00725DE2">
        <w:tc>
          <w:tcPr>
            <w:tcW w:w="10348" w:type="dxa"/>
            <w:shd w:val="clear" w:color="auto" w:fill="auto"/>
          </w:tcPr>
          <w:p w14:paraId="2122BD5E" w14:textId="77777777" w:rsidR="00BE2675" w:rsidRPr="005F79FD" w:rsidRDefault="00BE2675" w:rsidP="00BE2675">
            <w:pPr>
              <w:spacing w:before="100" w:beforeAutospacing="1"/>
              <w:rPr>
                <w:rFonts w:asciiTheme="minorBidi" w:eastAsia="Times New Roman" w:hAnsiTheme="minorBidi"/>
                <w:sz w:val="24"/>
                <w:szCs w:val="24"/>
              </w:rPr>
            </w:pPr>
          </w:p>
          <w:p w14:paraId="2122BD5F" w14:textId="77777777" w:rsidR="005F79FD" w:rsidRPr="001B5B7F" w:rsidRDefault="008B05B2" w:rsidP="006B2994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hAnsiTheme="minorBidi"/>
                <w:sz w:val="24"/>
                <w:szCs w:val="24"/>
              </w:rPr>
              <w:t>Spread of misinformation about</w:t>
            </w:r>
            <w:r w:rsidR="006B2994" w:rsidRPr="001B5B7F">
              <w:rPr>
                <w:rFonts w:asciiTheme="minorBidi" w:hAnsiTheme="minorBidi"/>
                <w:sz w:val="24"/>
                <w:szCs w:val="24"/>
              </w:rPr>
              <w:t xml:space="preserve"> coronavirus cures. For example in the </w:t>
            </w:r>
            <w:r w:rsidR="005F79FD" w:rsidRPr="001B5B7F">
              <w:rPr>
                <w:rFonts w:asciiTheme="minorBidi" w:hAnsiTheme="minorBidi"/>
                <w:sz w:val="24"/>
                <w:szCs w:val="24"/>
              </w:rPr>
              <w:t xml:space="preserve">Middle East </w:t>
            </w:r>
            <w:r w:rsidR="006B2994" w:rsidRPr="001B5B7F">
              <w:rPr>
                <w:rFonts w:asciiTheme="minorBidi" w:hAnsiTheme="minorBidi"/>
                <w:sz w:val="24"/>
                <w:szCs w:val="24"/>
              </w:rPr>
              <w:t xml:space="preserve">an email purporting that methanol is a cure led to at least 700 deaths. </w:t>
            </w:r>
          </w:p>
          <w:p w14:paraId="2122BD60" w14:textId="77777777" w:rsidR="00BE2675" w:rsidRPr="001B5B7F" w:rsidRDefault="008B05B2" w:rsidP="006B2994">
            <w:pPr>
              <w:numPr>
                <w:ilvl w:val="0"/>
                <w:numId w:val="2"/>
              </w:numPr>
              <w:spacing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hAnsiTheme="minorBidi"/>
                <w:sz w:val="24"/>
                <w:szCs w:val="24"/>
              </w:rPr>
              <w:t>Government support scheme frauds</w:t>
            </w:r>
            <w:r w:rsidR="006B2994" w:rsidRPr="001B5B7F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1B5B7F">
              <w:rPr>
                <w:rFonts w:asciiTheme="minorBidi" w:hAnsiTheme="minorBidi"/>
                <w:sz w:val="24"/>
                <w:szCs w:val="24"/>
              </w:rPr>
              <w:t>incl</w:t>
            </w:r>
            <w:r w:rsidR="006B2994" w:rsidRPr="001B5B7F">
              <w:rPr>
                <w:rFonts w:asciiTheme="minorBidi" w:hAnsiTheme="minorBidi"/>
                <w:sz w:val="24"/>
                <w:szCs w:val="24"/>
              </w:rPr>
              <w:t xml:space="preserve">. </w:t>
            </w:r>
            <w:r w:rsidR="00B55C8A" w:rsidRPr="001B5B7F">
              <w:rPr>
                <w:rFonts w:asciiTheme="minorBidi" w:hAnsiTheme="minorBidi"/>
                <w:sz w:val="24"/>
                <w:szCs w:val="24"/>
              </w:rPr>
              <w:t>business interruption and the small business fund</w:t>
            </w:r>
            <w:r w:rsidR="006B2994" w:rsidRPr="001B5B7F">
              <w:rPr>
                <w:rFonts w:asciiTheme="minorBidi" w:hAnsiTheme="minorBidi"/>
                <w:sz w:val="24"/>
                <w:szCs w:val="24"/>
              </w:rPr>
              <w:t>)</w:t>
            </w:r>
            <w:r w:rsidR="00B55C8A" w:rsidRPr="001B5B7F">
              <w:rPr>
                <w:rFonts w:asciiTheme="minorBidi" w:hAnsiTheme="minorBidi"/>
                <w:sz w:val="24"/>
                <w:szCs w:val="24"/>
              </w:rPr>
              <w:t xml:space="preserve">. </w:t>
            </w:r>
          </w:p>
          <w:p w14:paraId="2122BD61" w14:textId="77777777" w:rsidR="00717E42" w:rsidRPr="001B5B7F" w:rsidRDefault="006B2994" w:rsidP="006B2994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Serious Organised Crime G</w:t>
            </w:r>
            <w:r w:rsidR="008C20E8" w:rsidRPr="001B5B7F">
              <w:rPr>
                <w:rFonts w:asciiTheme="minorBidi" w:eastAsia="Times New Roman" w:hAnsiTheme="minorBidi"/>
                <w:sz w:val="24"/>
                <w:szCs w:val="24"/>
              </w:rPr>
              <w:t xml:space="preserve">roups </w:t>
            </w: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 xml:space="preserve">using </w:t>
            </w:r>
            <w:r w:rsidR="008C20E8" w:rsidRPr="001B5B7F">
              <w:rPr>
                <w:rFonts w:asciiTheme="minorBidi" w:eastAsia="Times New Roman" w:hAnsiTheme="minorBidi"/>
                <w:sz w:val="24"/>
                <w:szCs w:val="24"/>
              </w:rPr>
              <w:t>COVID-19 as a hook for future frauds.</w:t>
            </w:r>
          </w:p>
          <w:p w14:paraId="2122BD62" w14:textId="77777777" w:rsidR="007B6CB5" w:rsidRPr="001B5B7F" w:rsidRDefault="006B2994" w:rsidP="006B2994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>Increases in pension and investment fraud</w:t>
            </w:r>
            <w:r w:rsidR="0013042F" w:rsidRPr="001B5B7F">
              <w:rPr>
                <w:rFonts w:asciiTheme="minorBidi" w:eastAsia="Times New Roman" w:hAnsiTheme="minorBidi"/>
                <w:sz w:val="24"/>
                <w:szCs w:val="24"/>
              </w:rPr>
              <w:t>s</w:t>
            </w:r>
            <w:r w:rsidRPr="001B5B7F">
              <w:rPr>
                <w:rFonts w:asciiTheme="minorBidi" w:eastAsia="Times New Roman" w:hAnsiTheme="minorBidi"/>
                <w:sz w:val="24"/>
                <w:szCs w:val="24"/>
              </w:rPr>
              <w:t xml:space="preserve"> linked to the economic recovery.</w:t>
            </w:r>
          </w:p>
          <w:p w14:paraId="2122BD63" w14:textId="77777777" w:rsidR="007B6CB5" w:rsidRPr="001B5B7F" w:rsidRDefault="006B2994" w:rsidP="006B2994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hAnsiTheme="minorBidi"/>
                <w:sz w:val="24"/>
                <w:szCs w:val="24"/>
              </w:rPr>
              <w:t>Phishing emails related to the Self-E</w:t>
            </w:r>
            <w:r w:rsidR="001400DB" w:rsidRPr="001B5B7F">
              <w:rPr>
                <w:rFonts w:asciiTheme="minorBidi" w:hAnsiTheme="minorBidi"/>
                <w:sz w:val="24"/>
                <w:szCs w:val="24"/>
              </w:rPr>
              <w:t>mployment Income Support Scheme (SEISS)</w:t>
            </w:r>
            <w:r w:rsidRPr="001B5B7F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2122BD64" w14:textId="77777777" w:rsidR="001400DB" w:rsidRPr="00725DE2" w:rsidRDefault="006B2994" w:rsidP="006B2994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1B5B7F">
              <w:rPr>
                <w:rFonts w:asciiTheme="minorBidi" w:hAnsiTheme="minorBidi"/>
                <w:sz w:val="24"/>
                <w:szCs w:val="24"/>
              </w:rPr>
              <w:t>Bogus claims for the CV Job Retention Scheme (CJRS).</w:t>
            </w:r>
          </w:p>
        </w:tc>
      </w:tr>
      <w:tr w:rsidR="00BE2675" w:rsidRPr="00445B11" w14:paraId="2122BD68" w14:textId="77777777" w:rsidTr="00BE2675">
        <w:tc>
          <w:tcPr>
            <w:tcW w:w="10348" w:type="dxa"/>
          </w:tcPr>
          <w:p w14:paraId="2122BD66" w14:textId="77777777" w:rsidR="00570358" w:rsidRDefault="00570358" w:rsidP="00BE2675">
            <w:pPr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32"/>
                <w:szCs w:val="32"/>
              </w:rPr>
            </w:pPr>
          </w:p>
          <w:p w14:paraId="2122BD67" w14:textId="77777777" w:rsidR="00BE2675" w:rsidRPr="00653B0E" w:rsidRDefault="00BE2675" w:rsidP="00BE2675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53B0E">
              <w:rPr>
                <w:rStyle w:val="Strong"/>
                <w:rFonts w:asciiTheme="minorBidi" w:hAnsiTheme="minorBidi"/>
                <w:b w:val="0"/>
                <w:bCs w:val="0"/>
                <w:color w:val="78A22F"/>
                <w:sz w:val="32"/>
                <w:szCs w:val="32"/>
              </w:rPr>
              <w:t>SOME SIMPLE PREVENTATIVE TIPS …</w:t>
            </w:r>
          </w:p>
        </w:tc>
      </w:tr>
      <w:tr w:rsidR="00BE2675" w:rsidRPr="00445B11" w14:paraId="2122BD71" w14:textId="77777777" w:rsidTr="00BE2675">
        <w:tc>
          <w:tcPr>
            <w:tcW w:w="10348" w:type="dxa"/>
          </w:tcPr>
          <w:p w14:paraId="2122BD69" w14:textId="77777777" w:rsidR="00507AAB" w:rsidRPr="00EC7696" w:rsidRDefault="008C20E8" w:rsidP="00901CE4">
            <w:pPr>
              <w:numPr>
                <w:ilvl w:val="0"/>
                <w:numId w:val="3"/>
              </w:numPr>
              <w:spacing w:before="240" w:after="100" w:afterAutospacing="1" w:line="276" w:lineRule="auto"/>
              <w:rPr>
                <w:rStyle w:val="normaltextrun"/>
                <w:rFonts w:asciiTheme="minorBidi" w:eastAsia="Times New Roman" w:hAnsiTheme="minorBidi"/>
                <w:color w:val="78A22F"/>
                <w:sz w:val="24"/>
                <w:szCs w:val="24"/>
              </w:rPr>
            </w:pPr>
            <w:r w:rsidRPr="001400DB">
              <w:rPr>
                <w:rStyle w:val="normaltextrun"/>
                <w:rFonts w:asciiTheme="minorBidi" w:hAnsiTheme="minorBidi"/>
                <w:color w:val="000000"/>
                <w:sz w:val="24"/>
                <w:szCs w:val="24"/>
                <w:shd w:val="clear" w:color="auto" w:fill="FFFFFF"/>
              </w:rPr>
              <w:t>Suspicious emails should be sent to the NCSC at </w:t>
            </w:r>
            <w:hyperlink r:id="rId11" w:tgtFrame="_blank" w:history="1">
              <w:r w:rsidRPr="00EC7696">
                <w:rPr>
                  <w:rStyle w:val="normaltextrun"/>
                  <w:rFonts w:asciiTheme="minorBidi" w:hAnsiTheme="minorBidi"/>
                  <w:color w:val="78A22F"/>
                  <w:sz w:val="24"/>
                  <w:szCs w:val="24"/>
                  <w:u w:val="single"/>
                  <w:shd w:val="clear" w:color="auto" w:fill="FFFFFF"/>
                </w:rPr>
                <w:t>report@phishing.gov.uk</w:t>
              </w:r>
            </w:hyperlink>
          </w:p>
          <w:p w14:paraId="2122BD6A" w14:textId="77777777" w:rsidR="00912F11" w:rsidRPr="00912F11" w:rsidRDefault="00912F11" w:rsidP="00901CE4">
            <w:pPr>
              <w:numPr>
                <w:ilvl w:val="0"/>
                <w:numId w:val="3"/>
              </w:numPr>
              <w:spacing w:after="100" w:afterAutospacing="1" w:line="276" w:lineRule="auto"/>
              <w:rPr>
                <w:rStyle w:val="normaltextrun"/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Fraud Advisory Panel helpsheet on invoice fraud. Available </w:t>
            </w:r>
            <w:hyperlink r:id="rId12" w:history="1">
              <w:r w:rsidRPr="00EC7696">
                <w:rPr>
                  <w:rStyle w:val="Hyperlink"/>
                  <w:rFonts w:asciiTheme="minorBidi" w:eastAsia="Times New Roman" w:hAnsiTheme="minorBidi"/>
                  <w:color w:val="78A22F"/>
                  <w:sz w:val="24"/>
                  <w:szCs w:val="24"/>
                </w:rPr>
                <w:t>here</w:t>
              </w:r>
            </w:hyperlink>
            <w:r>
              <w:rPr>
                <w:rFonts w:asciiTheme="minorBidi" w:eastAsia="Times New Roman" w:hAnsiTheme="minorBidi"/>
                <w:sz w:val="24"/>
                <w:szCs w:val="24"/>
              </w:rPr>
              <w:t>.</w:t>
            </w:r>
          </w:p>
          <w:p w14:paraId="2122BD6B" w14:textId="77777777" w:rsidR="005F699D" w:rsidRPr="002C1897" w:rsidRDefault="005F699D" w:rsidP="00901CE4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C189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The ICAEW IT Faculty is running a free webinar on 12 May on ‘five steps to cyber hygiene for the smaller firm’ which will include the latest COVID-19 guidance from the National Cyber Security Centre, available </w:t>
            </w:r>
            <w:hyperlink r:id="rId13" w:history="1">
              <w:r w:rsidRPr="00EC7696">
                <w:rPr>
                  <w:rStyle w:val="Hyperlink"/>
                  <w:rFonts w:asciiTheme="minorBidi" w:hAnsiTheme="minorBidi"/>
                  <w:color w:val="78A22F"/>
                  <w:sz w:val="24"/>
                  <w:szCs w:val="24"/>
                </w:rPr>
                <w:t>here</w:t>
              </w:r>
            </w:hyperlink>
            <w:r w:rsidRPr="002C189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</w:p>
          <w:p w14:paraId="2122BD6C" w14:textId="051539D4" w:rsidR="002C1897" w:rsidRPr="002C1897" w:rsidRDefault="002C1897" w:rsidP="00BC530D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C1897">
              <w:rPr>
                <w:rFonts w:asciiTheme="minorBidi" w:eastAsia="Times New Roman" w:hAnsiTheme="minorBidi"/>
                <w:sz w:val="24"/>
                <w:szCs w:val="24"/>
              </w:rPr>
              <w:lastRenderedPageBreak/>
              <w:t xml:space="preserve">When using video conferencing </w:t>
            </w:r>
            <w:r w:rsidR="00BC530D">
              <w:rPr>
                <w:rFonts w:asciiTheme="minorBidi" w:eastAsia="Times New Roman" w:hAnsiTheme="minorBidi"/>
                <w:sz w:val="24"/>
                <w:szCs w:val="24"/>
              </w:rPr>
              <w:t>platforms</w:t>
            </w:r>
            <w:r w:rsidRPr="002C1897">
              <w:rPr>
                <w:rFonts w:asciiTheme="minorBidi" w:eastAsia="Times New Roman" w:hAnsiTheme="minorBidi"/>
                <w:sz w:val="24"/>
                <w:szCs w:val="24"/>
              </w:rPr>
              <w:t>:</w:t>
            </w:r>
          </w:p>
          <w:p w14:paraId="2122BD6D" w14:textId="6FE2B25A" w:rsidR="002C1897" w:rsidRPr="002C1897" w:rsidRDefault="002C1897" w:rsidP="00BC530D">
            <w:pPr>
              <w:pStyle w:val="ListParagraph"/>
              <w:numPr>
                <w:ilvl w:val="1"/>
                <w:numId w:val="10"/>
              </w:numPr>
              <w:spacing w:line="276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C189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Use additional security (such as</w:t>
            </w:r>
            <w:r w:rsidR="00BC530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2FA).</w:t>
            </w:r>
          </w:p>
          <w:p w14:paraId="2122BD6E" w14:textId="66E10B06" w:rsidR="002C1897" w:rsidRPr="002C1897" w:rsidRDefault="002C1897" w:rsidP="00901CE4">
            <w:pPr>
              <w:pStyle w:val="ListParagraph"/>
              <w:numPr>
                <w:ilvl w:val="1"/>
                <w:numId w:val="10"/>
              </w:numPr>
              <w:spacing w:line="276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C189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Do not share confidential information</w:t>
            </w:r>
            <w:r w:rsidR="00BC530D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</w:p>
          <w:p w14:paraId="2122BD6F" w14:textId="236E201A" w:rsidR="002C1897" w:rsidRPr="002C1897" w:rsidRDefault="002C1897" w:rsidP="00901CE4">
            <w:pPr>
              <w:pStyle w:val="ListParagraph"/>
              <w:numPr>
                <w:ilvl w:val="1"/>
                <w:numId w:val="10"/>
              </w:numPr>
              <w:spacing w:line="276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2C189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Follow Zoom </w:t>
            </w:r>
            <w:hyperlink r:id="rId14" w:history="1">
              <w:r w:rsidRPr="00B73D49">
                <w:rPr>
                  <w:rStyle w:val="Hyperlink"/>
                  <w:rFonts w:asciiTheme="minorBidi" w:hAnsiTheme="minorBidi"/>
                  <w:color w:val="78A22F"/>
                  <w:sz w:val="24"/>
                  <w:szCs w:val="24"/>
                </w:rPr>
                <w:t>guidance</w:t>
              </w:r>
            </w:hyperlink>
            <w:r w:rsidRPr="00B73D49">
              <w:rPr>
                <w:rFonts w:asciiTheme="minorBidi" w:hAnsiTheme="minorBidi"/>
                <w:color w:val="78A22F"/>
                <w:sz w:val="24"/>
                <w:szCs w:val="24"/>
              </w:rPr>
              <w:t xml:space="preserve"> </w:t>
            </w:r>
            <w:r w:rsidRPr="002C189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on best </w:t>
            </w:r>
            <w:r w:rsidRPr="00B73D49">
              <w:rPr>
                <w:rStyle w:val="Hyperlink"/>
                <w:rFonts w:asciiTheme="minorBidi" w:hAnsiTheme="minorBidi"/>
                <w:color w:val="auto"/>
                <w:sz w:val="24"/>
                <w:szCs w:val="24"/>
                <w:u w:val="none"/>
              </w:rPr>
              <w:t>practice</w:t>
            </w:r>
            <w:r w:rsidRPr="002C1897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</w:t>
            </w:r>
          </w:p>
          <w:p w14:paraId="2122BD70" w14:textId="77777777" w:rsidR="00BE2675" w:rsidRPr="00EC7696" w:rsidRDefault="002C1897" w:rsidP="00EC7696">
            <w:pPr>
              <w:numPr>
                <w:ilvl w:val="1"/>
                <w:numId w:val="3"/>
              </w:numPr>
              <w:spacing w:after="100" w:afterAutospacing="1" w:line="276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2C1897">
              <w:rPr>
                <w:rFonts w:asciiTheme="minorBidi" w:hAnsiTheme="minorBidi"/>
                <w:sz w:val="24"/>
                <w:szCs w:val="24"/>
              </w:rPr>
              <w:t xml:space="preserve">Follow the NCSC best practice </w:t>
            </w:r>
            <w:hyperlink r:id="rId15" w:history="1">
              <w:r w:rsidRPr="00EC7696">
                <w:rPr>
                  <w:rStyle w:val="Hyperlink"/>
                  <w:rFonts w:asciiTheme="minorBidi" w:hAnsiTheme="minorBidi"/>
                  <w:color w:val="78A22F"/>
                  <w:sz w:val="24"/>
                  <w:szCs w:val="24"/>
                </w:rPr>
                <w:t>guidance</w:t>
              </w:r>
            </w:hyperlink>
            <w:r w:rsidRPr="002C1897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</w:tbl>
    <w:p w14:paraId="2122BD72" w14:textId="77777777" w:rsidR="003E11A9" w:rsidRPr="00445B11" w:rsidRDefault="003E11A9" w:rsidP="00FE6EF6">
      <w:pPr>
        <w:rPr>
          <w:rFonts w:asciiTheme="minorBidi" w:hAnsiTheme="minorBidi"/>
        </w:rPr>
      </w:pPr>
      <w:bookmarkStart w:id="0" w:name="_GoBack"/>
      <w:bookmarkEnd w:id="0"/>
    </w:p>
    <w:sectPr w:rsidR="003E11A9" w:rsidRPr="00445B1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2BD76" w14:textId="77777777" w:rsidR="009E738A" w:rsidRDefault="009E738A" w:rsidP="00224D6C">
      <w:pPr>
        <w:spacing w:after="0" w:line="240" w:lineRule="auto"/>
      </w:pPr>
      <w:r>
        <w:separator/>
      </w:r>
    </w:p>
  </w:endnote>
  <w:endnote w:type="continuationSeparator" w:id="0">
    <w:p w14:paraId="2122BD77" w14:textId="77777777" w:rsidR="009E738A" w:rsidRDefault="009E738A" w:rsidP="00224D6C">
      <w:pPr>
        <w:spacing w:after="0" w:line="240" w:lineRule="auto"/>
      </w:pPr>
      <w:r>
        <w:continuationSeparator/>
      </w:r>
    </w:p>
  </w:endnote>
  <w:endnote w:type="continuationNotice" w:id="1">
    <w:p w14:paraId="2122BD78" w14:textId="77777777" w:rsidR="009E738A" w:rsidRDefault="009E7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BD73" w14:textId="77777777" w:rsidR="009E738A" w:rsidRDefault="009E738A" w:rsidP="00224D6C">
      <w:pPr>
        <w:spacing w:after="0" w:line="240" w:lineRule="auto"/>
      </w:pPr>
      <w:r>
        <w:separator/>
      </w:r>
    </w:p>
  </w:footnote>
  <w:footnote w:type="continuationSeparator" w:id="0">
    <w:p w14:paraId="2122BD74" w14:textId="77777777" w:rsidR="009E738A" w:rsidRDefault="009E738A" w:rsidP="00224D6C">
      <w:pPr>
        <w:spacing w:after="0" w:line="240" w:lineRule="auto"/>
      </w:pPr>
      <w:r>
        <w:continuationSeparator/>
      </w:r>
    </w:p>
  </w:footnote>
  <w:footnote w:type="continuationNotice" w:id="1">
    <w:p w14:paraId="2122BD75" w14:textId="77777777" w:rsidR="009E738A" w:rsidRDefault="009E73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2BD79" w14:textId="77777777" w:rsidR="008E1463" w:rsidRDefault="008E1463" w:rsidP="00C011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2BD7A" wp14:editId="2122BD7B">
          <wp:simplePos x="0" y="0"/>
          <wp:positionH relativeFrom="column">
            <wp:posOffset>-957580</wp:posOffset>
          </wp:positionH>
          <wp:positionV relativeFrom="paragraph">
            <wp:posOffset>-528955</wp:posOffset>
          </wp:positionV>
          <wp:extent cx="7586345" cy="2526665"/>
          <wp:effectExtent l="0" t="0" r="0" b="6985"/>
          <wp:wrapTight wrapText="bothSides">
            <wp:wrapPolygon edited="0">
              <wp:start x="0" y="0"/>
              <wp:lineTo x="0" y="21497"/>
              <wp:lineTo x="21533" y="21497"/>
              <wp:lineTo x="215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ud_Covid_Wor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345" cy="252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60C"/>
    <w:multiLevelType w:val="hybridMultilevel"/>
    <w:tmpl w:val="4D2AB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1398"/>
    <w:multiLevelType w:val="hybridMultilevel"/>
    <w:tmpl w:val="A9C0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64A00"/>
    <w:multiLevelType w:val="multilevel"/>
    <w:tmpl w:val="81CCF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D43FD"/>
    <w:multiLevelType w:val="multilevel"/>
    <w:tmpl w:val="1B5C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A6D64"/>
    <w:multiLevelType w:val="multilevel"/>
    <w:tmpl w:val="C2502790"/>
    <w:lvl w:ilvl="0">
      <w:start w:val="1"/>
      <w:numFmt w:val="decimal"/>
      <w:pStyle w:val="BWBsty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1008"/>
      </w:p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1F1077C"/>
    <w:multiLevelType w:val="multilevel"/>
    <w:tmpl w:val="B2C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D6954"/>
    <w:multiLevelType w:val="multilevel"/>
    <w:tmpl w:val="34B46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C6BC3"/>
    <w:multiLevelType w:val="hybridMultilevel"/>
    <w:tmpl w:val="C4B4C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D6716"/>
    <w:multiLevelType w:val="multilevel"/>
    <w:tmpl w:val="F2F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81A8E"/>
    <w:multiLevelType w:val="multilevel"/>
    <w:tmpl w:val="BB16D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6C"/>
    <w:rsid w:val="00001DED"/>
    <w:rsid w:val="00014D27"/>
    <w:rsid w:val="00017B57"/>
    <w:rsid w:val="00063006"/>
    <w:rsid w:val="0006487A"/>
    <w:rsid w:val="000C3D1F"/>
    <w:rsid w:val="00100883"/>
    <w:rsid w:val="00110CD6"/>
    <w:rsid w:val="001110F6"/>
    <w:rsid w:val="00111B05"/>
    <w:rsid w:val="00123B90"/>
    <w:rsid w:val="0013042F"/>
    <w:rsid w:val="001400DB"/>
    <w:rsid w:val="00152278"/>
    <w:rsid w:val="001844B9"/>
    <w:rsid w:val="00187B8D"/>
    <w:rsid w:val="001B1443"/>
    <w:rsid w:val="001B5B7F"/>
    <w:rsid w:val="0021060D"/>
    <w:rsid w:val="00224D6C"/>
    <w:rsid w:val="00233F4B"/>
    <w:rsid w:val="00262DB5"/>
    <w:rsid w:val="00271D26"/>
    <w:rsid w:val="00277AFA"/>
    <w:rsid w:val="00280F70"/>
    <w:rsid w:val="00283511"/>
    <w:rsid w:val="00294EDE"/>
    <w:rsid w:val="002C1897"/>
    <w:rsid w:val="002E392E"/>
    <w:rsid w:val="002E43C9"/>
    <w:rsid w:val="002E49D7"/>
    <w:rsid w:val="003249B5"/>
    <w:rsid w:val="00335602"/>
    <w:rsid w:val="00396AE1"/>
    <w:rsid w:val="003B51C6"/>
    <w:rsid w:val="003E11A9"/>
    <w:rsid w:val="003E7543"/>
    <w:rsid w:val="0043390E"/>
    <w:rsid w:val="00445B11"/>
    <w:rsid w:val="00454CE3"/>
    <w:rsid w:val="00467E67"/>
    <w:rsid w:val="00490A4A"/>
    <w:rsid w:val="004B2601"/>
    <w:rsid w:val="00507AAB"/>
    <w:rsid w:val="0053622D"/>
    <w:rsid w:val="005467E4"/>
    <w:rsid w:val="00570358"/>
    <w:rsid w:val="0058365E"/>
    <w:rsid w:val="00584EDA"/>
    <w:rsid w:val="00596170"/>
    <w:rsid w:val="005B4A5E"/>
    <w:rsid w:val="005F699D"/>
    <w:rsid w:val="005F79FD"/>
    <w:rsid w:val="00653B0E"/>
    <w:rsid w:val="006B2994"/>
    <w:rsid w:val="006E3A6D"/>
    <w:rsid w:val="0071746B"/>
    <w:rsid w:val="00717E42"/>
    <w:rsid w:val="00725DE2"/>
    <w:rsid w:val="0073446D"/>
    <w:rsid w:val="00742BD2"/>
    <w:rsid w:val="00757116"/>
    <w:rsid w:val="007608C1"/>
    <w:rsid w:val="00772331"/>
    <w:rsid w:val="00782E86"/>
    <w:rsid w:val="007B6CB5"/>
    <w:rsid w:val="007B759B"/>
    <w:rsid w:val="007C38C6"/>
    <w:rsid w:val="007E19CD"/>
    <w:rsid w:val="00804E6F"/>
    <w:rsid w:val="00821772"/>
    <w:rsid w:val="008511AD"/>
    <w:rsid w:val="008559DF"/>
    <w:rsid w:val="008720D2"/>
    <w:rsid w:val="008906E3"/>
    <w:rsid w:val="008B05B2"/>
    <w:rsid w:val="008C20E8"/>
    <w:rsid w:val="008D0A3B"/>
    <w:rsid w:val="008E1463"/>
    <w:rsid w:val="00901CE4"/>
    <w:rsid w:val="00912F11"/>
    <w:rsid w:val="009155C3"/>
    <w:rsid w:val="0093334A"/>
    <w:rsid w:val="009A6D90"/>
    <w:rsid w:val="009E738A"/>
    <w:rsid w:val="00A34E30"/>
    <w:rsid w:val="00A600DF"/>
    <w:rsid w:val="00A70F9D"/>
    <w:rsid w:val="00A857D5"/>
    <w:rsid w:val="00AB6332"/>
    <w:rsid w:val="00AC588F"/>
    <w:rsid w:val="00B03A6C"/>
    <w:rsid w:val="00B13EC9"/>
    <w:rsid w:val="00B3101C"/>
    <w:rsid w:val="00B43E59"/>
    <w:rsid w:val="00B500A9"/>
    <w:rsid w:val="00B55C8A"/>
    <w:rsid w:val="00B73D49"/>
    <w:rsid w:val="00B8453D"/>
    <w:rsid w:val="00B91327"/>
    <w:rsid w:val="00BA36CD"/>
    <w:rsid w:val="00BC530D"/>
    <w:rsid w:val="00BD103F"/>
    <w:rsid w:val="00BD6412"/>
    <w:rsid w:val="00BE2675"/>
    <w:rsid w:val="00BF6B36"/>
    <w:rsid w:val="00C0118E"/>
    <w:rsid w:val="00CA6C38"/>
    <w:rsid w:val="00CD3C32"/>
    <w:rsid w:val="00D01C80"/>
    <w:rsid w:val="00D05820"/>
    <w:rsid w:val="00D21530"/>
    <w:rsid w:val="00D25CC3"/>
    <w:rsid w:val="00D26BB9"/>
    <w:rsid w:val="00D721B4"/>
    <w:rsid w:val="00DA4977"/>
    <w:rsid w:val="00E137CE"/>
    <w:rsid w:val="00E21BAA"/>
    <w:rsid w:val="00E279A2"/>
    <w:rsid w:val="00E4044D"/>
    <w:rsid w:val="00E5420E"/>
    <w:rsid w:val="00E7580A"/>
    <w:rsid w:val="00E80DD0"/>
    <w:rsid w:val="00EA730B"/>
    <w:rsid w:val="00EC7696"/>
    <w:rsid w:val="00F555AC"/>
    <w:rsid w:val="00F7689B"/>
    <w:rsid w:val="00F815A1"/>
    <w:rsid w:val="00F91105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2BD4B"/>
  <w15:chartTrackingRefBased/>
  <w15:docId w15:val="{0596395E-4A8F-45ED-A7C0-B2EAFB2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6C"/>
  </w:style>
  <w:style w:type="paragraph" w:styleId="Footer">
    <w:name w:val="footer"/>
    <w:basedOn w:val="Normal"/>
    <w:link w:val="FooterChar"/>
    <w:uiPriority w:val="99"/>
    <w:unhideWhenUsed/>
    <w:rsid w:val="00224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6C"/>
  </w:style>
  <w:style w:type="table" w:styleId="TableGrid">
    <w:name w:val="Table Grid"/>
    <w:basedOn w:val="TableNormal"/>
    <w:uiPriority w:val="39"/>
    <w:rsid w:val="0022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24D6C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E86"/>
    <w:pPr>
      <w:ind w:left="720"/>
      <w:contextualSpacing/>
    </w:pPr>
  </w:style>
  <w:style w:type="character" w:customStyle="1" w:styleId="normaltextrun">
    <w:name w:val="normaltextrun"/>
    <w:basedOn w:val="DefaultParagraphFont"/>
    <w:rsid w:val="008C20E8"/>
  </w:style>
  <w:style w:type="paragraph" w:customStyle="1" w:styleId="BWBstyle">
    <w:name w:val="BWB style"/>
    <w:basedOn w:val="Normal"/>
    <w:rsid w:val="002C1897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6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3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D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s.icaew.com/pd/1673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audadvisorypanel.org/wp-content/uploads/2019/04/Invoice-Fraud-April-20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port@phishing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csc.gov.uk/guidance/video-conferencing-services-security-guidance-organisation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docs/doc/Zoom-Security-White-Pap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12E9D213B9B45AF0E18803DC0E389" ma:contentTypeVersion="10" ma:contentTypeDescription="Create a new document." ma:contentTypeScope="" ma:versionID="4547deb72452299721bbdfdafcbce4fe">
  <xsd:schema xmlns:xsd="http://www.w3.org/2001/XMLSchema" xmlns:xs="http://www.w3.org/2001/XMLSchema" xmlns:p="http://schemas.microsoft.com/office/2006/metadata/properties" xmlns:ns2="697b9553-eb03-4723-9e53-ab10b3bf12c4" targetNamespace="http://schemas.microsoft.com/office/2006/metadata/properties" ma:root="true" ma:fieldsID="7d7fda82b6bcd7cc26f80b561d20dcd2" ns2:_="">
    <xsd:import namespace="697b9553-eb03-4723-9e53-ab10b3bf1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9553-eb03-4723-9e53-ab10b3bf1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3301-F160-4913-B4B5-41FD9A33BAE1}">
  <ds:schemaRefs>
    <ds:schemaRef ds:uri="f35b8b3f-e0d8-4ab5-9fe2-06aa4b3a40f5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02f7551b-8ef5-4b97-a1aa-577a3e47bb8e"/>
    <ds:schemaRef ds:uri="08ae26e9-8702-4fb1-a1a2-d8e696cdafe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9158B64-FACB-4277-9F6D-343B5ED09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65C63-129B-4E8C-A2EA-41F5D66C9006}"/>
</file>

<file path=customXml/itemProps4.xml><?xml version="1.0" encoding="utf-8"?>
<ds:datastoreItem xmlns:ds="http://schemas.openxmlformats.org/officeDocument/2006/customXml" ds:itemID="{2DD58FC2-D7BB-474F-8335-BAB04EE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Fisher</dc:creator>
  <cp:keywords/>
  <dc:description/>
  <cp:lastModifiedBy>Zara Fisher</cp:lastModifiedBy>
  <cp:revision>8</cp:revision>
  <dcterms:created xsi:type="dcterms:W3CDTF">2020-04-30T13:53:00Z</dcterms:created>
  <dcterms:modified xsi:type="dcterms:W3CDTF">2020-04-30T14:29:00Z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0x01010050912E9D213B9B45AF0E18803DC0E389</vt:lpwstr>
  </property>
  <property fmtid="{D5CDD505-2E9C-101B-9397-08002B2CF9AE}" pid="3" name="Tags">
    <vt:lpwstr/>
  </property>
</Properties>
</file>