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9012" w14:textId="0A48CA07" w:rsidR="00F007E0" w:rsidRPr="004D3F33" w:rsidRDefault="00F007E0" w:rsidP="00F007E0">
      <w:pPr>
        <w:shd w:val="clear" w:color="auto" w:fill="E3B23C"/>
        <w:bidi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  <w:rtl/>
        </w:rPr>
      </w:pPr>
      <w:r w:rsidRPr="004D3F33">
        <w:rPr>
          <w:rFonts w:asciiTheme="minorBidi" w:hAnsiTheme="minorBidi"/>
          <w:color w:val="423E37"/>
          <w:sz w:val="24"/>
          <w:szCs w:val="24"/>
          <w:rtl/>
        </w:rPr>
        <w:t>يحتفل مشروع (</w:t>
      </w:r>
      <w:r w:rsidRPr="004D3F33">
        <w:rPr>
          <w:rFonts w:asciiTheme="minorBidi" w:hAnsiTheme="minorBidi"/>
          <w:color w:val="423E37"/>
          <w:sz w:val="24"/>
          <w:szCs w:val="24"/>
        </w:rPr>
        <w:t>EIPLP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 xml:space="preserve">) بمرور 30 عاماً على </w:t>
      </w:r>
      <w:r w:rsidR="004D3F33" w:rsidRPr="004D3F33">
        <w:rPr>
          <w:rFonts w:asciiTheme="minorBidi" w:hAnsiTheme="minorBidi"/>
          <w:color w:val="423E37"/>
          <w:sz w:val="24"/>
          <w:szCs w:val="24"/>
          <w:rtl/>
        </w:rPr>
        <w:t>إنشائه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 xml:space="preserve"> هذا العام!</w:t>
      </w:r>
    </w:p>
    <w:p w14:paraId="20629013" w14:textId="77777777" w:rsidR="00F007E0" w:rsidRPr="004D3F33" w:rsidRDefault="00F007E0" w:rsidP="00F007E0">
      <w:pPr>
        <w:shd w:val="clear" w:color="auto" w:fill="E3B23C"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</w:rPr>
      </w:pPr>
    </w:p>
    <w:p w14:paraId="20629014" w14:textId="77777777" w:rsidR="00F007E0" w:rsidRPr="004D3F33" w:rsidRDefault="00F007E0" w:rsidP="00F007E0">
      <w:pPr>
        <w:shd w:val="clear" w:color="auto" w:fill="E3B23C"/>
        <w:bidi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  <w:rtl/>
        </w:rPr>
      </w:pPr>
      <w:r w:rsidRPr="004D3F33">
        <w:rPr>
          <w:rFonts w:asciiTheme="minorBidi" w:hAnsiTheme="minorBidi"/>
          <w:color w:val="423E37"/>
          <w:sz w:val="24"/>
          <w:szCs w:val="24"/>
          <w:rtl/>
        </w:rPr>
        <w:t>بدأ مشروع التدخل المبكر لقيادة الآباء (</w:t>
      </w:r>
      <w:r w:rsidRPr="004D3F33">
        <w:rPr>
          <w:rFonts w:asciiTheme="minorBidi" w:hAnsiTheme="minorBidi"/>
          <w:color w:val="423E37"/>
          <w:sz w:val="24"/>
          <w:szCs w:val="24"/>
        </w:rPr>
        <w:t>EIPLP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) في عام 1991.</w:t>
      </w:r>
      <w:r w:rsidRPr="004D3F33">
        <w:rPr>
          <w:rFonts w:asciiTheme="minorBidi" w:hAnsiTheme="minorBidi"/>
          <w:color w:val="423E37"/>
          <w:sz w:val="24"/>
          <w:szCs w:val="24"/>
        </w:rPr>
        <w:t xml:space="preserve"> 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نُشرت أول نشرة إخبارية بعنوان "</w:t>
      </w:r>
      <w:r w:rsidRPr="004D3F33">
        <w:rPr>
          <w:rFonts w:asciiTheme="minorBidi" w:hAnsiTheme="minorBidi"/>
          <w:color w:val="423E37"/>
          <w:sz w:val="24"/>
          <w:szCs w:val="24"/>
        </w:rPr>
        <w:t>Parent Perspective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" (منظور الآباء) في شتاء العام الدراسي 1992-1993.</w:t>
      </w:r>
      <w:r w:rsidRPr="004D3F33">
        <w:rPr>
          <w:rFonts w:asciiTheme="minorBidi" w:hAnsiTheme="minorBidi"/>
          <w:color w:val="423E37"/>
          <w:sz w:val="24"/>
          <w:szCs w:val="24"/>
        </w:rPr>
        <w:t xml:space="preserve"> 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تحتفل مشروع (</w:t>
      </w:r>
      <w:r w:rsidRPr="004D3F33">
        <w:rPr>
          <w:rFonts w:asciiTheme="minorBidi" w:hAnsiTheme="minorBidi"/>
          <w:color w:val="423E37"/>
          <w:sz w:val="24"/>
          <w:szCs w:val="24"/>
        </w:rPr>
        <w:t>EIPLP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) بفخر بمرور 30 عاماً على دعم الآباء ومقدمي الرعاية والعائلات في مجال التدخل المبكر وما هو أبعد منه.</w:t>
      </w:r>
    </w:p>
    <w:p w14:paraId="20629015" w14:textId="77777777" w:rsidR="00F007E0" w:rsidRPr="004D3F33" w:rsidRDefault="00F007E0" w:rsidP="00F007E0">
      <w:pPr>
        <w:shd w:val="clear" w:color="auto" w:fill="E3B23C"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</w:rPr>
      </w:pPr>
    </w:p>
    <w:p w14:paraId="20629016" w14:textId="77777777" w:rsidR="00F007E0" w:rsidRPr="004D3F33" w:rsidRDefault="00F007E0" w:rsidP="00F007E0">
      <w:pPr>
        <w:shd w:val="clear" w:color="auto" w:fill="E3B23C"/>
        <w:bidi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  <w:rtl/>
        </w:rPr>
      </w:pPr>
      <w:r w:rsidRPr="004D3F33">
        <w:rPr>
          <w:rFonts w:asciiTheme="minorBidi" w:hAnsiTheme="minorBidi"/>
          <w:color w:val="423E37"/>
          <w:sz w:val="24"/>
          <w:szCs w:val="24"/>
          <w:rtl/>
        </w:rPr>
        <w:t>يعد مشروع (</w:t>
      </w:r>
      <w:r w:rsidRPr="004D3F33">
        <w:rPr>
          <w:rFonts w:asciiTheme="minorBidi" w:hAnsiTheme="minorBidi"/>
          <w:color w:val="423E37"/>
          <w:sz w:val="24"/>
          <w:szCs w:val="24"/>
        </w:rPr>
        <w:t>EIPLP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) مثالاً رائعاً على التزام ولاية ماساتشوستس بإدراج العائلات كشركاء في العمل الذي يتم إجراؤه لدعم العائلات في التدخل المبكر.</w:t>
      </w:r>
      <w:r w:rsidRPr="004D3F33">
        <w:rPr>
          <w:rFonts w:asciiTheme="minorBidi" w:hAnsiTheme="minorBidi"/>
          <w:color w:val="423E37"/>
          <w:sz w:val="24"/>
          <w:szCs w:val="24"/>
        </w:rPr>
        <w:t xml:space="preserve"> 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كل عائلة لديها منظور فريد.</w:t>
      </w:r>
      <w:r w:rsidRPr="004D3F33">
        <w:rPr>
          <w:rFonts w:asciiTheme="minorBidi" w:hAnsiTheme="minorBidi"/>
          <w:color w:val="423E37"/>
          <w:sz w:val="24"/>
          <w:szCs w:val="24"/>
        </w:rPr>
        <w:t xml:space="preserve"> </w:t>
      </w:r>
      <w:r w:rsidRPr="004D3F33">
        <w:rPr>
          <w:rFonts w:asciiTheme="minorBidi" w:hAnsiTheme="minorBidi"/>
          <w:color w:val="423E37"/>
          <w:sz w:val="24"/>
          <w:szCs w:val="24"/>
          <w:rtl/>
        </w:rPr>
        <w:t>إن القدرة على سرد قصصهم ومشاركتها، يُمكِّن العائلات من قيادة رحلة أطفالهم من خلال التدخل المبكر والأنظمة الأخرى مع تقدم طفلهم في السن.</w:t>
      </w:r>
    </w:p>
    <w:p w14:paraId="20629017" w14:textId="77777777" w:rsidR="00F007E0" w:rsidRPr="004D3F33" w:rsidRDefault="00F007E0" w:rsidP="00F007E0">
      <w:pPr>
        <w:shd w:val="clear" w:color="auto" w:fill="E3B23C"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</w:rPr>
      </w:pPr>
    </w:p>
    <w:p w14:paraId="20629018" w14:textId="77777777" w:rsidR="00F007E0" w:rsidRPr="004D3F33" w:rsidRDefault="00F007E0" w:rsidP="00F007E0">
      <w:pPr>
        <w:shd w:val="clear" w:color="auto" w:fill="E3B23C"/>
        <w:bidi/>
        <w:spacing w:after="0" w:line="240" w:lineRule="auto"/>
        <w:rPr>
          <w:rFonts w:asciiTheme="minorBidi" w:eastAsia="Times New Roman" w:hAnsiTheme="minorBidi"/>
          <w:color w:val="423E37"/>
          <w:sz w:val="24"/>
          <w:szCs w:val="24"/>
          <w:rtl/>
        </w:rPr>
      </w:pPr>
      <w:r w:rsidRPr="004D3F33">
        <w:rPr>
          <w:rFonts w:asciiTheme="minorBidi" w:hAnsiTheme="minorBidi"/>
          <w:color w:val="423E37"/>
          <w:sz w:val="24"/>
          <w:szCs w:val="24"/>
          <w:rtl/>
        </w:rPr>
        <w:t>يرجى متابعتنا على وسائل التواصل الاجتماعي والمشاركة في الاحتفال!</w:t>
      </w:r>
    </w:p>
    <w:p w14:paraId="20629019" w14:textId="77777777" w:rsidR="00A96940" w:rsidRPr="004D3F33" w:rsidRDefault="00A96940">
      <w:pPr>
        <w:rPr>
          <w:rFonts w:asciiTheme="minorBidi" w:hAnsiTheme="minorBidi"/>
        </w:rPr>
      </w:pPr>
    </w:p>
    <w:sectPr w:rsidR="00A96940" w:rsidRPr="004D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E0"/>
    <w:rsid w:val="004D3F33"/>
    <w:rsid w:val="00997198"/>
    <w:rsid w:val="00A96940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9012"/>
  <w15:docId w15:val="{99AB9FA4-540D-4C1F-A088-A29F3781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DZ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Levine, Kris (DPH)</dc:creator>
  <cp:lastModifiedBy>Reviewer</cp:lastModifiedBy>
  <cp:revision>3</cp:revision>
  <dcterms:created xsi:type="dcterms:W3CDTF">2021-02-18T22:53:00Z</dcterms:created>
  <dcterms:modified xsi:type="dcterms:W3CDTF">2021-02-24T04:55:00Z</dcterms:modified>
</cp:coreProperties>
</file>