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04CF8" w14:textId="6359576E" w:rsidR="00AB2432" w:rsidRDefault="00B6690A">
      <w:r>
        <w:t>Portico has developed four new health insurance plans for 2026, two Copay plans and two HDHP plans (High Deductible Healthcare Plans). These do not correspond to the</w:t>
      </w:r>
      <w:r w:rsidR="001028D0">
        <w:t>ir</w:t>
      </w:r>
      <w:r>
        <w:t xml:space="preserve"> previous plans (though there are similarities). Here are the highlights of each:</w:t>
      </w:r>
    </w:p>
    <w:p w14:paraId="24AF7C16" w14:textId="77777777" w:rsidR="003F04FB" w:rsidRPr="00DF4761" w:rsidRDefault="003F04FB" w:rsidP="003F04FB">
      <w:pPr>
        <w:rPr>
          <w:i/>
          <w:iCs/>
        </w:rPr>
      </w:pPr>
      <w:r w:rsidRPr="00DF4761">
        <w:rPr>
          <w:i/>
          <w:iCs/>
        </w:rPr>
        <w:t>HDHPs:</w:t>
      </w:r>
    </w:p>
    <w:p w14:paraId="7B382431" w14:textId="4D09EDD6" w:rsidR="003F04FB" w:rsidRDefault="003F04FB" w:rsidP="003F04FB">
      <w:pPr>
        <w:pStyle w:val="ListParagraph"/>
        <w:numPr>
          <w:ilvl w:val="0"/>
          <w:numId w:val="1"/>
        </w:numPr>
      </w:pPr>
      <w:r>
        <w:t>Require you to pay full cost for all medical care until you reach your deductible</w:t>
      </w:r>
      <w:r w:rsidR="00F56C72">
        <w:t xml:space="preserve"> for your family</w:t>
      </w:r>
      <w:r>
        <w:t>, then 30% coinsurance until you reach your OOPM.</w:t>
      </w:r>
    </w:p>
    <w:p w14:paraId="33D16197" w14:textId="72DFF740" w:rsidR="003F04FB" w:rsidRDefault="003F04FB" w:rsidP="003F04FB">
      <w:pPr>
        <w:pStyle w:val="ListParagraph"/>
        <w:numPr>
          <w:ilvl w:val="0"/>
          <w:numId w:val="1"/>
        </w:numPr>
      </w:pPr>
      <w:r>
        <w:t xml:space="preserve">Can be paired with a Health Savings Account (HSA). You </w:t>
      </w:r>
      <w:r w:rsidRPr="007F312A">
        <w:t>and your employer</w:t>
      </w:r>
      <w:r>
        <w:rPr>
          <w:i/>
          <w:iCs/>
        </w:rPr>
        <w:t xml:space="preserve"> </w:t>
      </w:r>
      <w:r>
        <w:t xml:space="preserve">can both contribute to an HSA pre-tax; the money can be invested and grow tax-deferred; and if you use the money for eligible health expenses, </w:t>
      </w:r>
      <w:r w:rsidR="007F312A">
        <w:t>you withdraw the funds</w:t>
      </w:r>
      <w:r>
        <w:t xml:space="preserve"> tax-free. You do not need to use the funds within a specified timeframe.</w:t>
      </w:r>
    </w:p>
    <w:p w14:paraId="01A7282B" w14:textId="292D0D07" w:rsidR="00B6690A" w:rsidRPr="00DF4761" w:rsidRDefault="00B6690A">
      <w:pPr>
        <w:rPr>
          <w:i/>
          <w:iCs/>
        </w:rPr>
      </w:pPr>
      <w:r w:rsidRPr="00DF4761">
        <w:rPr>
          <w:i/>
          <w:iCs/>
        </w:rPr>
        <w:t>Copay plans:</w:t>
      </w:r>
    </w:p>
    <w:p w14:paraId="47EB53CB" w14:textId="33FC3D06" w:rsidR="00B6690A" w:rsidRDefault="00B6690A" w:rsidP="00B6690A">
      <w:pPr>
        <w:pStyle w:val="ListParagraph"/>
        <w:numPr>
          <w:ilvl w:val="0"/>
          <w:numId w:val="1"/>
        </w:numPr>
      </w:pPr>
      <w:r>
        <w:t>Offer predictable copay costs for medications, routine doctor visits, etc. Copays do not count towards your deductible</w:t>
      </w:r>
      <w:r w:rsidR="00AA7BB6">
        <w:t>(s)</w:t>
      </w:r>
      <w:r>
        <w:t xml:space="preserve"> but do count towards your out-of-pocket maximum (OOPM) costs.</w:t>
      </w:r>
      <w:r w:rsidR="00B2448D">
        <w:t xml:space="preserve"> Copays range from $10--$70 for various services. </w:t>
      </w:r>
    </w:p>
    <w:p w14:paraId="026BE65A" w14:textId="6E6E79CA" w:rsidR="00B6690A" w:rsidRDefault="00B6690A" w:rsidP="00B6690A">
      <w:pPr>
        <w:pStyle w:val="ListParagraph"/>
        <w:numPr>
          <w:ilvl w:val="0"/>
          <w:numId w:val="1"/>
        </w:numPr>
      </w:pPr>
      <w:r>
        <w:t>For other expenses</w:t>
      </w:r>
      <w:r w:rsidR="00B2448D">
        <w:t xml:space="preserve"> </w:t>
      </w:r>
      <w:r>
        <w:t>such as hospital stays, you pay full cost until you reach your deductible</w:t>
      </w:r>
      <w:r w:rsidR="00517BAC">
        <w:t>(s)</w:t>
      </w:r>
      <w:r>
        <w:t>, then 30% coinsurance until you reach your OOPM</w:t>
      </w:r>
      <w:r w:rsidR="00517BAC">
        <w:t>(s)</w:t>
      </w:r>
      <w:r>
        <w:t>.</w:t>
      </w:r>
    </w:p>
    <w:p w14:paraId="125B4193" w14:textId="01B6693D" w:rsidR="00B6690A" w:rsidRDefault="00B6690A" w:rsidP="00B6690A">
      <w:pPr>
        <w:pStyle w:val="ListParagraph"/>
        <w:numPr>
          <w:ilvl w:val="0"/>
          <w:numId w:val="1"/>
        </w:numPr>
      </w:pPr>
      <w:r>
        <w:t xml:space="preserve">Can be paired with a Flexible Spending Account (FSA). </w:t>
      </w:r>
      <w:r w:rsidR="007F312A">
        <w:t>Y</w:t>
      </w:r>
      <w:r>
        <w:t>ou contribute pre-tax</w:t>
      </w:r>
      <w:r w:rsidR="007F312A">
        <w:t xml:space="preserve"> into this account</w:t>
      </w:r>
      <w:r>
        <w:t xml:space="preserve"> and spend</w:t>
      </w:r>
      <w:r w:rsidR="007F312A">
        <w:t xml:space="preserve"> it</w:t>
      </w:r>
      <w:r>
        <w:t xml:space="preserve"> for eligible health expenses; you must use the funds within the calendar year.</w:t>
      </w:r>
      <w:r w:rsidR="007F312A">
        <w:t xml:space="preserve"> (Your employer cannot contribute to an FSA.)</w:t>
      </w:r>
    </w:p>
    <w:p w14:paraId="4BB798F2" w14:textId="40205C80" w:rsidR="00B6690A" w:rsidRPr="00DF4761" w:rsidRDefault="00B6690A" w:rsidP="00B6690A">
      <w:proofErr w:type="gramStart"/>
      <w:r w:rsidRPr="00DF4761">
        <w:t>So</w:t>
      </w:r>
      <w:proofErr w:type="gramEnd"/>
      <w:r w:rsidRPr="00DF4761">
        <w:t xml:space="preserve"> which is best for you and your family</w:t>
      </w:r>
      <w:r w:rsidR="00492129" w:rsidRPr="00DF4761">
        <w:t>?</w:t>
      </w:r>
      <w:r w:rsidR="00286DD7" w:rsidRPr="00DF4761">
        <w:t xml:space="preserve"> </w:t>
      </w:r>
    </w:p>
    <w:p w14:paraId="39369E2E" w14:textId="77777777" w:rsidR="00AF517E" w:rsidRPr="00DF4761" w:rsidRDefault="00AF517E" w:rsidP="00AF517E">
      <w:pPr>
        <w:rPr>
          <w:i/>
          <w:iCs/>
        </w:rPr>
      </w:pPr>
      <w:r w:rsidRPr="00DF4761">
        <w:rPr>
          <w:i/>
          <w:iCs/>
        </w:rPr>
        <w:t>HDHPs:</w:t>
      </w:r>
    </w:p>
    <w:p w14:paraId="7F5F1A35" w14:textId="77777777" w:rsidR="00AF517E" w:rsidRDefault="00AF517E" w:rsidP="00AF517E">
      <w:pPr>
        <w:pStyle w:val="ListParagraph"/>
        <w:numPr>
          <w:ilvl w:val="0"/>
          <w:numId w:val="1"/>
        </w:numPr>
      </w:pPr>
      <w:r>
        <w:t>You have very low health care costs and you’re willing to save money in an HSA. The HSA will allow you to save money in a way that has multiple tax advantages.</w:t>
      </w:r>
    </w:p>
    <w:p w14:paraId="7E7D58BD" w14:textId="5B890F7B" w:rsidR="00AF517E" w:rsidRDefault="00AF517E" w:rsidP="00AF517E">
      <w:pPr>
        <w:pStyle w:val="ListParagraph"/>
        <w:numPr>
          <w:ilvl w:val="0"/>
          <w:numId w:val="1"/>
        </w:numPr>
      </w:pPr>
      <w:r>
        <w:t xml:space="preserve">Conversely, you have very high health costs and you’re willing to save money in an HSA. You </w:t>
      </w:r>
      <w:r w:rsidR="00600B25">
        <w:t>save</w:t>
      </w:r>
      <w:r>
        <w:t xml:space="preserve"> </w:t>
      </w:r>
      <w:r w:rsidR="00600B25">
        <w:t xml:space="preserve">money on </w:t>
      </w:r>
      <w:r>
        <w:t>taxes by using the HSA, and once you reach your OOPM, you will incur no further health care costs for the remainder of the year</w:t>
      </w:r>
      <w:r w:rsidR="005C422A">
        <w:t xml:space="preserve"> (provided you remain in the plan’s network of </w:t>
      </w:r>
      <w:r w:rsidR="0057061C">
        <w:t xml:space="preserve">health care </w:t>
      </w:r>
      <w:r w:rsidR="005C422A">
        <w:t>providers)</w:t>
      </w:r>
      <w:r>
        <w:t>.</w:t>
      </w:r>
    </w:p>
    <w:p w14:paraId="03EF8402" w14:textId="7201B100" w:rsidR="00492129" w:rsidRPr="00DF4761" w:rsidRDefault="00492129" w:rsidP="00B6690A">
      <w:pPr>
        <w:rPr>
          <w:i/>
          <w:iCs/>
        </w:rPr>
      </w:pPr>
      <w:r w:rsidRPr="00DF4761">
        <w:rPr>
          <w:i/>
          <w:iCs/>
        </w:rPr>
        <w:t>Copay plans:</w:t>
      </w:r>
    </w:p>
    <w:p w14:paraId="3FE11D44" w14:textId="67AE2CFD" w:rsidR="0016586E" w:rsidRDefault="0016586E" w:rsidP="0016586E">
      <w:pPr>
        <w:pStyle w:val="ListParagraph"/>
        <w:numPr>
          <w:ilvl w:val="0"/>
          <w:numId w:val="1"/>
        </w:numPr>
      </w:pPr>
      <w:r>
        <w:t>Your family has one person who incurs high health care costs, while the others have low costs. The reason is that copay plan</w:t>
      </w:r>
      <w:r w:rsidR="0057061C">
        <w:t>s</w:t>
      </w:r>
      <w:r>
        <w:t xml:space="preserve"> have both individual </w:t>
      </w:r>
      <w:r w:rsidR="006A5097">
        <w:t>and</w:t>
      </w:r>
      <w:r>
        <w:t xml:space="preserve"> family deductible</w:t>
      </w:r>
      <w:r w:rsidR="006A5097">
        <w:t>s</w:t>
      </w:r>
      <w:r w:rsidR="00517BAC">
        <w:t xml:space="preserve"> and OOPM</w:t>
      </w:r>
      <w:r w:rsidR="006A5097">
        <w:t>s</w:t>
      </w:r>
      <w:r>
        <w:t xml:space="preserve">. Once </w:t>
      </w:r>
      <w:r w:rsidR="0057061C">
        <w:t>your</w:t>
      </w:r>
      <w:r>
        <w:t xml:space="preserve"> family member with high health costs reaches their </w:t>
      </w:r>
      <w:r w:rsidR="00517BAC">
        <w:t xml:space="preserve">individual </w:t>
      </w:r>
      <w:r>
        <w:t>deductible, the plan will pay 70% of their costs</w:t>
      </w:r>
      <w:r w:rsidR="00517BAC">
        <w:t xml:space="preserve"> until they reach their individual OOPM</w:t>
      </w:r>
      <w:r w:rsidR="0057061C">
        <w:t>, after which they will pay 100%</w:t>
      </w:r>
      <w:r>
        <w:t xml:space="preserve">. (An HDHP only has a family </w:t>
      </w:r>
      <w:r>
        <w:lastRenderedPageBreak/>
        <w:t>deductible</w:t>
      </w:r>
      <w:r w:rsidR="00517BAC">
        <w:t xml:space="preserve"> and OOPM</w:t>
      </w:r>
      <w:r>
        <w:t xml:space="preserve"> if more than one person is covered on the plan</w:t>
      </w:r>
      <w:r w:rsidR="00501F45">
        <w:t>, so you</w:t>
      </w:r>
      <w:r w:rsidR="000C06B8">
        <w:t xml:space="preserve"> must</w:t>
      </w:r>
      <w:r w:rsidR="00501F45">
        <w:t xml:space="preserve"> reach the family deductible before the plan pays 70%</w:t>
      </w:r>
      <w:r>
        <w:t>.)</w:t>
      </w:r>
    </w:p>
    <w:p w14:paraId="2D0B4A05" w14:textId="5AA2446B" w:rsidR="00492129" w:rsidRDefault="00DF4761" w:rsidP="00492129">
      <w:pPr>
        <w:pStyle w:val="ListParagraph"/>
        <w:numPr>
          <w:ilvl w:val="0"/>
          <w:numId w:val="1"/>
        </w:numPr>
      </w:pPr>
      <w:r>
        <w:t>Or, y</w:t>
      </w:r>
      <w:r w:rsidR="00492129">
        <w:t>ou have moderate health expenses consisting mostly of routine doctor visits, therapy appointments, prescriptions, etc.</w:t>
      </w:r>
    </w:p>
    <w:p w14:paraId="6A619E23" w14:textId="5AB84D44" w:rsidR="00492129" w:rsidRDefault="00492129" w:rsidP="00492129">
      <w:pPr>
        <w:pStyle w:val="ListParagraph"/>
        <w:numPr>
          <w:ilvl w:val="0"/>
          <w:numId w:val="1"/>
        </w:numPr>
      </w:pPr>
      <w:r>
        <w:t xml:space="preserve">You </w:t>
      </w:r>
      <w:r w:rsidR="00501F45">
        <w:t>would like</w:t>
      </w:r>
      <w:r>
        <w:t xml:space="preserve"> </w:t>
      </w:r>
      <w:r w:rsidR="001028D0">
        <w:t xml:space="preserve">to </w:t>
      </w:r>
      <w:r>
        <w:t>know ahead of time what you will pay for routine health services.</w:t>
      </w:r>
    </w:p>
    <w:p w14:paraId="30D693C0" w14:textId="77777777" w:rsidR="00A21AD3" w:rsidRDefault="00A21AD3" w:rsidP="00A21AD3"/>
    <w:p w14:paraId="4FAE37D4" w14:textId="77777777" w:rsidR="00A21AD3" w:rsidRDefault="00A21AD3" w:rsidP="00A21AD3"/>
    <w:p w14:paraId="76BCE9FE" w14:textId="77777777" w:rsidR="00A21AD3" w:rsidRDefault="00A21AD3" w:rsidP="00A21AD3">
      <w:r>
        <w:t xml:space="preserve">Portico Website Helpful Sheets: </w:t>
      </w:r>
    </w:p>
    <w:p w14:paraId="52E4A517" w14:textId="29964358" w:rsidR="00A21AD3" w:rsidRDefault="00A21AD3" w:rsidP="00A21AD3">
      <w:hyperlink r:id="rId5" w:history="1">
        <w:r w:rsidRPr="0032264A">
          <w:rPr>
            <w:rStyle w:val="Hyperlink"/>
          </w:rPr>
          <w:t>https://media.porticocloud.net/pdf/211/211-7957-KeyQuestions-Worksheet.pdf</w:t>
        </w:r>
      </w:hyperlink>
    </w:p>
    <w:p w14:paraId="2FA53180" w14:textId="77777777" w:rsidR="00A21AD3" w:rsidRDefault="00A21AD3" w:rsidP="00A21AD3">
      <w:r w:rsidRPr="00CE0A7F">
        <w:t>https://media.porticocloud.net/pdf/211/211-7954-EmotionalCheck-Worksheet.pdf</w:t>
      </w:r>
    </w:p>
    <w:p w14:paraId="1A22445C" w14:textId="77777777" w:rsidR="00A21AD3" w:rsidRDefault="00A21AD3" w:rsidP="00A21AD3"/>
    <w:sectPr w:rsidR="00A21A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3123D0"/>
    <w:multiLevelType w:val="hybridMultilevel"/>
    <w:tmpl w:val="699262E4"/>
    <w:lvl w:ilvl="0" w:tplc="143A580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5329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90A"/>
    <w:rsid w:val="000C06B8"/>
    <w:rsid w:val="001028D0"/>
    <w:rsid w:val="0016586E"/>
    <w:rsid w:val="001F07A0"/>
    <w:rsid w:val="00286DD7"/>
    <w:rsid w:val="003F04FB"/>
    <w:rsid w:val="00492129"/>
    <w:rsid w:val="00501F45"/>
    <w:rsid w:val="00517BAC"/>
    <w:rsid w:val="0057061C"/>
    <w:rsid w:val="00580048"/>
    <w:rsid w:val="005C422A"/>
    <w:rsid w:val="005D4F19"/>
    <w:rsid w:val="00600B25"/>
    <w:rsid w:val="006A5097"/>
    <w:rsid w:val="007A0CFD"/>
    <w:rsid w:val="007F312A"/>
    <w:rsid w:val="009D5EA6"/>
    <w:rsid w:val="00A21AD3"/>
    <w:rsid w:val="00A55D1A"/>
    <w:rsid w:val="00AA7BB6"/>
    <w:rsid w:val="00AB2432"/>
    <w:rsid w:val="00AF517E"/>
    <w:rsid w:val="00AF7FCA"/>
    <w:rsid w:val="00B2448D"/>
    <w:rsid w:val="00B6690A"/>
    <w:rsid w:val="00D036B3"/>
    <w:rsid w:val="00D669C0"/>
    <w:rsid w:val="00DF4761"/>
    <w:rsid w:val="00EA1858"/>
    <w:rsid w:val="00ED7FF9"/>
    <w:rsid w:val="00F56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DC118"/>
  <w15:chartTrackingRefBased/>
  <w15:docId w15:val="{9CD46576-A653-48AF-AFCE-5B0CEA7D4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69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69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69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69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69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69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69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69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69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69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69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69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69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69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69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69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69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69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69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69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69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69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69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69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69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69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69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69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690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21AD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1A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edia.porticocloud.net/pdf/211/211-7957-KeyQuestions-Worksheet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Jerry O'Neal</dc:creator>
  <cp:keywords/>
  <dc:description/>
  <cp:lastModifiedBy>Priscilla Geerdes</cp:lastModifiedBy>
  <cp:revision>25</cp:revision>
  <dcterms:created xsi:type="dcterms:W3CDTF">2025-09-09T21:31:00Z</dcterms:created>
  <dcterms:modified xsi:type="dcterms:W3CDTF">2025-09-16T18:10:00Z</dcterms:modified>
</cp:coreProperties>
</file>