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907" w14:textId="5EB40A90" w:rsidR="00025A1C" w:rsidRDefault="009744EB" w:rsidP="00D13612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CECA62" wp14:editId="66D8F150">
            <wp:simplePos x="0" y="0"/>
            <wp:positionH relativeFrom="column">
              <wp:posOffset>3067827</wp:posOffset>
            </wp:positionH>
            <wp:positionV relativeFrom="paragraph">
              <wp:posOffset>-742950</wp:posOffset>
            </wp:positionV>
            <wp:extent cx="1552575" cy="1200116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BF92D" wp14:editId="4606CE61">
            <wp:simplePos x="0" y="0"/>
            <wp:positionH relativeFrom="column">
              <wp:posOffset>714374</wp:posOffset>
            </wp:positionH>
            <wp:positionV relativeFrom="paragraph">
              <wp:posOffset>-695325</wp:posOffset>
            </wp:positionV>
            <wp:extent cx="1618755" cy="1134110"/>
            <wp:effectExtent l="0" t="0" r="635" b="889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39" cy="11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95">
        <w:rPr>
          <w:b/>
          <w:bCs/>
        </w:rPr>
        <w:t xml:space="preserve"> </w:t>
      </w:r>
    </w:p>
    <w:p w14:paraId="538FDC88" w14:textId="77777777" w:rsidR="00C45FC1" w:rsidRDefault="00C45FC1" w:rsidP="00D13612">
      <w:pPr>
        <w:spacing w:after="0" w:line="240" w:lineRule="auto"/>
        <w:rPr>
          <w:b/>
          <w:bCs/>
        </w:rPr>
      </w:pPr>
    </w:p>
    <w:p w14:paraId="638856CA" w14:textId="70CC9682" w:rsidR="00DC45F5" w:rsidRPr="009744EB" w:rsidRDefault="00880528" w:rsidP="00DC45F5">
      <w:pPr>
        <w:spacing w:after="0" w:line="240" w:lineRule="auto"/>
        <w:rPr>
          <w:b/>
          <w:bCs/>
          <w:color w:val="002E8A"/>
          <w:sz w:val="36"/>
          <w:szCs w:val="36"/>
        </w:rPr>
      </w:pPr>
      <w:r w:rsidRPr="00880528">
        <w:rPr>
          <w:rFonts w:cstheme="minorHAnsi"/>
          <w:noProof/>
          <w:color w:val="1608D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AC711" wp14:editId="4C33DD16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5467350" cy="28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006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CF5F0"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9.3pt,15.9pt" to="809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" strokecolor="#10069f" strokeweight="1.5pt">
                <v:stroke joinstyle="miter"/>
                <w10:wrap anchorx="margin"/>
              </v:line>
            </w:pict>
          </mc:Fallback>
        </mc:AlternateContent>
      </w:r>
    </w:p>
    <w:p w14:paraId="7205F0EC" w14:textId="0BCE17B4" w:rsidR="00DC45F5" w:rsidRPr="00DC45F5" w:rsidRDefault="00DC45F5" w:rsidP="000E5655">
      <w:pPr>
        <w:spacing w:after="0" w:line="240" w:lineRule="auto"/>
        <w:jc w:val="right"/>
        <w:rPr>
          <w:sz w:val="4"/>
          <w:szCs w:val="4"/>
        </w:rPr>
      </w:pPr>
    </w:p>
    <w:p w14:paraId="526FF007" w14:textId="1AB644AB" w:rsidR="000E5655" w:rsidRPr="000E5655" w:rsidRDefault="000C7087" w:rsidP="000E5655">
      <w:pPr>
        <w:spacing w:after="0" w:line="240" w:lineRule="auto"/>
        <w:jc w:val="right"/>
      </w:pPr>
      <w:r>
        <w:t>1</w:t>
      </w:r>
      <w:r w:rsidR="000E5655" w:rsidRPr="000E5655">
        <w:t>/</w:t>
      </w:r>
      <w:r>
        <w:t>2</w:t>
      </w:r>
      <w:r w:rsidR="000E5655" w:rsidRPr="000E5655">
        <w:t>5/202</w:t>
      </w:r>
      <w:r>
        <w:t>3</w:t>
      </w:r>
    </w:p>
    <w:p w14:paraId="5B13F0C6" w14:textId="6F56CEC3" w:rsidR="00882536" w:rsidRDefault="00882536" w:rsidP="00D13612">
      <w:pPr>
        <w:spacing w:after="0" w:line="240" w:lineRule="auto"/>
        <w:rPr>
          <w:b/>
          <w:bCs/>
          <w:sz w:val="8"/>
          <w:szCs w:val="8"/>
        </w:rPr>
      </w:pPr>
    </w:p>
    <w:p w14:paraId="78744FC5" w14:textId="21253087" w:rsidR="00853AD5" w:rsidRDefault="00853AD5" w:rsidP="00D13612">
      <w:pPr>
        <w:spacing w:after="0" w:line="240" w:lineRule="auto"/>
        <w:rPr>
          <w:b/>
          <w:bCs/>
          <w:sz w:val="8"/>
          <w:szCs w:val="8"/>
        </w:rPr>
      </w:pPr>
    </w:p>
    <w:p w14:paraId="2AC37D8A" w14:textId="77777777" w:rsidR="00853AD5" w:rsidRPr="00C61BAC" w:rsidRDefault="00853AD5" w:rsidP="00D13612">
      <w:pPr>
        <w:spacing w:after="0" w:line="240" w:lineRule="auto"/>
        <w:rPr>
          <w:b/>
          <w:bCs/>
          <w:sz w:val="8"/>
          <w:szCs w:val="8"/>
        </w:rPr>
      </w:pPr>
    </w:p>
    <w:p w14:paraId="5E9F0F64" w14:textId="03061ABB" w:rsidR="00C45FC1" w:rsidRDefault="00C45FC1" w:rsidP="00D13612">
      <w:pPr>
        <w:spacing w:after="0" w:line="240" w:lineRule="auto"/>
        <w:rPr>
          <w:b/>
          <w:bCs/>
        </w:rPr>
      </w:pPr>
    </w:p>
    <w:p w14:paraId="085324F1" w14:textId="59738DC8" w:rsidR="007715FD" w:rsidRPr="009571F9" w:rsidRDefault="00D13612" w:rsidP="00D13612">
      <w:pPr>
        <w:spacing w:after="0" w:line="240" w:lineRule="auto"/>
        <w:rPr>
          <w:b/>
          <w:bCs/>
        </w:rPr>
      </w:pPr>
      <w:r w:rsidRPr="009571F9">
        <w:rPr>
          <w:b/>
          <w:bCs/>
        </w:rPr>
        <w:t xml:space="preserve">Senator </w:t>
      </w:r>
      <w:r w:rsidR="000C7087">
        <w:rPr>
          <w:b/>
          <w:bCs/>
        </w:rPr>
        <w:t>Greg Walker</w:t>
      </w:r>
    </w:p>
    <w:p w14:paraId="1C8D8808" w14:textId="1CC1C267" w:rsidR="00D13612" w:rsidRPr="009571F9" w:rsidRDefault="00D13612" w:rsidP="00D13612">
      <w:pPr>
        <w:spacing w:after="0" w:line="240" w:lineRule="auto"/>
        <w:rPr>
          <w:i/>
          <w:iCs/>
        </w:rPr>
      </w:pPr>
      <w:r w:rsidRPr="009571F9">
        <w:rPr>
          <w:i/>
          <w:iCs/>
        </w:rPr>
        <w:t xml:space="preserve">Chair, Senate </w:t>
      </w:r>
      <w:r w:rsidR="000C7087">
        <w:rPr>
          <w:i/>
          <w:iCs/>
        </w:rPr>
        <w:t>Family and Children Services Committee</w:t>
      </w:r>
    </w:p>
    <w:p w14:paraId="4185AB02" w14:textId="7755D5B4" w:rsidR="00D13612" w:rsidRPr="00880528" w:rsidRDefault="006E4920" w:rsidP="00D13612">
      <w:pPr>
        <w:spacing w:after="0" w:line="240" w:lineRule="auto"/>
        <w:rPr>
          <w:color w:val="10069F"/>
        </w:rPr>
      </w:pPr>
      <w:hyperlink r:id="rId9" w:history="1">
        <w:r w:rsidR="000C7087" w:rsidRPr="00880528">
          <w:rPr>
            <w:rStyle w:val="Hyperlink"/>
            <w:color w:val="10069F"/>
          </w:rPr>
          <w:t>Senator.Greg.Walker@iga.in.gov</w:t>
        </w:r>
      </w:hyperlink>
    </w:p>
    <w:p w14:paraId="5E31813D" w14:textId="77777777" w:rsidR="00D13612" w:rsidRDefault="00D13612"/>
    <w:p w14:paraId="23817DEC" w14:textId="4A6D31F5" w:rsidR="00D13612" w:rsidRDefault="007715FD">
      <w:r>
        <w:t xml:space="preserve">Chairman </w:t>
      </w:r>
      <w:r w:rsidR="000C7087">
        <w:t>Walker</w:t>
      </w:r>
      <w:r w:rsidR="00D13612">
        <w:t>,</w:t>
      </w:r>
    </w:p>
    <w:p w14:paraId="34B4AF3E" w14:textId="74099E8F" w:rsidR="000C7087" w:rsidRDefault="00D13612" w:rsidP="003A653A">
      <w:r>
        <w:t xml:space="preserve">Thank you for </w:t>
      </w:r>
      <w:r w:rsidR="009744EB">
        <w:t>your attention to</w:t>
      </w:r>
      <w:r>
        <w:t xml:space="preserve"> </w:t>
      </w:r>
      <w:hyperlink r:id="rId10" w:history="1">
        <w:r w:rsidR="000C7087" w:rsidRPr="00880528">
          <w:rPr>
            <w:rStyle w:val="Hyperlink"/>
            <w:color w:val="1608D2"/>
          </w:rPr>
          <w:t>Senate Bill 376: Lawfully Residing Immigrants and Eligibility</w:t>
        </w:r>
      </w:hyperlink>
      <w:r w:rsidR="009744EB" w:rsidRPr="00880528">
        <w:rPr>
          <w:color w:val="1608D2"/>
        </w:rPr>
        <w:t>,</w:t>
      </w:r>
      <w:r w:rsidR="000C7087" w:rsidRPr="00880528">
        <w:rPr>
          <w:color w:val="1608D2"/>
        </w:rPr>
        <w:t xml:space="preserve"> </w:t>
      </w:r>
      <w:r>
        <w:t>on behalf of Covering Kids &amp; Families</w:t>
      </w:r>
      <w:r w:rsidR="009571F9">
        <w:t xml:space="preserve"> of Indiana</w:t>
      </w:r>
      <w:r w:rsidR="00C8566E">
        <w:t xml:space="preserve"> and the Indiana School Health Network</w:t>
      </w:r>
      <w:r w:rsidR="00C61BAC">
        <w:t xml:space="preserve">.  </w:t>
      </w:r>
      <w:r w:rsidR="001E3380">
        <w:t xml:space="preserve">We would like to offer our </w:t>
      </w:r>
      <w:r w:rsidR="009744EB">
        <w:t xml:space="preserve">formal </w:t>
      </w:r>
      <w:r w:rsidR="001E3380">
        <w:t xml:space="preserve">support for this piece of </w:t>
      </w:r>
      <w:r w:rsidR="009744EB">
        <w:t xml:space="preserve">critical </w:t>
      </w:r>
      <w:r w:rsidR="001E3380">
        <w:t>legislation, particularly in regard to the elements outlined below</w:t>
      </w:r>
      <w:r w:rsidR="003A653A">
        <w:t>:</w:t>
      </w:r>
    </w:p>
    <w:p w14:paraId="1845B9FC" w14:textId="0D0B0031" w:rsidR="003A653A" w:rsidRPr="009744EB" w:rsidRDefault="003A653A" w:rsidP="00974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0528">
        <w:rPr>
          <w:rFonts w:cstheme="minorHAnsi"/>
          <w:b/>
          <w:bCs/>
          <w:color w:val="10069F"/>
        </w:rPr>
        <w:t>The legislation allows Indiana to use a specific, narrow federal permission</w:t>
      </w:r>
      <w:r w:rsidRPr="00853AD5">
        <w:rPr>
          <w:rFonts w:cstheme="minorHAnsi"/>
          <w:color w:val="1608D2"/>
        </w:rPr>
        <w:t xml:space="preserve"> </w:t>
      </w:r>
      <w:r w:rsidRPr="009744EB">
        <w:rPr>
          <w:rFonts w:cstheme="minorHAnsi"/>
        </w:rPr>
        <w:t>to</w:t>
      </w:r>
      <w:r w:rsidR="009744EB" w:rsidRPr="009744EB">
        <w:rPr>
          <w:rFonts w:cstheme="minorHAnsi"/>
        </w:rPr>
        <w:t xml:space="preserve"> </w:t>
      </w:r>
      <w:r w:rsidRPr="009744EB">
        <w:rPr>
          <w:rFonts w:cstheme="minorHAnsi"/>
        </w:rPr>
        <w:t>allow Medicaid or Children’s Health Insurance Program (CHIP) eligibility for</w:t>
      </w:r>
      <w:r w:rsidR="009744EB" w:rsidRPr="009744EB">
        <w:rPr>
          <w:rFonts w:cstheme="minorHAnsi"/>
        </w:rPr>
        <w:t xml:space="preserve"> </w:t>
      </w:r>
      <w:r w:rsidRPr="009744EB">
        <w:rPr>
          <w:rFonts w:cstheme="minorHAnsi"/>
        </w:rPr>
        <w:t>immigrant children and pregnant woman who are lawfully residing in the United States and meet all other program eligibility requirements.</w:t>
      </w:r>
    </w:p>
    <w:p w14:paraId="716D3D64" w14:textId="77777777" w:rsidR="003A653A" w:rsidRPr="009744EB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447ACBF3" w14:textId="73A641B2" w:rsidR="003A653A" w:rsidRPr="009744EB" w:rsidRDefault="003A653A" w:rsidP="00974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0528">
        <w:rPr>
          <w:rFonts w:cstheme="minorHAnsi"/>
          <w:b/>
          <w:bCs/>
          <w:color w:val="10069F"/>
        </w:rPr>
        <w:t>Currently, these individuals must wait a full 5 years after becoming residents</w:t>
      </w:r>
      <w:r w:rsidR="009744EB" w:rsidRPr="00853AD5">
        <w:rPr>
          <w:rFonts w:cstheme="minorHAnsi"/>
          <w:b/>
          <w:bCs/>
          <w:color w:val="1608D2"/>
        </w:rPr>
        <w:t xml:space="preserve"> </w:t>
      </w:r>
      <w:r w:rsidRPr="009744EB">
        <w:rPr>
          <w:rFonts w:cstheme="minorHAnsi"/>
        </w:rPr>
        <w:t>before they are eligible for Medicaid or CHIP, with emergency</w:t>
      </w:r>
      <w:r w:rsidR="00576E52">
        <w:rPr>
          <w:rFonts w:cstheme="minorHAnsi"/>
        </w:rPr>
        <w:t>-only</w:t>
      </w:r>
      <w:r w:rsidRPr="009744EB">
        <w:rPr>
          <w:rFonts w:cstheme="minorHAnsi"/>
        </w:rPr>
        <w:t xml:space="preserve"> Medicaid as their </w:t>
      </w:r>
      <w:r w:rsidR="00576E52">
        <w:rPr>
          <w:rFonts w:cstheme="minorHAnsi"/>
        </w:rPr>
        <w:t xml:space="preserve">sole </w:t>
      </w:r>
      <w:r w:rsidRPr="009744EB">
        <w:rPr>
          <w:rFonts w:cstheme="minorHAnsi"/>
        </w:rPr>
        <w:t xml:space="preserve">option. </w:t>
      </w:r>
      <w:r w:rsidR="0069110B">
        <w:rPr>
          <w:rFonts w:cstheme="minorHAnsi"/>
        </w:rPr>
        <w:t xml:space="preserve"> </w:t>
      </w:r>
      <w:r w:rsidRPr="009744EB">
        <w:rPr>
          <w:rFonts w:cstheme="minorHAnsi"/>
        </w:rPr>
        <w:t xml:space="preserve">For those without other coverage options, this creates a major gap in accessing care such as developmental screenings, well-child visits and prenatal care. </w:t>
      </w:r>
    </w:p>
    <w:p w14:paraId="53E9DC0B" w14:textId="77777777" w:rsidR="003A653A" w:rsidRPr="009744EB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54D4B5D" w14:textId="77777777" w:rsidR="00880528" w:rsidRPr="00880528" w:rsidRDefault="003A653A" w:rsidP="00974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0528">
        <w:rPr>
          <w:rFonts w:cstheme="minorHAnsi"/>
          <w:b/>
          <w:bCs/>
          <w:color w:val="10069F"/>
        </w:rPr>
        <w:t>The legislation does not make anyone automatically eligible for Medicaid or</w:t>
      </w:r>
      <w:r w:rsidR="009744EB" w:rsidRPr="00880528">
        <w:rPr>
          <w:rFonts w:cstheme="minorHAnsi"/>
          <w:b/>
          <w:bCs/>
          <w:color w:val="10069F"/>
        </w:rPr>
        <w:t xml:space="preserve"> </w:t>
      </w:r>
      <w:r w:rsidRPr="00880528">
        <w:rPr>
          <w:rFonts w:cstheme="minorHAnsi"/>
          <w:b/>
          <w:bCs/>
          <w:color w:val="10069F"/>
        </w:rPr>
        <w:t>CHIP</w:t>
      </w:r>
      <w:r w:rsidRPr="00853AD5">
        <w:rPr>
          <w:rFonts w:cstheme="minorHAnsi"/>
          <w:color w:val="1608D2"/>
        </w:rPr>
        <w:t xml:space="preserve">. </w:t>
      </w:r>
    </w:p>
    <w:p w14:paraId="43930B9D" w14:textId="7CB560BE" w:rsidR="003A653A" w:rsidRPr="009744EB" w:rsidRDefault="003A653A" w:rsidP="0088052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44EB">
        <w:rPr>
          <w:rFonts w:cstheme="minorHAnsi"/>
        </w:rPr>
        <w:t>A health coverage program application must be submitted and approved by the state, according to the same standards and eligibility</w:t>
      </w:r>
      <w:r w:rsidR="009744EB" w:rsidRPr="009744EB">
        <w:rPr>
          <w:rFonts w:cstheme="minorHAnsi"/>
        </w:rPr>
        <w:t xml:space="preserve"> </w:t>
      </w:r>
      <w:r w:rsidRPr="009744EB">
        <w:rPr>
          <w:rFonts w:cstheme="minorHAnsi"/>
        </w:rPr>
        <w:t>requirements of all other Hoosiers. Undocumented immigrants, student and visitor Visa holders and DACA recipients are not eligible under this permission.</w:t>
      </w:r>
      <w:r w:rsidR="00880528" w:rsidRPr="00880528">
        <w:rPr>
          <w:rFonts w:cstheme="minorHAnsi"/>
          <w:noProof/>
          <w:sz w:val="16"/>
          <w:szCs w:val="16"/>
        </w:rPr>
        <w:t xml:space="preserve"> </w:t>
      </w:r>
    </w:p>
    <w:p w14:paraId="64C4A9CF" w14:textId="77777777" w:rsidR="003A653A" w:rsidRPr="009744EB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0803CB82" w14:textId="4144C371" w:rsidR="003A653A" w:rsidRDefault="003A653A" w:rsidP="00974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44EB">
        <w:rPr>
          <w:rFonts w:cstheme="minorHAnsi"/>
        </w:rPr>
        <w:t>Those who would become eligible by closing this gap are the most directly impacted, but many other entities benefit including:</w:t>
      </w:r>
    </w:p>
    <w:p w14:paraId="060AABF5" w14:textId="77777777" w:rsidR="009744EB" w:rsidRPr="00853AD5" w:rsidRDefault="009744EB" w:rsidP="009744EB">
      <w:pPr>
        <w:autoSpaceDE w:val="0"/>
        <w:autoSpaceDN w:val="0"/>
        <w:adjustRightInd w:val="0"/>
        <w:spacing w:after="0" w:line="240" w:lineRule="auto"/>
        <w:rPr>
          <w:rFonts w:cstheme="minorHAnsi"/>
          <w:color w:val="1608D2"/>
          <w:sz w:val="8"/>
          <w:szCs w:val="8"/>
        </w:rPr>
      </w:pPr>
    </w:p>
    <w:p w14:paraId="14A2DFFE" w14:textId="16495323" w:rsidR="003A653A" w:rsidRPr="00443B82" w:rsidRDefault="003A653A" w:rsidP="009744E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443B82">
        <w:rPr>
          <w:rFonts w:cstheme="minorHAnsi"/>
          <w:i/>
          <w:iCs/>
        </w:rPr>
        <w:t>Hospitals that face uncompensated care costs for uninsured patients.</w:t>
      </w:r>
    </w:p>
    <w:p w14:paraId="4777DBBB" w14:textId="2A24958D" w:rsidR="003A653A" w:rsidRPr="00443B82" w:rsidRDefault="003A653A" w:rsidP="009744E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443B82">
        <w:rPr>
          <w:rFonts w:cstheme="minorHAnsi"/>
          <w:i/>
          <w:iCs/>
        </w:rPr>
        <w:t>Employers that value healthy employees but are unable to provide coverage.</w:t>
      </w:r>
    </w:p>
    <w:p w14:paraId="19BB7718" w14:textId="2515D7A5" w:rsidR="000C7087" w:rsidRPr="00443B82" w:rsidRDefault="003A653A" w:rsidP="0079004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3B82">
        <w:rPr>
          <w:rFonts w:cstheme="minorHAnsi"/>
          <w:i/>
          <w:iCs/>
        </w:rPr>
        <w:t>All Hoosiers who rely on front line and agricultural workers, service providers and healthcare staff</w:t>
      </w:r>
      <w:r w:rsidR="009744EB" w:rsidRPr="00443B82">
        <w:rPr>
          <w:rFonts w:cstheme="minorHAnsi"/>
          <w:i/>
          <w:iCs/>
        </w:rPr>
        <w:t xml:space="preserve"> </w:t>
      </w:r>
      <w:r w:rsidRPr="00443B82">
        <w:rPr>
          <w:rFonts w:cstheme="minorHAnsi"/>
          <w:i/>
          <w:iCs/>
        </w:rPr>
        <w:t>- leading industries employing recent immigrants.</w:t>
      </w:r>
    </w:p>
    <w:p w14:paraId="51FEABB5" w14:textId="2C16DC37" w:rsidR="009744EB" w:rsidRPr="00880528" w:rsidRDefault="009744EB" w:rsidP="009744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10069F"/>
          <w:sz w:val="16"/>
          <w:szCs w:val="16"/>
        </w:rPr>
      </w:pPr>
    </w:p>
    <w:p w14:paraId="2DD3E358" w14:textId="0ED8D1DC" w:rsidR="00853AD5" w:rsidRPr="00880528" w:rsidRDefault="00853AD5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color w:val="10069F"/>
          <w:sz w:val="16"/>
          <w:szCs w:val="16"/>
        </w:rPr>
      </w:pPr>
      <w:r w:rsidRPr="00880528">
        <w:rPr>
          <w:rFonts w:cstheme="minorHAnsi"/>
          <w:noProof/>
          <w:color w:val="10069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79F11" wp14:editId="538AB506">
                <wp:simplePos x="0" y="0"/>
                <wp:positionH relativeFrom="column">
                  <wp:posOffset>-47625</wp:posOffset>
                </wp:positionH>
                <wp:positionV relativeFrom="paragraph">
                  <wp:posOffset>109855</wp:posOffset>
                </wp:positionV>
                <wp:extent cx="5486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08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A59C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65pt" to="428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" strokecolor="#1608d2" strokeweight="1.5pt">
                <v:stroke joinstyle="miter"/>
              </v:line>
            </w:pict>
          </mc:Fallback>
        </mc:AlternateContent>
      </w:r>
    </w:p>
    <w:p w14:paraId="3FFCD355" w14:textId="6CB3A03C" w:rsidR="00853AD5" w:rsidRPr="00880528" w:rsidRDefault="00853AD5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color w:val="10069F"/>
        </w:rPr>
      </w:pPr>
    </w:p>
    <w:p w14:paraId="283DECA5" w14:textId="059BAB07" w:rsidR="00853AD5" w:rsidRPr="00880528" w:rsidRDefault="00853AD5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color w:val="10069F"/>
        </w:rPr>
        <w:sectPr w:rsidR="00853AD5" w:rsidRPr="00880528" w:rsidSect="009744E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DABA6C7" w14:textId="42171E4D" w:rsidR="003A653A" w:rsidRPr="00880528" w:rsidRDefault="00853AD5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0069F"/>
        </w:rPr>
      </w:pPr>
      <w:r w:rsidRPr="00880528">
        <w:rPr>
          <w:rFonts w:cstheme="minorHAnsi"/>
          <w:noProof/>
          <w:color w:val="10069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C70DD" wp14:editId="698FD7AF">
                <wp:simplePos x="0" y="0"/>
                <wp:positionH relativeFrom="column">
                  <wp:posOffset>2552700</wp:posOffset>
                </wp:positionH>
                <wp:positionV relativeFrom="paragraph">
                  <wp:posOffset>43180</wp:posOffset>
                </wp:positionV>
                <wp:extent cx="0" cy="1000125"/>
                <wp:effectExtent l="0" t="0" r="3810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08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4350A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3.4pt" to="201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" strokecolor="#1608d2" strokeweight="1.5pt">
                <v:stroke joinstyle="miter"/>
              </v:line>
            </w:pict>
          </mc:Fallback>
        </mc:AlternateContent>
      </w:r>
      <w:r w:rsidR="003A653A" w:rsidRPr="00880528">
        <w:rPr>
          <w:rFonts w:cstheme="minorHAnsi"/>
          <w:b/>
          <w:bCs/>
          <w:color w:val="10069F"/>
        </w:rPr>
        <w:t>Who may gain health coverage?</w:t>
      </w:r>
    </w:p>
    <w:p w14:paraId="2D29FABC" w14:textId="22B8DA35" w:rsidR="003A653A" w:rsidRPr="00880528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0069F"/>
        </w:rPr>
      </w:pPr>
      <w:r w:rsidRPr="00443B82">
        <w:rPr>
          <w:rFonts w:eastAsia="TimesNewRomanPSMT" w:cstheme="minorHAnsi"/>
        </w:rPr>
        <w:t xml:space="preserve">▪ </w:t>
      </w:r>
      <w:r w:rsidRPr="00443B82">
        <w:rPr>
          <w:rFonts w:cstheme="minorHAnsi"/>
        </w:rPr>
        <w:t xml:space="preserve">Children:  </w:t>
      </w:r>
      <w:r w:rsidRPr="00880528">
        <w:rPr>
          <w:rFonts w:cstheme="minorHAnsi"/>
          <w:b/>
          <w:bCs/>
          <w:color w:val="10069F"/>
        </w:rPr>
        <w:t>4,513 - 5,961</w:t>
      </w:r>
    </w:p>
    <w:p w14:paraId="3E84BAFD" w14:textId="2897E98A" w:rsidR="003A653A" w:rsidRPr="00880528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color w:val="10069F"/>
        </w:rPr>
      </w:pPr>
      <w:r w:rsidRPr="00443B82">
        <w:rPr>
          <w:rFonts w:eastAsia="TimesNewRomanPSMT" w:cstheme="minorHAnsi"/>
        </w:rPr>
        <w:t xml:space="preserve">▪ </w:t>
      </w:r>
      <w:r w:rsidRPr="00443B82">
        <w:rPr>
          <w:rFonts w:cstheme="minorHAnsi"/>
        </w:rPr>
        <w:t>19 to 21-year-olds:</w:t>
      </w:r>
      <w:r w:rsidRPr="00880528">
        <w:rPr>
          <w:rFonts w:cstheme="minorHAnsi"/>
          <w:color w:val="10069F"/>
        </w:rPr>
        <w:t xml:space="preserve">  </w:t>
      </w:r>
      <w:r w:rsidRPr="00880528">
        <w:rPr>
          <w:rFonts w:cstheme="minorHAnsi"/>
          <w:b/>
          <w:bCs/>
          <w:color w:val="10069F"/>
        </w:rPr>
        <w:t>475 - 627</w:t>
      </w:r>
    </w:p>
    <w:p w14:paraId="05065AB3" w14:textId="66E71525" w:rsidR="003A653A" w:rsidRPr="00880528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0069F"/>
        </w:rPr>
      </w:pPr>
      <w:r w:rsidRPr="00443B82">
        <w:rPr>
          <w:rFonts w:eastAsia="TimesNewRomanPSMT" w:cstheme="minorHAnsi"/>
        </w:rPr>
        <w:t xml:space="preserve">▪ </w:t>
      </w:r>
      <w:r w:rsidRPr="00443B82">
        <w:rPr>
          <w:rFonts w:cstheme="minorHAnsi"/>
        </w:rPr>
        <w:t xml:space="preserve">Pregnant women: </w:t>
      </w:r>
      <w:r w:rsidRPr="00880528">
        <w:rPr>
          <w:rFonts w:cstheme="minorHAnsi"/>
          <w:color w:val="10069F"/>
        </w:rPr>
        <w:t xml:space="preserve"> </w:t>
      </w:r>
      <w:r w:rsidRPr="00880528">
        <w:rPr>
          <w:rFonts w:cstheme="minorHAnsi"/>
          <w:b/>
          <w:bCs/>
          <w:color w:val="10069F"/>
        </w:rPr>
        <w:t>481 - 634</w:t>
      </w:r>
    </w:p>
    <w:p w14:paraId="5FD22FE2" w14:textId="77777777" w:rsidR="003A653A" w:rsidRPr="00880528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0069F"/>
        </w:rPr>
      </w:pPr>
      <w:r w:rsidRPr="00443B82">
        <w:rPr>
          <w:rFonts w:cstheme="minorHAnsi"/>
        </w:rPr>
        <w:t xml:space="preserve">This equates to an approximately a </w:t>
      </w:r>
      <w:r w:rsidRPr="00880528">
        <w:rPr>
          <w:rFonts w:cstheme="minorHAnsi"/>
          <w:b/>
          <w:bCs/>
          <w:color w:val="10069F"/>
        </w:rPr>
        <w:t>1/4</w:t>
      </w:r>
    </w:p>
    <w:p w14:paraId="54C4212B" w14:textId="1ABC035E" w:rsidR="00853AD5" w:rsidRPr="00880528" w:rsidRDefault="00880528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color w:val="10069F"/>
        </w:rPr>
      </w:pPr>
      <w:r w:rsidRPr="00880528">
        <w:rPr>
          <w:rFonts w:cstheme="minorHAnsi"/>
          <w:noProof/>
          <w:color w:val="10069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C466F" wp14:editId="52DFE205">
                <wp:simplePos x="0" y="0"/>
                <wp:positionH relativeFrom="margin">
                  <wp:align>right</wp:align>
                </wp:positionH>
                <wp:positionV relativeFrom="paragraph">
                  <wp:posOffset>391796</wp:posOffset>
                </wp:positionV>
                <wp:extent cx="55435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608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10CC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3pt,30.85pt" to="821.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" strokecolor="#1608d2" strokeweight="1.5pt">
                <v:stroke joinstyle="miter"/>
                <w10:wrap anchorx="margin"/>
              </v:line>
            </w:pict>
          </mc:Fallback>
        </mc:AlternateContent>
      </w:r>
      <w:r w:rsidR="003A653A" w:rsidRPr="00880528">
        <w:rPr>
          <w:rFonts w:cstheme="minorHAnsi"/>
          <w:b/>
          <w:bCs/>
          <w:color w:val="10069F"/>
        </w:rPr>
        <w:t>of 1%</w:t>
      </w:r>
      <w:r w:rsidR="003A653A" w:rsidRPr="00443B82">
        <w:rPr>
          <w:rFonts w:cstheme="minorHAnsi"/>
        </w:rPr>
        <w:t xml:space="preserve"> increase to Indiana enrollment</w:t>
      </w:r>
      <w:r w:rsidR="003A653A" w:rsidRPr="00880528">
        <w:rPr>
          <w:rFonts w:cstheme="minorHAnsi"/>
          <w:color w:val="10069F"/>
        </w:rPr>
        <w:t>.</w:t>
      </w:r>
      <w:r w:rsidR="00853AD5" w:rsidRPr="00880528">
        <w:rPr>
          <w:rFonts w:cstheme="minorHAnsi"/>
          <w:noProof/>
          <w:color w:val="10069F"/>
          <w:sz w:val="16"/>
          <w:szCs w:val="16"/>
        </w:rPr>
        <w:t xml:space="preserve"> </w:t>
      </w:r>
    </w:p>
    <w:p w14:paraId="693795BB" w14:textId="03394997" w:rsidR="003A653A" w:rsidRPr="00880528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0069F"/>
        </w:rPr>
      </w:pPr>
      <w:r w:rsidRPr="00880528">
        <w:rPr>
          <w:rFonts w:cstheme="minorHAnsi"/>
          <w:b/>
          <w:bCs/>
          <w:color w:val="10069F"/>
        </w:rPr>
        <w:t>What would Indian</w:t>
      </w:r>
      <w:r w:rsidR="00853AD5" w:rsidRPr="00880528">
        <w:rPr>
          <w:rFonts w:cstheme="minorHAnsi"/>
          <w:b/>
          <w:bCs/>
          <w:color w:val="10069F"/>
        </w:rPr>
        <w:t>a</w:t>
      </w:r>
      <w:r w:rsidRPr="00880528">
        <w:rPr>
          <w:rFonts w:cstheme="minorHAnsi"/>
          <w:b/>
          <w:bCs/>
          <w:color w:val="10069F"/>
        </w:rPr>
        <w:t>’s investment be?</w:t>
      </w:r>
    </w:p>
    <w:p w14:paraId="48B5BD4B" w14:textId="77777777" w:rsidR="00880528" w:rsidRPr="00443B82" w:rsidRDefault="003A653A" w:rsidP="003A65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3B82">
        <w:rPr>
          <w:rFonts w:cstheme="minorHAnsi"/>
        </w:rPr>
        <w:t xml:space="preserve">The federal government will pay </w:t>
      </w:r>
      <w:r w:rsidRPr="00443B82">
        <w:rPr>
          <w:rFonts w:cstheme="minorHAnsi"/>
          <w:b/>
          <w:bCs/>
          <w:color w:val="10069F"/>
        </w:rPr>
        <w:t>76%</w:t>
      </w:r>
      <w:r w:rsidRPr="00443B82">
        <w:rPr>
          <w:rFonts w:cstheme="minorHAnsi"/>
          <w:color w:val="10069F"/>
        </w:rPr>
        <w:t xml:space="preserve"> </w:t>
      </w:r>
      <w:r w:rsidRPr="00443B82">
        <w:rPr>
          <w:rFonts w:cstheme="minorHAnsi"/>
        </w:rPr>
        <w:t>of</w:t>
      </w:r>
    </w:p>
    <w:p w14:paraId="5E0F9794" w14:textId="69250D89" w:rsidR="003A653A" w:rsidRPr="00443B82" w:rsidRDefault="00880528" w:rsidP="003A65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3B82">
        <w:rPr>
          <w:rFonts w:cstheme="minorHAnsi"/>
        </w:rPr>
        <w:t>T</w:t>
      </w:r>
      <w:r w:rsidR="003A653A" w:rsidRPr="00443B82">
        <w:rPr>
          <w:rFonts w:cstheme="minorHAnsi"/>
        </w:rPr>
        <w:t>he</w:t>
      </w:r>
      <w:r w:rsidRPr="00443B82">
        <w:rPr>
          <w:rFonts w:cstheme="minorHAnsi"/>
        </w:rPr>
        <w:t xml:space="preserve"> </w:t>
      </w:r>
      <w:r w:rsidR="003A653A" w:rsidRPr="00443B82">
        <w:rPr>
          <w:rFonts w:cstheme="minorHAnsi"/>
        </w:rPr>
        <w:t xml:space="preserve">cost for CHIP and </w:t>
      </w:r>
      <w:r w:rsidR="003A653A" w:rsidRPr="00443B82">
        <w:rPr>
          <w:rFonts w:cstheme="minorHAnsi"/>
          <w:b/>
          <w:bCs/>
          <w:color w:val="10069F"/>
        </w:rPr>
        <w:t>66%</w:t>
      </w:r>
      <w:r w:rsidR="003A653A" w:rsidRPr="00443B82">
        <w:rPr>
          <w:rFonts w:cstheme="minorHAnsi"/>
          <w:b/>
          <w:bCs/>
        </w:rPr>
        <w:t xml:space="preserve"> </w:t>
      </w:r>
      <w:r w:rsidR="003A653A" w:rsidRPr="00443B82">
        <w:rPr>
          <w:rFonts w:cstheme="minorHAnsi"/>
        </w:rPr>
        <w:t>for Medicaid.</w:t>
      </w:r>
    </w:p>
    <w:p w14:paraId="6AAC2BF6" w14:textId="078AC6A9" w:rsidR="00853AD5" w:rsidRDefault="003A653A" w:rsidP="00880528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853AD5" w:rsidSect="00853AD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443B82">
        <w:rPr>
          <w:rFonts w:cstheme="minorHAnsi"/>
        </w:rPr>
        <w:t xml:space="preserve">Estimated state costs are </w:t>
      </w:r>
      <w:r w:rsidRPr="00880528">
        <w:rPr>
          <w:rFonts w:cstheme="minorHAnsi"/>
          <w:b/>
          <w:bCs/>
          <w:color w:val="10069F"/>
        </w:rPr>
        <w:t>$3.8 - 5 million</w:t>
      </w:r>
      <w:r w:rsidRPr="00880528">
        <w:rPr>
          <w:rFonts w:cstheme="minorHAnsi"/>
          <w:color w:val="10069F"/>
        </w:rPr>
        <w:t xml:space="preserve"> </w:t>
      </w:r>
      <w:r w:rsidRPr="00443B82">
        <w:rPr>
          <w:rFonts w:cstheme="minorHAnsi"/>
        </w:rPr>
        <w:t>per</w:t>
      </w:r>
      <w:r w:rsidR="00853AD5" w:rsidRPr="00443B82">
        <w:rPr>
          <w:rFonts w:cstheme="minorHAnsi"/>
        </w:rPr>
        <w:t xml:space="preserve"> </w:t>
      </w:r>
      <w:r w:rsidRPr="00443B82">
        <w:rPr>
          <w:rFonts w:cstheme="minorHAnsi"/>
        </w:rPr>
        <w:t xml:space="preserve">the LSA fiscal analysis, about </w:t>
      </w:r>
      <w:r w:rsidRPr="00880528">
        <w:rPr>
          <w:rFonts w:cstheme="minorHAnsi"/>
          <w:b/>
          <w:bCs/>
          <w:color w:val="10069F"/>
        </w:rPr>
        <w:t>1/5 of</w:t>
      </w:r>
      <w:r w:rsidR="00853AD5" w:rsidRPr="00880528">
        <w:rPr>
          <w:rFonts w:cstheme="minorHAnsi"/>
          <w:b/>
          <w:bCs/>
          <w:color w:val="10069F"/>
        </w:rPr>
        <w:t xml:space="preserve"> </w:t>
      </w:r>
      <w:r w:rsidRPr="00880528">
        <w:rPr>
          <w:rFonts w:cstheme="minorHAnsi"/>
          <w:b/>
          <w:bCs/>
          <w:color w:val="10069F"/>
        </w:rPr>
        <w:t>1%</w:t>
      </w:r>
      <w:r w:rsidRPr="00880528">
        <w:rPr>
          <w:rFonts w:cstheme="minorHAnsi"/>
          <w:color w:val="10069F"/>
        </w:rPr>
        <w:t xml:space="preserve"> </w:t>
      </w:r>
      <w:r w:rsidRPr="00443B82">
        <w:rPr>
          <w:rFonts w:cstheme="minorHAnsi"/>
        </w:rPr>
        <w:t xml:space="preserve">of the 2023 </w:t>
      </w:r>
      <w:r w:rsidR="00853AD5" w:rsidRPr="00443B82">
        <w:rPr>
          <w:rFonts w:cstheme="minorHAnsi"/>
        </w:rPr>
        <w:t xml:space="preserve">total </w:t>
      </w:r>
      <w:r w:rsidRPr="00443B82">
        <w:rPr>
          <w:rFonts w:cstheme="minorHAnsi"/>
        </w:rPr>
        <w:t xml:space="preserve">state Medicaid </w:t>
      </w:r>
      <w:r w:rsidRPr="003A653A">
        <w:rPr>
          <w:rFonts w:cstheme="minorHAnsi"/>
        </w:rPr>
        <w:t>budget</w:t>
      </w:r>
    </w:p>
    <w:p w14:paraId="5A36BBEB" w14:textId="612A0367" w:rsidR="001E3380" w:rsidRPr="003A653A" w:rsidRDefault="001E3380" w:rsidP="0079004C">
      <w:r w:rsidRPr="003A653A">
        <w:lastRenderedPageBreak/>
        <w:t xml:space="preserve">We believe that </w:t>
      </w:r>
      <w:r w:rsidR="000C7087" w:rsidRPr="003A653A">
        <w:t>Senate</w:t>
      </w:r>
      <w:r w:rsidRPr="003A653A">
        <w:t xml:space="preserve"> Bill </w:t>
      </w:r>
      <w:r w:rsidR="00FF3CB5" w:rsidRPr="003A653A">
        <w:t>376</w:t>
      </w:r>
      <w:r w:rsidRPr="003A653A">
        <w:t xml:space="preserve"> is an excellent example of </w:t>
      </w:r>
      <w:r w:rsidR="00FF3CB5" w:rsidRPr="003A653A">
        <w:t>respecting our frontline workers</w:t>
      </w:r>
      <w:r w:rsidRPr="003A653A">
        <w:t>,</w:t>
      </w:r>
      <w:r w:rsidR="00FF3CB5" w:rsidRPr="003A653A">
        <w:t xml:space="preserve"> promoting maternal and child health, and caring for our Hoosier neighbors when they are in need.</w:t>
      </w:r>
      <w:r w:rsidRPr="003A653A">
        <w:t xml:space="preserve"> </w:t>
      </w:r>
      <w:r w:rsidR="00FF3CB5" w:rsidRPr="003A653A">
        <w:t xml:space="preserve"> Any legislation the embraces workforce needs, keeping our youth healthy and school-ready while ensuring healthy pregnancies and deliveries deserves the utmost attention. </w:t>
      </w:r>
      <w:r w:rsidRPr="003A653A">
        <w:t>Thank you for granting this bill a hearing and working to ensure its path through the legislative process.</w:t>
      </w:r>
    </w:p>
    <w:p w14:paraId="524BDD7F" w14:textId="77777777" w:rsidR="00C61BAC" w:rsidRPr="00C61BAC" w:rsidRDefault="00C61BAC" w:rsidP="00882536">
      <w:pPr>
        <w:rPr>
          <w:sz w:val="8"/>
          <w:szCs w:val="8"/>
        </w:rPr>
      </w:pPr>
    </w:p>
    <w:p w14:paraId="71F9D669" w14:textId="683F06C4" w:rsidR="00C61BAC" w:rsidRPr="00C61BAC" w:rsidRDefault="00D13612" w:rsidP="00C61BAC">
      <w:r>
        <w:t>Thank you for your time and attention,</w:t>
      </w:r>
    </w:p>
    <w:p w14:paraId="5AA0A9AD" w14:textId="77777777" w:rsidR="00C45FC1" w:rsidRDefault="00C45FC1" w:rsidP="00D13612">
      <w:pPr>
        <w:spacing w:after="0" w:line="240" w:lineRule="auto"/>
        <w:rPr>
          <w:b/>
          <w:bCs/>
        </w:rPr>
      </w:pPr>
    </w:p>
    <w:p w14:paraId="49EDD7D1" w14:textId="510C297E" w:rsidR="00D13612" w:rsidRPr="009571F9" w:rsidRDefault="00D13612" w:rsidP="00D13612">
      <w:pPr>
        <w:spacing w:after="0" w:line="240" w:lineRule="auto"/>
        <w:rPr>
          <w:b/>
          <w:bCs/>
        </w:rPr>
      </w:pPr>
      <w:r w:rsidRPr="009571F9">
        <w:rPr>
          <w:b/>
          <w:bCs/>
        </w:rPr>
        <w:t>Mark A Fairchild, MSW, LSW</w:t>
      </w:r>
    </w:p>
    <w:p w14:paraId="6E3CBB2A" w14:textId="5ED8A243" w:rsidR="00D13612" w:rsidRPr="009571F9" w:rsidRDefault="00D13612" w:rsidP="00D13612">
      <w:pPr>
        <w:spacing w:after="0" w:line="240" w:lineRule="auto"/>
        <w:rPr>
          <w:i/>
          <w:iCs/>
        </w:rPr>
      </w:pPr>
      <w:r w:rsidRPr="009571F9">
        <w:rPr>
          <w:i/>
          <w:iCs/>
        </w:rPr>
        <w:t>Director of Policy &amp; Communication</w:t>
      </w:r>
    </w:p>
    <w:p w14:paraId="37D5C00E" w14:textId="7110F2EB" w:rsidR="00D13612" w:rsidRPr="009571F9" w:rsidRDefault="00D13612" w:rsidP="00D13612">
      <w:pPr>
        <w:spacing w:after="0" w:line="240" w:lineRule="auto"/>
        <w:rPr>
          <w:i/>
          <w:iCs/>
        </w:rPr>
      </w:pPr>
      <w:r w:rsidRPr="009571F9">
        <w:rPr>
          <w:i/>
          <w:iCs/>
        </w:rPr>
        <w:t>Covering Kids &amp; Families of Indiana</w:t>
      </w:r>
    </w:p>
    <w:p w14:paraId="32441104" w14:textId="2A284A4E" w:rsidR="00D13612" w:rsidRDefault="006E4920" w:rsidP="00D13612">
      <w:pPr>
        <w:spacing w:after="0" w:line="240" w:lineRule="auto"/>
      </w:pPr>
      <w:hyperlink r:id="rId11" w:history="1">
        <w:r w:rsidR="00D13612" w:rsidRPr="00880528">
          <w:rPr>
            <w:rStyle w:val="Hyperlink"/>
            <w:color w:val="10069F"/>
          </w:rPr>
          <w:t>mfairchild@ckfindiana.org</w:t>
        </w:r>
      </w:hyperlink>
    </w:p>
    <w:p w14:paraId="3BC29445" w14:textId="61900723" w:rsidR="00D13612" w:rsidRDefault="00882536" w:rsidP="00D13612">
      <w:pPr>
        <w:spacing w:after="0" w:line="240" w:lineRule="auto"/>
      </w:pPr>
      <w:r>
        <w:t xml:space="preserve">c: </w:t>
      </w:r>
      <w:r w:rsidR="00D13612">
        <w:t>317.508.9317</w:t>
      </w:r>
    </w:p>
    <w:p w14:paraId="1F2E8642" w14:textId="1FC623B6" w:rsidR="00D13612" w:rsidRDefault="00D13612"/>
    <w:p w14:paraId="5A108518" w14:textId="77777777" w:rsidR="00DC45F5" w:rsidRDefault="00DC45F5"/>
    <w:p w14:paraId="69249DE3" w14:textId="0349AF19" w:rsidR="00C61BAC" w:rsidRDefault="00D13612">
      <w:pPr>
        <w:rPr>
          <w:b/>
          <w:bCs/>
        </w:rPr>
      </w:pPr>
      <w:r>
        <w:t xml:space="preserve">cc: </w:t>
      </w:r>
      <w:r w:rsidRPr="00025A1C">
        <w:rPr>
          <w:b/>
          <w:bCs/>
        </w:rPr>
        <w:t xml:space="preserve">Senate </w:t>
      </w:r>
      <w:r w:rsidR="00880528">
        <w:rPr>
          <w:b/>
          <w:bCs/>
        </w:rPr>
        <w:t>Family and Child Services</w:t>
      </w:r>
      <w:r w:rsidRPr="00025A1C">
        <w:rPr>
          <w:b/>
          <w:bCs/>
        </w:rPr>
        <w:t xml:space="preserve"> Committee</w:t>
      </w:r>
    </w:p>
    <w:p w14:paraId="3CCEF958" w14:textId="77777777" w:rsidR="00443B82" w:rsidRPr="00443B82" w:rsidRDefault="00443B82">
      <w:pPr>
        <w:rPr>
          <w:b/>
          <w:bCs/>
        </w:rPr>
      </w:pPr>
    </w:p>
    <w:p w14:paraId="4A117F55" w14:textId="43DC1508" w:rsidR="00880528" w:rsidRPr="00443B82" w:rsidRDefault="00880528" w:rsidP="00880528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Jon Ford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2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Senator.Ford@iga.in.gov</w:t>
        </w:r>
      </w:hyperlink>
    </w:p>
    <w:p w14:paraId="233AB261" w14:textId="72AD8FD0" w:rsidR="00025A1C" w:rsidRDefault="00025A1C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John Crane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3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s24@iga.in.gov</w:t>
        </w:r>
      </w:hyperlink>
    </w:p>
    <w:p w14:paraId="62C79FB7" w14:textId="2C9CAA71" w:rsidR="00025A1C" w:rsidRPr="00443B82" w:rsidRDefault="00025A1C" w:rsidP="00025A1C">
      <w:pPr>
        <w:spacing w:after="0" w:line="240" w:lineRule="auto"/>
        <w:rPr>
          <w:rFonts w:ascii="Calibri" w:eastAsia="Times New Roman" w:hAnsi="Calibri" w:cs="Calibri"/>
          <w:color w:val="10069F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Stacey Donato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4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Senator.Donato@iga.in.gov</w:t>
        </w:r>
      </w:hyperlink>
    </w:p>
    <w:p w14:paraId="28DE7459" w14:textId="77777777" w:rsidR="00025A1C" w:rsidRPr="00C61BAC" w:rsidRDefault="00025A1C" w:rsidP="00025A1C">
      <w:pPr>
        <w:spacing w:after="0" w:line="240" w:lineRule="auto"/>
        <w:rPr>
          <w:rFonts w:ascii="Calibri" w:eastAsia="Times New Roman" w:hAnsi="Calibri" w:cs="Calibri"/>
          <w:color w:val="0563C1"/>
          <w:sz w:val="16"/>
          <w:szCs w:val="16"/>
          <w:u w:val="single"/>
        </w:rPr>
      </w:pPr>
    </w:p>
    <w:p w14:paraId="6D9A0DD0" w14:textId="7DF2B554" w:rsidR="00880528" w:rsidRPr="00443B82" w:rsidRDefault="00880528" w:rsidP="00880528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Tyler Johnson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5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Senator.Johnson@iga.in.gov</w:t>
        </w:r>
      </w:hyperlink>
    </w:p>
    <w:p w14:paraId="47E73BF8" w14:textId="77777777" w:rsidR="00880528" w:rsidRPr="00443B82" w:rsidRDefault="00880528" w:rsidP="00880528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Linda Rogers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6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Senator.Rogers@iga.in.gov</w:t>
        </w:r>
      </w:hyperlink>
    </w:p>
    <w:p w14:paraId="53FA594C" w14:textId="2C21A815" w:rsidR="00C61BAC" w:rsidRPr="00443B82" w:rsidRDefault="00025A1C" w:rsidP="00443B82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43B82">
        <w:rPr>
          <w:rFonts w:ascii="Calibri" w:eastAsia="Times New Roman" w:hAnsi="Calibri" w:cs="Calibri"/>
          <w:color w:val="000000"/>
          <w:sz w:val="24"/>
          <w:szCs w:val="24"/>
        </w:rPr>
        <w:t>Mike Young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7" w:history="1">
        <w:r w:rsidR="00443B82"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Senator.Young@iga.in.gov</w:t>
        </w:r>
      </w:hyperlink>
    </w:p>
    <w:p w14:paraId="32FBFC13" w14:textId="0B984B53" w:rsidR="00025A1C" w:rsidRPr="00443B82" w:rsidRDefault="00025A1C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J.D. Ford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8" w:history="1">
        <w:r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s29@iga.in.gov</w:t>
        </w:r>
      </w:hyperlink>
    </w:p>
    <w:p w14:paraId="255289A0" w14:textId="71683DD0" w:rsidR="00025A1C" w:rsidRPr="00443B82" w:rsidRDefault="00025A1C">
      <w:pPr>
        <w:rPr>
          <w:rFonts w:ascii="Calibri" w:eastAsia="Times New Roman" w:hAnsi="Calibri" w:cs="Calibri"/>
          <w:color w:val="10069F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Senator</w:t>
      </w:r>
      <w:r w:rsidRPr="00025A1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43B82">
        <w:rPr>
          <w:rFonts w:ascii="Calibri" w:eastAsia="Times New Roman" w:hAnsi="Calibri" w:cs="Calibri"/>
          <w:color w:val="000000"/>
          <w:sz w:val="24"/>
          <w:szCs w:val="24"/>
        </w:rPr>
        <w:t>Andrea Hunley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hyperlink r:id="rId19" w:history="1">
        <w:r w:rsidR="00443B82" w:rsidRPr="00443B82">
          <w:rPr>
            <w:rStyle w:val="Hyperlink"/>
            <w:rFonts w:ascii="Calibri" w:eastAsia="Times New Roman" w:hAnsi="Calibri" w:cs="Calibri"/>
            <w:color w:val="10069F"/>
            <w:sz w:val="24"/>
            <w:szCs w:val="24"/>
          </w:rPr>
          <w:t>s46@iga.in.gov</w:t>
        </w:r>
      </w:hyperlink>
    </w:p>
    <w:p w14:paraId="79186EC0" w14:textId="77777777" w:rsidR="00025A1C" w:rsidRDefault="00025A1C"/>
    <w:sectPr w:rsidR="00025A1C" w:rsidSect="00853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6010" w14:textId="77777777" w:rsidR="00880528" w:rsidRDefault="00880528" w:rsidP="00880528">
      <w:pPr>
        <w:spacing w:after="0" w:line="240" w:lineRule="auto"/>
      </w:pPr>
      <w:r>
        <w:separator/>
      </w:r>
    </w:p>
  </w:endnote>
  <w:endnote w:type="continuationSeparator" w:id="0">
    <w:p w14:paraId="33336AF2" w14:textId="77777777" w:rsidR="00880528" w:rsidRDefault="00880528" w:rsidP="0088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2CD5" w14:textId="77777777" w:rsidR="00880528" w:rsidRDefault="00880528" w:rsidP="00880528">
      <w:pPr>
        <w:spacing w:after="0" w:line="240" w:lineRule="auto"/>
      </w:pPr>
      <w:r>
        <w:separator/>
      </w:r>
    </w:p>
  </w:footnote>
  <w:footnote w:type="continuationSeparator" w:id="0">
    <w:p w14:paraId="1CB4F36E" w14:textId="77777777" w:rsidR="00880528" w:rsidRDefault="00880528" w:rsidP="00880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880"/>
    <w:multiLevelType w:val="hybridMultilevel"/>
    <w:tmpl w:val="22AC7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F1CC1"/>
    <w:multiLevelType w:val="hybridMultilevel"/>
    <w:tmpl w:val="5EC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4261"/>
    <w:multiLevelType w:val="hybridMultilevel"/>
    <w:tmpl w:val="9130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09239">
    <w:abstractNumId w:val="2"/>
  </w:num>
  <w:num w:numId="2" w16cid:durableId="1773279338">
    <w:abstractNumId w:val="1"/>
  </w:num>
  <w:num w:numId="3" w16cid:durableId="62366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85"/>
    <w:rsid w:val="00025A1C"/>
    <w:rsid w:val="000C7087"/>
    <w:rsid w:val="000E5655"/>
    <w:rsid w:val="001E3380"/>
    <w:rsid w:val="002E4B95"/>
    <w:rsid w:val="00380303"/>
    <w:rsid w:val="003A653A"/>
    <w:rsid w:val="003C7265"/>
    <w:rsid w:val="00443B82"/>
    <w:rsid w:val="00533B9E"/>
    <w:rsid w:val="00542C75"/>
    <w:rsid w:val="00576E52"/>
    <w:rsid w:val="0069110B"/>
    <w:rsid w:val="006E4920"/>
    <w:rsid w:val="00703DF9"/>
    <w:rsid w:val="007715FD"/>
    <w:rsid w:val="0079004C"/>
    <w:rsid w:val="00853AD5"/>
    <w:rsid w:val="00880528"/>
    <w:rsid w:val="008812E0"/>
    <w:rsid w:val="00882536"/>
    <w:rsid w:val="00955FEB"/>
    <w:rsid w:val="009571F9"/>
    <w:rsid w:val="009744EB"/>
    <w:rsid w:val="00975985"/>
    <w:rsid w:val="009A6CFC"/>
    <w:rsid w:val="00A34D70"/>
    <w:rsid w:val="00C45FC1"/>
    <w:rsid w:val="00C61BAC"/>
    <w:rsid w:val="00C8566E"/>
    <w:rsid w:val="00D13612"/>
    <w:rsid w:val="00DC45F5"/>
    <w:rsid w:val="00ED7119"/>
    <w:rsid w:val="00ED742A"/>
    <w:rsid w:val="00FC66D0"/>
    <w:rsid w:val="00FF3CB5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5A6F"/>
  <w15:chartTrackingRefBased/>
  <w15:docId w15:val="{E577D439-2F40-4A8E-9040-F584B0EA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5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28"/>
  </w:style>
  <w:style w:type="paragraph" w:styleId="Footer">
    <w:name w:val="footer"/>
    <w:basedOn w:val="Normal"/>
    <w:link w:val="FooterChar"/>
    <w:uiPriority w:val="99"/>
    <w:unhideWhenUsed/>
    <w:rsid w:val="0088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24@iga.in.gov" TargetMode="External"/><Relationship Id="rId18" Type="http://schemas.openxmlformats.org/officeDocument/2006/relationships/hyperlink" Target="mailto:s29@iga.in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enator.Ford@iga.in.gov" TargetMode="External"/><Relationship Id="rId17" Type="http://schemas.openxmlformats.org/officeDocument/2006/relationships/hyperlink" Target="mailto:Senator.Young@iga.in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Senator.Rogers@iga.in.g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airchild@ckfindian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nator.Johnson@iga.in.gov" TargetMode="External"/><Relationship Id="rId10" Type="http://schemas.openxmlformats.org/officeDocument/2006/relationships/hyperlink" Target="https://iga.in.gov/legislative/2023/bills/senate/376" TargetMode="External"/><Relationship Id="rId19" Type="http://schemas.openxmlformats.org/officeDocument/2006/relationships/hyperlink" Target="mailto:s46@iga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ator.Greg.Walker@iga.in.gov" TargetMode="External"/><Relationship Id="rId14" Type="http://schemas.openxmlformats.org/officeDocument/2006/relationships/hyperlink" Target="mailto:Senator.Donato@ig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Fairchild</dc:creator>
  <cp:keywords/>
  <dc:description/>
  <cp:lastModifiedBy>Mark Fairchild</cp:lastModifiedBy>
  <cp:revision>2</cp:revision>
  <dcterms:created xsi:type="dcterms:W3CDTF">2023-01-30T14:26:00Z</dcterms:created>
  <dcterms:modified xsi:type="dcterms:W3CDTF">2023-01-30T14:26:00Z</dcterms:modified>
</cp:coreProperties>
</file>