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BAA4" w14:textId="77777777" w:rsidR="00697F05" w:rsidRDefault="000142A2" w:rsidP="00697F05">
      <w:pPr>
        <w:pStyle w:val="Heading1"/>
        <w:jc w:val="center"/>
        <w:rPr>
          <w:u w:val="single"/>
        </w:rPr>
      </w:pPr>
      <w:r w:rsidRPr="00697F05">
        <w:rPr>
          <w:u w:val="single"/>
        </w:rPr>
        <w:t xml:space="preserve">Nebraska Rural Health Transformation </w:t>
      </w:r>
    </w:p>
    <w:p w14:paraId="3B40BDE9" w14:textId="71E3E3A9" w:rsidR="000146C4" w:rsidRDefault="000142A2" w:rsidP="00697F05">
      <w:pPr>
        <w:pStyle w:val="Heading1"/>
        <w:spacing w:before="0"/>
        <w:jc w:val="center"/>
        <w:rPr>
          <w:u w:val="single"/>
        </w:rPr>
      </w:pPr>
      <w:r w:rsidRPr="00697F05">
        <w:rPr>
          <w:u w:val="single"/>
        </w:rPr>
        <w:t xml:space="preserve">Pharmacy </w:t>
      </w:r>
      <w:r w:rsidR="00697F05" w:rsidRPr="00697F05">
        <w:rPr>
          <w:u w:val="single"/>
        </w:rPr>
        <w:t>Opt-In Information</w:t>
      </w:r>
    </w:p>
    <w:p w14:paraId="11FB404B" w14:textId="77777777" w:rsidR="00697F05" w:rsidRPr="00697F05" w:rsidRDefault="00697F05" w:rsidP="00697F05"/>
    <w:p w14:paraId="20E04126" w14:textId="5ECBE62F" w:rsidR="000142A2" w:rsidRPr="005D7363" w:rsidRDefault="000142A2" w:rsidP="000142A2">
      <w:r w:rsidRPr="00697F05">
        <w:rPr>
          <w:b/>
          <w:bCs/>
          <w:u w:val="single"/>
        </w:rPr>
        <w:t>Year 1</w:t>
      </w:r>
      <w:r>
        <w:t xml:space="preserve"> </w:t>
      </w:r>
      <w:r w:rsidR="00697F05">
        <w:t xml:space="preserve">: </w:t>
      </w:r>
      <w:r>
        <w:t xml:space="preserve">Pharmacies Qualify if they reside in eligible counties : </w:t>
      </w:r>
      <w:r w:rsidRPr="005D7363">
        <w:t>Arthur, Banner, Blaine, Box Butte, Brown, Chase, Cherry, Cheyenne, Dawes, Dawson, Deuel, Dundy, Frontier, Furnas, Garden, Grant, Gosper, Harlan, Hayes, Hitchcock, Hooker, Keith, Keya Paha, Kimball, Lincoln, Logan, Loup, McPherson, Morrill, Perkins, Phelps, Red Willow, Rock, Scottsbluff, Sheridan, Sioux, Thomas</w:t>
      </w:r>
    </w:p>
    <w:p w14:paraId="56300354" w14:textId="77777777" w:rsidR="000142A2" w:rsidRDefault="000142A2" w:rsidP="000142A2">
      <w:r w:rsidRPr="00697F05">
        <w:rPr>
          <w:b/>
          <w:bCs/>
          <w:u w:val="single"/>
        </w:rPr>
        <w:t>Year 2:</w:t>
      </w:r>
      <w:r>
        <w:t xml:space="preserve"> </w:t>
      </w:r>
      <w:r w:rsidRPr="00844A5D">
        <w:t xml:space="preserve">Priority rural designated counties during Year 2 are </w:t>
      </w:r>
      <w:r w:rsidRPr="004855BC">
        <w:t>Adams, Antelope, Boone, Boyd, Buffalo, Burt, Cedar, Colfax, Cuming, Dakota, Dixon, Franklin, Garfield, Greeley, Hall, Holt, Howard, Kearney, Knox, Madison, Merrick, Nance, Nance, Pierce, Platte, Sherman, Stanton, Thurston, Valley, Wayne, Webster, Wheeler</w:t>
      </w:r>
      <w:r>
        <w:t xml:space="preserve"> </w:t>
      </w:r>
      <w:r w:rsidRPr="00844A5D">
        <w:t>counties</w:t>
      </w:r>
    </w:p>
    <w:p w14:paraId="0AFC9405" w14:textId="6FE37644" w:rsidR="000142A2" w:rsidRDefault="000142A2" w:rsidP="000142A2">
      <w:r w:rsidRPr="00697F05">
        <w:rPr>
          <w:b/>
          <w:bCs/>
          <w:u w:val="single"/>
        </w:rPr>
        <w:t>Year 3:</w:t>
      </w:r>
      <w:r>
        <w:t xml:space="preserve"> </w:t>
      </w:r>
      <w:r w:rsidR="00697F05">
        <w:t>P</w:t>
      </w:r>
      <w:r w:rsidRPr="000A7BED">
        <w:t xml:space="preserve">riority counties include </w:t>
      </w:r>
      <w:r w:rsidRPr="00740915">
        <w:t>Butler, Cass, Clay, Dodge, Filmore, Gage, Hamilton, Jefferson, Johnson, Nemaha, Nuckolls, Otoe, Pawnee, Polk, Richardson, Saline, Saunders, Saunders, Seward, Thayer, Washington, York</w:t>
      </w:r>
      <w:r>
        <w:t xml:space="preserve"> </w:t>
      </w:r>
      <w:r w:rsidRPr="000A7BED">
        <w:t>counties</w:t>
      </w:r>
    </w:p>
    <w:p w14:paraId="7669E9D8" w14:textId="0B274D91" w:rsidR="000142A2" w:rsidRDefault="000142A2" w:rsidP="000142A2">
      <w:r>
        <w:t xml:space="preserve">Year 4: </w:t>
      </w:r>
      <w:r w:rsidRPr="00A747BF">
        <w:t>At the beginning of year 4 any community pharmacy enrolled in the chosen pharmacy network outside of Douglas, Sarpy or Lancaster Counties will be eligible to apply to join this pilot</w:t>
      </w:r>
    </w:p>
    <w:p w14:paraId="42439C88" w14:textId="77777777" w:rsidR="000142A2" w:rsidRDefault="000142A2" w:rsidP="000142A2">
      <w:pPr>
        <w:jc w:val="both"/>
      </w:pPr>
    </w:p>
    <w:p w14:paraId="3C4B751E" w14:textId="77777777" w:rsidR="000142A2" w:rsidRDefault="000142A2" w:rsidP="000142A2">
      <w:pPr>
        <w:jc w:val="both"/>
        <w:rPr>
          <w:iCs/>
          <w:sz w:val="22"/>
          <w:szCs w:val="22"/>
        </w:rPr>
      </w:pPr>
    </w:p>
    <w:p w14:paraId="59572E27" w14:textId="77777777" w:rsidR="000142A2" w:rsidRDefault="000142A2" w:rsidP="000142A2">
      <w:pPr>
        <w:jc w:val="both"/>
        <w:rPr>
          <w:iCs/>
          <w:sz w:val="22"/>
          <w:szCs w:val="22"/>
        </w:rPr>
      </w:pPr>
    </w:p>
    <w:p w14:paraId="0D4DB3A6" w14:textId="77777777" w:rsidR="000142A2" w:rsidRDefault="000142A2" w:rsidP="000142A2">
      <w:pPr>
        <w:jc w:val="both"/>
        <w:rPr>
          <w:iCs/>
          <w:sz w:val="22"/>
          <w:szCs w:val="22"/>
        </w:rPr>
      </w:pPr>
    </w:p>
    <w:p w14:paraId="6A2A4C8A" w14:textId="77777777" w:rsidR="000142A2" w:rsidRDefault="000142A2" w:rsidP="000142A2">
      <w:pPr>
        <w:jc w:val="both"/>
        <w:rPr>
          <w:iCs/>
          <w:sz w:val="22"/>
          <w:szCs w:val="22"/>
        </w:rPr>
      </w:pPr>
    </w:p>
    <w:p w14:paraId="3DCC6A50" w14:textId="77777777" w:rsidR="000142A2" w:rsidRDefault="000142A2" w:rsidP="000142A2">
      <w:pPr>
        <w:jc w:val="both"/>
        <w:rPr>
          <w:iCs/>
          <w:sz w:val="22"/>
          <w:szCs w:val="22"/>
        </w:rPr>
      </w:pPr>
    </w:p>
    <w:p w14:paraId="294FE0DE" w14:textId="77777777" w:rsidR="000142A2" w:rsidRDefault="000142A2" w:rsidP="000142A2">
      <w:pPr>
        <w:jc w:val="both"/>
        <w:rPr>
          <w:iCs/>
          <w:sz w:val="22"/>
          <w:szCs w:val="22"/>
        </w:rPr>
      </w:pPr>
    </w:p>
    <w:p w14:paraId="57FBBAA8" w14:textId="77777777" w:rsidR="000142A2" w:rsidRDefault="000142A2" w:rsidP="000142A2">
      <w:pPr>
        <w:jc w:val="both"/>
        <w:rPr>
          <w:iCs/>
          <w:sz w:val="22"/>
          <w:szCs w:val="22"/>
        </w:rPr>
      </w:pPr>
    </w:p>
    <w:p w14:paraId="4F0A7DFF" w14:textId="77777777" w:rsidR="000142A2" w:rsidRDefault="000142A2" w:rsidP="000142A2">
      <w:pPr>
        <w:jc w:val="both"/>
        <w:rPr>
          <w:iCs/>
          <w:sz w:val="22"/>
          <w:szCs w:val="22"/>
        </w:rPr>
      </w:pPr>
    </w:p>
    <w:p w14:paraId="1FFEA11A" w14:textId="77777777" w:rsidR="000142A2" w:rsidRDefault="000142A2" w:rsidP="000142A2">
      <w:pPr>
        <w:jc w:val="both"/>
        <w:rPr>
          <w:iCs/>
          <w:sz w:val="22"/>
          <w:szCs w:val="22"/>
        </w:rPr>
      </w:pPr>
    </w:p>
    <w:p w14:paraId="21B90E99" w14:textId="77777777" w:rsidR="000142A2" w:rsidRDefault="000142A2" w:rsidP="000142A2">
      <w:pPr>
        <w:jc w:val="both"/>
        <w:rPr>
          <w:iCs/>
          <w:sz w:val="22"/>
          <w:szCs w:val="22"/>
        </w:rPr>
      </w:pPr>
    </w:p>
    <w:p w14:paraId="464BBDEE" w14:textId="653CAC8E" w:rsidR="000142A2" w:rsidRDefault="000142A2" w:rsidP="000142A2">
      <w:pPr>
        <w:jc w:val="both"/>
        <w:rPr>
          <w:iCs/>
          <w:sz w:val="22"/>
          <w:szCs w:val="22"/>
        </w:rPr>
      </w:pPr>
      <w:r>
        <w:rPr>
          <w:iCs/>
          <w:sz w:val="22"/>
          <w:szCs w:val="22"/>
        </w:rPr>
        <w:lastRenderedPageBreak/>
        <w:t>For each Participating Pharmacy</w:t>
      </w:r>
      <w:r>
        <w:rPr>
          <w:iCs/>
          <w:sz w:val="22"/>
          <w:szCs w:val="22"/>
        </w:rPr>
        <w:t xml:space="preserve"> that </w:t>
      </w:r>
      <w:proofErr w:type="spellStart"/>
      <w:r w:rsidR="00697F05">
        <w:rPr>
          <w:iCs/>
          <w:sz w:val="22"/>
          <w:szCs w:val="22"/>
        </w:rPr>
        <w:t>chooseds</w:t>
      </w:r>
      <w:proofErr w:type="spellEnd"/>
      <w:r w:rsidR="00697F05">
        <w:rPr>
          <w:iCs/>
          <w:sz w:val="22"/>
          <w:szCs w:val="22"/>
        </w:rPr>
        <w:t xml:space="preserve"> to OPT-</w:t>
      </w:r>
      <w:r>
        <w:rPr>
          <w:iCs/>
          <w:sz w:val="22"/>
          <w:szCs w:val="22"/>
        </w:rPr>
        <w:t>IN</w:t>
      </w:r>
      <w:r>
        <w:rPr>
          <w:iCs/>
          <w:sz w:val="22"/>
          <w:szCs w:val="22"/>
        </w:rPr>
        <w:t>:</w:t>
      </w:r>
    </w:p>
    <w:p w14:paraId="4378D7C8" w14:textId="267ADCA1" w:rsidR="000142A2" w:rsidRDefault="000142A2" w:rsidP="000142A2">
      <w:pPr>
        <w:jc w:val="both"/>
        <w:rPr>
          <w:iCs/>
          <w:sz w:val="22"/>
          <w:szCs w:val="22"/>
        </w:rPr>
      </w:pPr>
      <w:r>
        <w:rPr>
          <w:iCs/>
          <w:sz w:val="22"/>
          <w:szCs w:val="22"/>
        </w:rPr>
        <w:t>Pharmacy attests to having been trained in Fraud, Waste, and Abuse.</w:t>
      </w:r>
    </w:p>
    <w:p w14:paraId="5C017081" w14:textId="46977AE9" w:rsidR="000142A2" w:rsidRDefault="000142A2" w:rsidP="000142A2">
      <w:pPr>
        <w:jc w:val="both"/>
        <w:rPr>
          <w:iCs/>
          <w:sz w:val="22"/>
          <w:szCs w:val="22"/>
        </w:rPr>
      </w:pPr>
      <w:r>
        <w:rPr>
          <w:iCs/>
          <w:sz w:val="22"/>
          <w:szCs w:val="22"/>
        </w:rPr>
        <w:t>Pharmacy attests to having a CLIA waiver (or will get one before year 2)</w:t>
      </w:r>
    </w:p>
    <w:p w14:paraId="0EBDB8C1" w14:textId="392006AB" w:rsidR="000142A2" w:rsidRPr="000142A2" w:rsidRDefault="000142A2" w:rsidP="000142A2">
      <w:pPr>
        <w:jc w:val="both"/>
        <w:rPr>
          <w:iCs/>
          <w:sz w:val="22"/>
          <w:szCs w:val="22"/>
        </w:rPr>
      </w:pPr>
      <w:r>
        <w:rPr>
          <w:iCs/>
          <w:sz w:val="22"/>
          <w:szCs w:val="22"/>
        </w:rPr>
        <w:t>Pharmacy agrees to the following:</w:t>
      </w:r>
    </w:p>
    <w:p w14:paraId="4C9048D2" w14:textId="29E6DFDF" w:rsidR="000142A2" w:rsidRPr="000142A2" w:rsidRDefault="000142A2" w:rsidP="000142A2">
      <w:pPr>
        <w:pStyle w:val="ListParagraph"/>
        <w:numPr>
          <w:ilvl w:val="0"/>
          <w:numId w:val="1"/>
        </w:numPr>
        <w:spacing w:after="0" w:line="240" w:lineRule="auto"/>
        <w:jc w:val="both"/>
        <w:rPr>
          <w:iCs/>
          <w:sz w:val="22"/>
          <w:szCs w:val="22"/>
        </w:rPr>
      </w:pPr>
      <w:r w:rsidRPr="000142A2">
        <w:rPr>
          <w:iCs/>
          <w:sz w:val="22"/>
          <w:szCs w:val="22"/>
        </w:rPr>
        <w:t xml:space="preserve">A minimum of five (5) patients must be enrolled in the adherence program. </w:t>
      </w:r>
    </w:p>
    <w:p w14:paraId="56467063" w14:textId="77777777" w:rsidR="000142A2" w:rsidRDefault="000142A2" w:rsidP="000142A2">
      <w:pPr>
        <w:pStyle w:val="ListParagraph"/>
        <w:numPr>
          <w:ilvl w:val="0"/>
          <w:numId w:val="1"/>
        </w:numPr>
        <w:spacing w:after="0" w:line="240" w:lineRule="auto"/>
        <w:jc w:val="both"/>
        <w:rPr>
          <w:iCs/>
          <w:sz w:val="22"/>
          <w:szCs w:val="22"/>
        </w:rPr>
      </w:pPr>
      <w:r w:rsidRPr="00B749E5">
        <w:rPr>
          <w:iCs/>
          <w:sz w:val="22"/>
          <w:szCs w:val="22"/>
        </w:rPr>
        <w:t>A</w:t>
      </w:r>
      <w:r>
        <w:rPr>
          <w:iCs/>
          <w:sz w:val="22"/>
          <w:szCs w:val="22"/>
        </w:rPr>
        <w:t xml:space="preserve"> minimum of</w:t>
      </w:r>
      <w:r w:rsidRPr="00B749E5">
        <w:rPr>
          <w:iCs/>
          <w:sz w:val="22"/>
          <w:szCs w:val="22"/>
        </w:rPr>
        <w:t xml:space="preserve"> five (5) patients must download and utilize the </w:t>
      </w:r>
      <w:r>
        <w:rPr>
          <w:iCs/>
          <w:sz w:val="22"/>
          <w:szCs w:val="22"/>
        </w:rPr>
        <w:t>adherence reminder application for twenty-five (25) or more days per month.</w:t>
      </w:r>
      <w:r w:rsidRPr="00B749E5">
        <w:rPr>
          <w:iCs/>
          <w:sz w:val="22"/>
          <w:szCs w:val="22"/>
        </w:rPr>
        <w:t xml:space="preserve">   </w:t>
      </w:r>
    </w:p>
    <w:p w14:paraId="67526678" w14:textId="77777777" w:rsidR="000142A2" w:rsidRPr="00AE654F" w:rsidRDefault="000142A2" w:rsidP="000142A2">
      <w:pPr>
        <w:pStyle w:val="ListParagraph"/>
        <w:widowControl w:val="0"/>
        <w:numPr>
          <w:ilvl w:val="0"/>
          <w:numId w:val="1"/>
        </w:numPr>
        <w:spacing w:after="0" w:line="240" w:lineRule="auto"/>
        <w:jc w:val="both"/>
        <w:rPr>
          <w:iCs/>
          <w:sz w:val="22"/>
          <w:szCs w:val="22"/>
        </w:rPr>
      </w:pPr>
      <w:r>
        <w:rPr>
          <w:iCs/>
          <w:sz w:val="22"/>
          <w:szCs w:val="22"/>
        </w:rPr>
        <w:t>A minimum of five (5) patients must achieve a reduction in blood pressure of five percent (</w:t>
      </w:r>
      <w:r w:rsidRPr="00AE654F">
        <w:rPr>
          <w:iCs/>
          <w:sz w:val="22"/>
          <w:szCs w:val="22"/>
        </w:rPr>
        <w:t>≥5%</w:t>
      </w:r>
      <w:r>
        <w:rPr>
          <w:iCs/>
          <w:sz w:val="22"/>
          <w:szCs w:val="22"/>
        </w:rPr>
        <w:t>).</w:t>
      </w:r>
    </w:p>
    <w:p w14:paraId="5F3207FF" w14:textId="77777777" w:rsidR="000142A2" w:rsidRDefault="000142A2" w:rsidP="000142A2">
      <w:pPr>
        <w:pStyle w:val="ListParagraph"/>
        <w:numPr>
          <w:ilvl w:val="0"/>
          <w:numId w:val="1"/>
        </w:numPr>
        <w:spacing w:after="0" w:line="240" w:lineRule="auto"/>
        <w:jc w:val="both"/>
        <w:rPr>
          <w:rFonts w:ascii="Segoe UI" w:hAnsi="Segoe UI" w:cs="Segoe UI"/>
          <w:sz w:val="21"/>
          <w:szCs w:val="21"/>
        </w:rPr>
      </w:pPr>
      <w:r w:rsidRPr="004C1F51">
        <w:rPr>
          <w:rFonts w:ascii="Segoe UI" w:hAnsi="Segoe UI" w:cs="Segoe UI"/>
          <w:sz w:val="21"/>
          <w:szCs w:val="21"/>
        </w:rPr>
        <w:t>A minimum of five (5) patients must achieve one or more of the following clinical outcomes based on individual risk factors:</w:t>
      </w:r>
    </w:p>
    <w:p w14:paraId="1D69ABE3" w14:textId="77777777" w:rsidR="000142A2" w:rsidRPr="00446DC5" w:rsidRDefault="000142A2" w:rsidP="000142A2">
      <w:pPr>
        <w:pStyle w:val="ListParagraph"/>
        <w:numPr>
          <w:ilvl w:val="1"/>
          <w:numId w:val="1"/>
        </w:numPr>
        <w:spacing w:after="0" w:line="240" w:lineRule="auto"/>
        <w:jc w:val="both"/>
        <w:rPr>
          <w:rFonts w:ascii="Calibri" w:hAnsi="Calibri" w:cs="Calibri"/>
          <w:sz w:val="22"/>
          <w:szCs w:val="22"/>
        </w:rPr>
      </w:pPr>
      <w:r w:rsidRPr="00446DC5">
        <w:rPr>
          <w:rFonts w:ascii="Calibri" w:hAnsi="Calibri" w:cs="Calibri"/>
          <w:sz w:val="22"/>
          <w:szCs w:val="22"/>
        </w:rPr>
        <w:t>A reduction in A1c of at least 0.5% (≥0.5%), or</w:t>
      </w:r>
    </w:p>
    <w:p w14:paraId="79F3ECAB" w14:textId="77777777" w:rsidR="000142A2" w:rsidRPr="00446DC5" w:rsidRDefault="000142A2" w:rsidP="000142A2">
      <w:pPr>
        <w:pStyle w:val="ListParagraph"/>
        <w:numPr>
          <w:ilvl w:val="1"/>
          <w:numId w:val="1"/>
        </w:numPr>
        <w:spacing w:after="0" w:line="240" w:lineRule="auto"/>
        <w:jc w:val="both"/>
        <w:rPr>
          <w:rFonts w:ascii="Calibri" w:hAnsi="Calibri" w:cs="Calibri"/>
          <w:sz w:val="22"/>
          <w:szCs w:val="22"/>
        </w:rPr>
      </w:pPr>
      <w:r w:rsidRPr="00446DC5">
        <w:rPr>
          <w:rFonts w:ascii="Calibri" w:hAnsi="Calibri" w:cs="Calibri"/>
          <w:sz w:val="22"/>
          <w:szCs w:val="22"/>
        </w:rPr>
        <w:t>A cholesterol reduction of at least ten percent (≥10%).</w:t>
      </w:r>
    </w:p>
    <w:p w14:paraId="3CB5B976" w14:textId="72A6676D" w:rsidR="000142A2" w:rsidRDefault="000142A2" w:rsidP="000142A2">
      <w:pPr>
        <w:pStyle w:val="ListParagraph"/>
        <w:widowControl w:val="0"/>
        <w:numPr>
          <w:ilvl w:val="0"/>
          <w:numId w:val="1"/>
        </w:numPr>
        <w:spacing w:after="0" w:line="240" w:lineRule="auto"/>
        <w:jc w:val="both"/>
        <w:rPr>
          <w:iCs/>
          <w:sz w:val="22"/>
          <w:szCs w:val="22"/>
        </w:rPr>
      </w:pPr>
      <w:r>
        <w:rPr>
          <w:iCs/>
          <w:sz w:val="22"/>
          <w:szCs w:val="22"/>
        </w:rPr>
        <w:t>I</w:t>
      </w:r>
      <w:r w:rsidRPr="00D84699">
        <w:rPr>
          <w:iCs/>
          <w:sz w:val="22"/>
          <w:szCs w:val="22"/>
        </w:rPr>
        <w:t xml:space="preserve">dentify one (1) or more pregnant </w:t>
      </w:r>
      <w:proofErr w:type="gramStart"/>
      <w:r w:rsidRPr="00D84699">
        <w:rPr>
          <w:iCs/>
          <w:sz w:val="22"/>
          <w:szCs w:val="22"/>
        </w:rPr>
        <w:t>patients</w:t>
      </w:r>
      <w:r>
        <w:rPr>
          <w:iCs/>
          <w:sz w:val="22"/>
          <w:szCs w:val="22"/>
        </w:rPr>
        <w:t>;</w:t>
      </w:r>
      <w:proofErr w:type="gramEnd"/>
    </w:p>
    <w:p w14:paraId="2298B8FD" w14:textId="3C79CC5A" w:rsidR="000142A2" w:rsidRDefault="000142A2" w:rsidP="000142A2">
      <w:pPr>
        <w:pStyle w:val="ListParagraph"/>
        <w:widowControl w:val="0"/>
        <w:numPr>
          <w:ilvl w:val="0"/>
          <w:numId w:val="1"/>
        </w:numPr>
        <w:spacing w:after="0" w:line="240" w:lineRule="auto"/>
        <w:jc w:val="both"/>
        <w:rPr>
          <w:iCs/>
          <w:sz w:val="22"/>
          <w:szCs w:val="22"/>
        </w:rPr>
      </w:pPr>
      <w:r>
        <w:rPr>
          <w:iCs/>
          <w:sz w:val="22"/>
          <w:szCs w:val="22"/>
        </w:rPr>
        <w:t>e</w:t>
      </w:r>
      <w:r w:rsidRPr="00B749E5">
        <w:rPr>
          <w:iCs/>
          <w:sz w:val="22"/>
          <w:szCs w:val="22"/>
        </w:rPr>
        <w:t>nsure the patient receives prenatal services</w:t>
      </w:r>
      <w:r>
        <w:rPr>
          <w:iCs/>
          <w:sz w:val="22"/>
          <w:szCs w:val="22"/>
        </w:rPr>
        <w:t xml:space="preserve"> per the statement of </w:t>
      </w:r>
      <w:proofErr w:type="gramStart"/>
      <w:r>
        <w:rPr>
          <w:iCs/>
          <w:sz w:val="22"/>
          <w:szCs w:val="22"/>
        </w:rPr>
        <w:t>work</w:t>
      </w:r>
      <w:r>
        <w:rPr>
          <w:iCs/>
          <w:sz w:val="22"/>
          <w:szCs w:val="22"/>
        </w:rPr>
        <w:t>;</w:t>
      </w:r>
      <w:proofErr w:type="gramEnd"/>
    </w:p>
    <w:p w14:paraId="57FD8292" w14:textId="77777777" w:rsidR="000142A2" w:rsidRPr="00D84699" w:rsidRDefault="000142A2" w:rsidP="000142A2">
      <w:pPr>
        <w:pStyle w:val="ListParagraph"/>
        <w:widowControl w:val="0"/>
        <w:numPr>
          <w:ilvl w:val="0"/>
          <w:numId w:val="1"/>
        </w:numPr>
        <w:spacing w:after="0" w:line="240" w:lineRule="auto"/>
        <w:jc w:val="both"/>
        <w:rPr>
          <w:iCs/>
          <w:sz w:val="22"/>
          <w:szCs w:val="22"/>
        </w:rPr>
      </w:pPr>
      <w:r>
        <w:rPr>
          <w:iCs/>
          <w:sz w:val="22"/>
          <w:szCs w:val="22"/>
        </w:rPr>
        <w:t>f</w:t>
      </w:r>
      <w:r w:rsidRPr="00D84699">
        <w:rPr>
          <w:iCs/>
          <w:sz w:val="22"/>
          <w:szCs w:val="22"/>
        </w:rPr>
        <w:t>acilit</w:t>
      </w:r>
      <w:r>
        <w:rPr>
          <w:iCs/>
          <w:sz w:val="22"/>
          <w:szCs w:val="22"/>
        </w:rPr>
        <w:t>ate referral to a primary care provider; and</w:t>
      </w:r>
    </w:p>
    <w:p w14:paraId="338711E0" w14:textId="77777777" w:rsidR="000142A2" w:rsidRDefault="000142A2" w:rsidP="000142A2">
      <w:pPr>
        <w:pStyle w:val="ListParagraph"/>
        <w:spacing w:after="0" w:line="240" w:lineRule="auto"/>
        <w:jc w:val="both"/>
        <w:rPr>
          <w:iCs/>
          <w:sz w:val="22"/>
          <w:szCs w:val="22"/>
        </w:rPr>
      </w:pPr>
      <w:r>
        <w:rPr>
          <w:iCs/>
          <w:sz w:val="22"/>
          <w:szCs w:val="22"/>
        </w:rPr>
        <w:t>share applicable information with the patient’s insurance provider, if required.</w:t>
      </w:r>
    </w:p>
    <w:p w14:paraId="4A24EFE2" w14:textId="3BE7E8F3" w:rsidR="000142A2" w:rsidRDefault="000142A2" w:rsidP="000142A2">
      <w:pPr>
        <w:pStyle w:val="ListParagraph"/>
        <w:numPr>
          <w:ilvl w:val="0"/>
          <w:numId w:val="1"/>
        </w:numPr>
        <w:jc w:val="both"/>
        <w:rPr>
          <w:iCs/>
          <w:sz w:val="22"/>
          <w:szCs w:val="22"/>
        </w:rPr>
      </w:pPr>
      <w:r>
        <w:rPr>
          <w:iCs/>
          <w:sz w:val="22"/>
          <w:szCs w:val="22"/>
        </w:rPr>
        <w:t xml:space="preserve">Authorizes that DHHS, CPESN, or affiliated contractors have </w:t>
      </w:r>
      <w:r w:rsidRPr="000142A2">
        <w:rPr>
          <w:iCs/>
          <w:sz w:val="22"/>
          <w:szCs w:val="22"/>
        </w:rPr>
        <w:t>the right to audit records, service documentation, and billing data to detect and prevent fraud, waste, and abuse. Random sampling of services may be conducted for review.</w:t>
      </w:r>
    </w:p>
    <w:p w14:paraId="13775761" w14:textId="45BFF999" w:rsidR="000142A2" w:rsidRDefault="000142A2" w:rsidP="000142A2">
      <w:pPr>
        <w:pStyle w:val="ListParagraph"/>
        <w:numPr>
          <w:ilvl w:val="0"/>
          <w:numId w:val="1"/>
        </w:numPr>
        <w:jc w:val="both"/>
        <w:rPr>
          <w:iCs/>
          <w:sz w:val="22"/>
          <w:szCs w:val="22"/>
        </w:rPr>
      </w:pPr>
      <w:r>
        <w:rPr>
          <w:iCs/>
          <w:sz w:val="22"/>
          <w:szCs w:val="22"/>
        </w:rPr>
        <w:t>Pharmacy will adhere to providing the services listed in the statement of work for eligible patients.</w:t>
      </w:r>
    </w:p>
    <w:p w14:paraId="09CEA896" w14:textId="1A4858FD" w:rsidR="000142A2" w:rsidRDefault="000142A2" w:rsidP="000142A2">
      <w:pPr>
        <w:pStyle w:val="ListParagraph"/>
        <w:numPr>
          <w:ilvl w:val="0"/>
          <w:numId w:val="1"/>
        </w:numPr>
        <w:jc w:val="both"/>
        <w:rPr>
          <w:iCs/>
          <w:sz w:val="22"/>
          <w:szCs w:val="22"/>
        </w:rPr>
      </w:pPr>
      <w:r>
        <w:rPr>
          <w:iCs/>
          <w:sz w:val="22"/>
          <w:szCs w:val="22"/>
        </w:rPr>
        <w:t>Pharmacy will follow the Implementation Guide.</w:t>
      </w:r>
    </w:p>
    <w:p w14:paraId="338C08E5" w14:textId="788FB081" w:rsidR="000142A2" w:rsidRDefault="000142A2" w:rsidP="000142A2">
      <w:pPr>
        <w:pStyle w:val="ListParagraph"/>
        <w:numPr>
          <w:ilvl w:val="0"/>
          <w:numId w:val="1"/>
        </w:numPr>
        <w:jc w:val="both"/>
        <w:rPr>
          <w:iCs/>
          <w:sz w:val="22"/>
          <w:szCs w:val="22"/>
        </w:rPr>
      </w:pPr>
      <w:r>
        <w:rPr>
          <w:iCs/>
          <w:sz w:val="22"/>
          <w:szCs w:val="22"/>
        </w:rPr>
        <w:t>Pharmacy completes the mandatory training stated in Statement of Work.</w:t>
      </w:r>
    </w:p>
    <w:p w14:paraId="22B5A4BF" w14:textId="1BDBD2B2" w:rsidR="000142A2" w:rsidRDefault="000142A2" w:rsidP="000142A2">
      <w:pPr>
        <w:pStyle w:val="ListParagraph"/>
        <w:numPr>
          <w:ilvl w:val="0"/>
          <w:numId w:val="1"/>
        </w:numPr>
        <w:jc w:val="both"/>
        <w:rPr>
          <w:iCs/>
          <w:sz w:val="22"/>
          <w:szCs w:val="22"/>
        </w:rPr>
      </w:pPr>
      <w:r>
        <w:rPr>
          <w:iCs/>
          <w:sz w:val="22"/>
          <w:szCs w:val="22"/>
        </w:rPr>
        <w:t>Up to date record keeping and monthly billing of services to CPESN.</w:t>
      </w:r>
    </w:p>
    <w:p w14:paraId="278CE0E6" w14:textId="0A39FD8F" w:rsidR="000142A2" w:rsidRDefault="000142A2" w:rsidP="000142A2">
      <w:pPr>
        <w:pStyle w:val="ListParagraph"/>
        <w:numPr>
          <w:ilvl w:val="0"/>
          <w:numId w:val="1"/>
        </w:numPr>
        <w:jc w:val="both"/>
        <w:rPr>
          <w:iCs/>
          <w:sz w:val="22"/>
          <w:szCs w:val="22"/>
        </w:rPr>
      </w:pPr>
      <w:r>
        <w:rPr>
          <w:iCs/>
          <w:sz w:val="22"/>
          <w:szCs w:val="22"/>
        </w:rPr>
        <w:t xml:space="preserve">Pharmacy will offer and provide </w:t>
      </w:r>
      <w:proofErr w:type="spellStart"/>
      <w:r>
        <w:rPr>
          <w:iCs/>
          <w:sz w:val="22"/>
          <w:szCs w:val="22"/>
        </w:rPr>
        <w:t>E</w:t>
      </w:r>
      <w:r w:rsidR="00697F05">
        <w:rPr>
          <w:iCs/>
          <w:sz w:val="22"/>
          <w:szCs w:val="22"/>
        </w:rPr>
        <w:t>ngageRx</w:t>
      </w:r>
      <w:proofErr w:type="spellEnd"/>
      <w:r w:rsidR="00697F05">
        <w:rPr>
          <w:iCs/>
          <w:sz w:val="22"/>
          <w:szCs w:val="22"/>
        </w:rPr>
        <w:t xml:space="preserve"> Services as described in Exhibit A in Statement of Work.</w:t>
      </w:r>
    </w:p>
    <w:p w14:paraId="21358F38" w14:textId="1DF5E07D" w:rsidR="00697F05" w:rsidRDefault="00697F05" w:rsidP="00697F05">
      <w:pPr>
        <w:pStyle w:val="ListParagraph"/>
        <w:numPr>
          <w:ilvl w:val="1"/>
          <w:numId w:val="1"/>
        </w:numPr>
        <w:jc w:val="both"/>
        <w:rPr>
          <w:iCs/>
          <w:sz w:val="22"/>
          <w:szCs w:val="22"/>
        </w:rPr>
      </w:pPr>
      <w:r>
        <w:rPr>
          <w:iCs/>
          <w:sz w:val="22"/>
          <w:szCs w:val="22"/>
        </w:rPr>
        <w:t>Medication Synchronization (monthly communication with patient)</w:t>
      </w:r>
    </w:p>
    <w:p w14:paraId="1A010453" w14:textId="2B58F31D" w:rsidR="00697F05" w:rsidRDefault="00697F05" w:rsidP="00697F05">
      <w:pPr>
        <w:pStyle w:val="ListParagraph"/>
        <w:numPr>
          <w:ilvl w:val="1"/>
          <w:numId w:val="1"/>
        </w:numPr>
        <w:jc w:val="both"/>
        <w:rPr>
          <w:iCs/>
          <w:sz w:val="22"/>
          <w:szCs w:val="22"/>
        </w:rPr>
      </w:pPr>
      <w:r>
        <w:rPr>
          <w:iCs/>
          <w:sz w:val="22"/>
          <w:szCs w:val="22"/>
        </w:rPr>
        <w:t>Medication Reconciliation</w:t>
      </w:r>
    </w:p>
    <w:p w14:paraId="00107801" w14:textId="5A6A7A4B" w:rsidR="00697F05" w:rsidRDefault="00697F05" w:rsidP="00697F05">
      <w:pPr>
        <w:pStyle w:val="ListParagraph"/>
        <w:numPr>
          <w:ilvl w:val="1"/>
          <w:numId w:val="1"/>
        </w:numPr>
        <w:jc w:val="both"/>
        <w:rPr>
          <w:iCs/>
          <w:sz w:val="22"/>
          <w:szCs w:val="22"/>
        </w:rPr>
      </w:pPr>
      <w:r>
        <w:rPr>
          <w:iCs/>
          <w:sz w:val="22"/>
          <w:szCs w:val="22"/>
        </w:rPr>
        <w:t xml:space="preserve">Adherence Packaging (multi-dose, bubble, </w:t>
      </w:r>
      <w:proofErr w:type="spellStart"/>
      <w:proofErr w:type="gramStart"/>
      <w:r>
        <w:rPr>
          <w:iCs/>
          <w:sz w:val="22"/>
          <w:szCs w:val="22"/>
        </w:rPr>
        <w:t>mediset,etc</w:t>
      </w:r>
      <w:proofErr w:type="spellEnd"/>
      <w:proofErr w:type="gramEnd"/>
      <w:r>
        <w:rPr>
          <w:iCs/>
          <w:sz w:val="22"/>
          <w:szCs w:val="22"/>
        </w:rPr>
        <w:t>)</w:t>
      </w:r>
    </w:p>
    <w:p w14:paraId="28B61024" w14:textId="48A7F0F6" w:rsidR="00697F05" w:rsidRDefault="00697F05" w:rsidP="00697F05">
      <w:pPr>
        <w:pStyle w:val="ListParagraph"/>
        <w:numPr>
          <w:ilvl w:val="1"/>
          <w:numId w:val="1"/>
        </w:numPr>
        <w:jc w:val="both"/>
        <w:rPr>
          <w:iCs/>
          <w:sz w:val="22"/>
          <w:szCs w:val="22"/>
        </w:rPr>
      </w:pPr>
      <w:r>
        <w:rPr>
          <w:iCs/>
          <w:sz w:val="22"/>
          <w:szCs w:val="22"/>
        </w:rPr>
        <w:t>Home Delivery</w:t>
      </w:r>
    </w:p>
    <w:p w14:paraId="74D573DF" w14:textId="0B70952B" w:rsidR="00697F05" w:rsidRDefault="00697F05" w:rsidP="00697F05">
      <w:pPr>
        <w:pStyle w:val="ListParagraph"/>
        <w:numPr>
          <w:ilvl w:val="1"/>
          <w:numId w:val="1"/>
        </w:numPr>
        <w:jc w:val="both"/>
        <w:rPr>
          <w:iCs/>
          <w:sz w:val="22"/>
          <w:szCs w:val="22"/>
        </w:rPr>
      </w:pPr>
      <w:r>
        <w:rPr>
          <w:iCs/>
          <w:sz w:val="22"/>
          <w:szCs w:val="22"/>
        </w:rPr>
        <w:t>Maternal Health and Screenings outlined in Statement of Work.</w:t>
      </w:r>
    </w:p>
    <w:p w14:paraId="10167A28" w14:textId="67500AC3" w:rsidR="00697F05" w:rsidRDefault="00697F05" w:rsidP="00697F05">
      <w:pPr>
        <w:pStyle w:val="ListParagraph"/>
        <w:numPr>
          <w:ilvl w:val="1"/>
          <w:numId w:val="1"/>
        </w:numPr>
        <w:jc w:val="both"/>
        <w:rPr>
          <w:iCs/>
          <w:sz w:val="22"/>
          <w:szCs w:val="22"/>
        </w:rPr>
      </w:pPr>
      <w:r>
        <w:rPr>
          <w:iCs/>
          <w:sz w:val="22"/>
          <w:szCs w:val="22"/>
        </w:rPr>
        <w:t xml:space="preserve">Adherence App download and </w:t>
      </w:r>
      <w:proofErr w:type="gramStart"/>
      <w:r>
        <w:rPr>
          <w:iCs/>
          <w:sz w:val="22"/>
          <w:szCs w:val="22"/>
        </w:rPr>
        <w:t>setup</w:t>
      </w:r>
      <w:proofErr w:type="gramEnd"/>
      <w:r>
        <w:rPr>
          <w:iCs/>
          <w:sz w:val="22"/>
          <w:szCs w:val="22"/>
        </w:rPr>
        <w:t xml:space="preserve"> for eligible </w:t>
      </w:r>
      <w:proofErr w:type="gramStart"/>
      <w:r>
        <w:rPr>
          <w:iCs/>
          <w:sz w:val="22"/>
          <w:szCs w:val="22"/>
        </w:rPr>
        <w:t>patient</w:t>
      </w:r>
      <w:proofErr w:type="gramEnd"/>
      <w:r>
        <w:rPr>
          <w:iCs/>
          <w:sz w:val="22"/>
          <w:szCs w:val="22"/>
        </w:rPr>
        <w:t xml:space="preserve"> where applicable.</w:t>
      </w:r>
    </w:p>
    <w:p w14:paraId="64BC98B7" w14:textId="4EDF2577" w:rsidR="00697F05" w:rsidRDefault="00697F05" w:rsidP="00697F05">
      <w:pPr>
        <w:pStyle w:val="ListParagraph"/>
        <w:numPr>
          <w:ilvl w:val="1"/>
          <w:numId w:val="1"/>
        </w:numPr>
        <w:jc w:val="both"/>
        <w:rPr>
          <w:iCs/>
          <w:sz w:val="22"/>
          <w:szCs w:val="22"/>
        </w:rPr>
      </w:pPr>
      <w:r>
        <w:rPr>
          <w:iCs/>
          <w:sz w:val="22"/>
          <w:szCs w:val="22"/>
        </w:rPr>
        <w:t>Blood pressure Screening and Reporting</w:t>
      </w:r>
    </w:p>
    <w:p w14:paraId="4A88DAA4" w14:textId="109D2D1B" w:rsidR="00697F05" w:rsidRDefault="00697F05" w:rsidP="00697F05">
      <w:pPr>
        <w:pStyle w:val="ListParagraph"/>
        <w:numPr>
          <w:ilvl w:val="1"/>
          <w:numId w:val="1"/>
        </w:numPr>
        <w:jc w:val="both"/>
        <w:rPr>
          <w:iCs/>
          <w:sz w:val="22"/>
          <w:szCs w:val="22"/>
        </w:rPr>
      </w:pPr>
      <w:r>
        <w:rPr>
          <w:iCs/>
          <w:sz w:val="22"/>
          <w:szCs w:val="22"/>
        </w:rPr>
        <w:t>Lipid Panel Reporting</w:t>
      </w:r>
    </w:p>
    <w:p w14:paraId="154AF8A4" w14:textId="11CFC1B5" w:rsidR="00697F05" w:rsidRDefault="00697F05" w:rsidP="00697F05">
      <w:pPr>
        <w:pStyle w:val="ListParagraph"/>
        <w:numPr>
          <w:ilvl w:val="1"/>
          <w:numId w:val="1"/>
        </w:numPr>
        <w:jc w:val="both"/>
        <w:rPr>
          <w:iCs/>
          <w:sz w:val="22"/>
          <w:szCs w:val="22"/>
        </w:rPr>
      </w:pPr>
      <w:r>
        <w:rPr>
          <w:iCs/>
          <w:sz w:val="22"/>
          <w:szCs w:val="22"/>
        </w:rPr>
        <w:t>Hemoglobin A1c Reporting</w:t>
      </w:r>
    </w:p>
    <w:p w14:paraId="41DEF20D" w14:textId="7856BBD0" w:rsidR="00697F05" w:rsidRDefault="00697F05" w:rsidP="00697F05">
      <w:pPr>
        <w:pStyle w:val="ListParagraph"/>
        <w:numPr>
          <w:ilvl w:val="1"/>
          <w:numId w:val="1"/>
        </w:numPr>
        <w:jc w:val="both"/>
        <w:rPr>
          <w:iCs/>
          <w:sz w:val="22"/>
          <w:szCs w:val="22"/>
        </w:rPr>
      </w:pPr>
      <w:r>
        <w:rPr>
          <w:iCs/>
          <w:sz w:val="22"/>
          <w:szCs w:val="22"/>
        </w:rPr>
        <w:t>Offer Translation Services where applicable</w:t>
      </w:r>
    </w:p>
    <w:p w14:paraId="3812E5CB" w14:textId="77777777" w:rsidR="00FE234D" w:rsidRDefault="00FE234D" w:rsidP="00FE234D">
      <w:pPr>
        <w:pStyle w:val="ListParagraph"/>
        <w:spacing w:before="240"/>
        <w:rPr>
          <w:rFonts w:cstheme="minorHAnsi"/>
          <w:b/>
          <w:bCs/>
        </w:rPr>
      </w:pPr>
    </w:p>
    <w:p w14:paraId="3984BB3C" w14:textId="77777777" w:rsidR="00FE234D" w:rsidRDefault="00FE234D" w:rsidP="00FE234D">
      <w:pPr>
        <w:pStyle w:val="ListParagraph"/>
        <w:spacing w:before="240"/>
        <w:rPr>
          <w:rFonts w:cstheme="minorHAnsi"/>
          <w:b/>
          <w:bCs/>
        </w:rPr>
      </w:pPr>
    </w:p>
    <w:p w14:paraId="5D3B61C3" w14:textId="77777777" w:rsidR="00FE234D" w:rsidRDefault="00FE234D" w:rsidP="00FE234D">
      <w:pPr>
        <w:pStyle w:val="ListParagraph"/>
        <w:spacing w:before="240"/>
        <w:rPr>
          <w:rFonts w:cstheme="minorHAnsi"/>
          <w:b/>
          <w:bCs/>
        </w:rPr>
      </w:pPr>
    </w:p>
    <w:p w14:paraId="25A76639" w14:textId="77777777" w:rsidR="00FE234D" w:rsidRDefault="00FE234D" w:rsidP="00FE234D">
      <w:pPr>
        <w:pStyle w:val="ListParagraph"/>
        <w:spacing w:before="240"/>
        <w:rPr>
          <w:rFonts w:cstheme="minorHAnsi"/>
          <w:b/>
          <w:bCs/>
        </w:rPr>
      </w:pPr>
    </w:p>
    <w:p w14:paraId="0B9BF45F" w14:textId="4A226C73" w:rsidR="00697F05" w:rsidRPr="00FE234D" w:rsidRDefault="00FE234D" w:rsidP="00FE234D">
      <w:pPr>
        <w:pStyle w:val="Heading1"/>
        <w:rPr>
          <w:u w:val="single"/>
        </w:rPr>
      </w:pPr>
      <w:r w:rsidRPr="00FE234D">
        <w:rPr>
          <w:u w:val="single"/>
        </w:rPr>
        <w:lastRenderedPageBreak/>
        <w:t>E</w:t>
      </w:r>
      <w:r w:rsidR="00697F05" w:rsidRPr="00FE234D">
        <w:rPr>
          <w:u w:val="single"/>
        </w:rPr>
        <w:t xml:space="preserve">xhibit B: </w:t>
      </w:r>
      <w:proofErr w:type="spellStart"/>
      <w:r w:rsidR="00697F05" w:rsidRPr="00FE234D">
        <w:rPr>
          <w:u w:val="single"/>
        </w:rPr>
        <w:t>EngageRx</w:t>
      </w:r>
      <w:proofErr w:type="spellEnd"/>
      <w:r w:rsidR="00697F05" w:rsidRPr="00FE234D">
        <w:rPr>
          <w:u w:val="single"/>
        </w:rPr>
        <w:t xml:space="preserve"> Fee Schedule</w:t>
      </w:r>
    </w:p>
    <w:p w14:paraId="3FA79E1A" w14:textId="77777777" w:rsidR="00697F05" w:rsidRPr="00FE234D" w:rsidRDefault="00697F05" w:rsidP="00FE234D">
      <w:pPr>
        <w:pStyle w:val="ListParagraph"/>
        <w:rPr>
          <w:rFonts w:ascii="Calibri" w:hAnsi="Calibri" w:cs="Calibri"/>
          <w:sz w:val="22"/>
          <w:szCs w:val="22"/>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1650"/>
        <w:gridCol w:w="1440"/>
        <w:gridCol w:w="1695"/>
      </w:tblGrid>
      <w:tr w:rsidR="00697F05" w:rsidRPr="005E5376" w14:paraId="7669CA30" w14:textId="77777777" w:rsidTr="009A33CB">
        <w:trPr>
          <w:trHeight w:val="315"/>
        </w:trPr>
        <w:tc>
          <w:tcPr>
            <w:tcW w:w="4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1D1D1"/>
            <w:hideMark/>
          </w:tcPr>
          <w:p w14:paraId="1C6929C8" w14:textId="77777777" w:rsidR="00697F05" w:rsidRPr="005E5376" w:rsidRDefault="00697F05" w:rsidP="009A33CB">
            <w:pPr>
              <w:textAlignment w:val="baseline"/>
              <w:rPr>
                <w:rFonts w:ascii="Segoe UI" w:hAnsi="Segoe UI" w:cs="Segoe UI"/>
                <w:sz w:val="18"/>
                <w:szCs w:val="18"/>
              </w:rPr>
            </w:pPr>
            <w:proofErr w:type="spellStart"/>
            <w:proofErr w:type="gramStart"/>
            <w:r w:rsidRPr="005E5376">
              <w:rPr>
                <w:rFonts w:ascii="Calibri" w:hAnsi="Calibri" w:cs="Calibri"/>
                <w:b/>
                <w:bCs/>
                <w:sz w:val="22"/>
                <w:szCs w:val="22"/>
              </w:rPr>
              <w:t>EngageRx</w:t>
            </w:r>
            <w:proofErr w:type="spellEnd"/>
            <w:r w:rsidRPr="005E5376">
              <w:rPr>
                <w:rFonts w:ascii="Calibri" w:hAnsi="Calibri" w:cs="Calibri"/>
                <w:b/>
                <w:bCs/>
                <w:sz w:val="9"/>
                <w:szCs w:val="9"/>
                <w:vertAlign w:val="superscript"/>
              </w:rPr>
              <w:t>(</w:t>
            </w:r>
            <w:proofErr w:type="gramEnd"/>
            <w:r w:rsidRPr="005E5376">
              <w:rPr>
                <w:rFonts w:ascii="Calibri" w:hAnsi="Calibri" w:cs="Calibri"/>
                <w:b/>
                <w:bCs/>
                <w:sz w:val="9"/>
                <w:szCs w:val="9"/>
                <w:vertAlign w:val="superscript"/>
              </w:rPr>
              <w:t>TM)</w:t>
            </w:r>
            <w:r w:rsidRPr="005E5376">
              <w:rPr>
                <w:rFonts w:ascii="Calibri" w:hAnsi="Calibri" w:cs="Calibri"/>
                <w:b/>
                <w:bCs/>
                <w:sz w:val="22"/>
                <w:szCs w:val="22"/>
              </w:rPr>
              <w:t xml:space="preserve"> Service</w:t>
            </w:r>
            <w:r w:rsidRPr="005E5376">
              <w:rPr>
                <w:rFonts w:ascii="Calibri" w:hAnsi="Calibri" w:cs="Calibri"/>
                <w:sz w:val="22"/>
                <w:szCs w:val="22"/>
              </w:rPr>
              <w:t>  </w:t>
            </w:r>
          </w:p>
        </w:tc>
        <w:tc>
          <w:tcPr>
            <w:tcW w:w="309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1D1D1"/>
            <w:hideMark/>
          </w:tcPr>
          <w:p w14:paraId="0974AB6F" w14:textId="77777777" w:rsidR="00697F05" w:rsidRPr="005E5376" w:rsidRDefault="00697F05" w:rsidP="009A33CB">
            <w:pPr>
              <w:jc w:val="center"/>
              <w:textAlignment w:val="baseline"/>
              <w:rPr>
                <w:rFonts w:ascii="Segoe UI" w:hAnsi="Segoe UI" w:cs="Segoe UI"/>
                <w:sz w:val="18"/>
                <w:szCs w:val="18"/>
              </w:rPr>
            </w:pPr>
            <w:r w:rsidRPr="005E5376">
              <w:rPr>
                <w:rFonts w:ascii="Calibri" w:hAnsi="Calibri" w:cs="Calibri"/>
                <w:b/>
                <w:bCs/>
                <w:sz w:val="22"/>
                <w:szCs w:val="22"/>
              </w:rPr>
              <w:t>Fee-For-Service</w:t>
            </w:r>
            <w:r w:rsidRPr="005E5376">
              <w:rPr>
                <w:rFonts w:ascii="Calibri" w:hAnsi="Calibri" w:cs="Calibri"/>
                <w:sz w:val="22"/>
                <w:szCs w:val="22"/>
              </w:rPr>
              <w:t>  </w:t>
            </w:r>
          </w:p>
        </w:tc>
        <w:tc>
          <w:tcPr>
            <w:tcW w:w="16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1D1D1"/>
            <w:hideMark/>
          </w:tcPr>
          <w:p w14:paraId="5BE189A1" w14:textId="77777777" w:rsidR="00697F05" w:rsidRPr="005E5376" w:rsidRDefault="00697F05" w:rsidP="009A33CB">
            <w:pPr>
              <w:jc w:val="center"/>
              <w:textAlignment w:val="baseline"/>
              <w:rPr>
                <w:rFonts w:ascii="Segoe UI" w:hAnsi="Segoe UI" w:cs="Segoe UI"/>
                <w:sz w:val="18"/>
                <w:szCs w:val="18"/>
              </w:rPr>
            </w:pPr>
            <w:r w:rsidRPr="005E5376">
              <w:rPr>
                <w:rFonts w:ascii="Calibri" w:hAnsi="Calibri" w:cs="Calibri"/>
                <w:b/>
                <w:bCs/>
                <w:sz w:val="22"/>
                <w:szCs w:val="22"/>
              </w:rPr>
              <w:t>PEMPM*</w:t>
            </w:r>
            <w:r w:rsidRPr="005E5376">
              <w:rPr>
                <w:rFonts w:ascii="Calibri" w:hAnsi="Calibri" w:cs="Calibri"/>
                <w:sz w:val="22"/>
                <w:szCs w:val="22"/>
              </w:rPr>
              <w:t>  </w:t>
            </w:r>
          </w:p>
        </w:tc>
      </w:tr>
      <w:tr w:rsidR="00697F05" w:rsidRPr="005E5376" w14:paraId="3AAAC40C" w14:textId="77777777" w:rsidTr="009A33CB">
        <w:trPr>
          <w:trHeight w:val="315"/>
        </w:trPr>
        <w:tc>
          <w:tcPr>
            <w:tcW w:w="9330" w:type="dxa"/>
            <w:gridSpan w:val="4"/>
            <w:tcBorders>
              <w:top w:val="single" w:sz="6" w:space="0" w:color="000000" w:themeColor="text1"/>
              <w:left w:val="single" w:sz="12" w:space="0" w:color="000000" w:themeColor="text1"/>
              <w:bottom w:val="single" w:sz="6" w:space="0" w:color="000000" w:themeColor="text1"/>
              <w:right w:val="single" w:sz="12" w:space="0" w:color="000000" w:themeColor="text1"/>
            </w:tcBorders>
            <w:shd w:val="clear" w:color="auto" w:fill="D1D1D1"/>
            <w:hideMark/>
          </w:tcPr>
          <w:p w14:paraId="537E986F" w14:textId="77777777" w:rsidR="00697F05" w:rsidRPr="005E5376" w:rsidRDefault="00697F05" w:rsidP="009A33CB">
            <w:pPr>
              <w:textAlignment w:val="baseline"/>
              <w:rPr>
                <w:rFonts w:ascii="Segoe UI" w:hAnsi="Segoe UI" w:cs="Segoe UI"/>
                <w:sz w:val="18"/>
                <w:szCs w:val="18"/>
              </w:rPr>
            </w:pPr>
            <w:r w:rsidRPr="005E5376">
              <w:rPr>
                <w:rFonts w:ascii="Calibri" w:hAnsi="Calibri" w:cs="Calibri"/>
                <w:sz w:val="22"/>
                <w:szCs w:val="22"/>
              </w:rPr>
              <w:t>  </w:t>
            </w:r>
          </w:p>
        </w:tc>
      </w:tr>
      <w:tr w:rsidR="00697F05" w:rsidRPr="005E5376" w14:paraId="1CEF000E"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1D1D1"/>
            <w:hideMark/>
          </w:tcPr>
          <w:p w14:paraId="442FE583" w14:textId="77777777" w:rsidR="00697F05" w:rsidRPr="005E5376" w:rsidRDefault="00697F05" w:rsidP="009A33CB">
            <w:pPr>
              <w:textAlignment w:val="baseline"/>
              <w:rPr>
                <w:rFonts w:ascii="Segoe UI" w:hAnsi="Segoe UI" w:cs="Segoe UI"/>
                <w:sz w:val="18"/>
                <w:szCs w:val="18"/>
              </w:rPr>
            </w:pPr>
            <w:r w:rsidRPr="005E5376">
              <w:rPr>
                <w:rFonts w:ascii="Calibri" w:hAnsi="Calibri" w:cs="Calibri"/>
                <w:sz w:val="22"/>
                <w:szCs w:val="22"/>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hideMark/>
          </w:tcPr>
          <w:p w14:paraId="7C84B4AB" w14:textId="77777777" w:rsidR="00697F05" w:rsidRPr="005E5376" w:rsidRDefault="00697F05" w:rsidP="009A33CB">
            <w:pPr>
              <w:jc w:val="center"/>
              <w:textAlignment w:val="baseline"/>
              <w:rPr>
                <w:rFonts w:ascii="Segoe UI" w:hAnsi="Segoe UI" w:cs="Segoe UI"/>
                <w:sz w:val="18"/>
                <w:szCs w:val="18"/>
              </w:rPr>
            </w:pPr>
            <w:r w:rsidRPr="005E5376">
              <w:rPr>
                <w:rFonts w:ascii="Calibri" w:hAnsi="Calibri" w:cs="Calibri"/>
                <w:b/>
                <w:bCs/>
                <w:sz w:val="22"/>
                <w:szCs w:val="22"/>
              </w:rPr>
              <w:t>Assessment</w:t>
            </w:r>
            <w:r w:rsidRPr="005E5376">
              <w:rPr>
                <w:rFonts w:ascii="Calibri" w:hAnsi="Calibri" w:cs="Calibri"/>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hideMark/>
          </w:tcPr>
          <w:p w14:paraId="0A13FB69" w14:textId="77777777" w:rsidR="00697F05" w:rsidRPr="005E5376" w:rsidRDefault="00697F05" w:rsidP="009A33CB">
            <w:pPr>
              <w:jc w:val="center"/>
              <w:textAlignment w:val="baseline"/>
              <w:rPr>
                <w:rFonts w:ascii="Segoe UI" w:hAnsi="Segoe UI" w:cs="Segoe UI"/>
                <w:sz w:val="18"/>
                <w:szCs w:val="18"/>
              </w:rPr>
            </w:pPr>
            <w:r w:rsidRPr="005E5376">
              <w:rPr>
                <w:rFonts w:ascii="Calibri" w:hAnsi="Calibri" w:cs="Calibri"/>
                <w:b/>
                <w:bCs/>
                <w:sz w:val="22"/>
                <w:szCs w:val="22"/>
              </w:rPr>
              <w:t>Plan of Care</w:t>
            </w:r>
            <w:r w:rsidRPr="005E5376">
              <w:rPr>
                <w:rFonts w:ascii="Calibri" w:hAnsi="Calibri" w:cs="Calibri"/>
                <w:sz w:val="22"/>
                <w:szCs w:val="22"/>
              </w:rPr>
              <w:t>  </w:t>
            </w:r>
          </w:p>
        </w:tc>
        <w:tc>
          <w:tcPr>
            <w:tcW w:w="169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D1D1D1"/>
            <w:hideMark/>
          </w:tcPr>
          <w:p w14:paraId="3BA0A537" w14:textId="77777777" w:rsidR="00697F05" w:rsidRPr="005E5376" w:rsidRDefault="00697F05" w:rsidP="009A33CB">
            <w:pPr>
              <w:jc w:val="center"/>
              <w:textAlignment w:val="baseline"/>
              <w:rPr>
                <w:rFonts w:ascii="Segoe UI" w:hAnsi="Segoe UI" w:cs="Segoe UI"/>
                <w:sz w:val="18"/>
                <w:szCs w:val="18"/>
              </w:rPr>
            </w:pPr>
            <w:r w:rsidRPr="005E5376">
              <w:rPr>
                <w:rFonts w:ascii="Calibri" w:hAnsi="Calibri" w:cs="Calibri"/>
                <w:b/>
                <w:bCs/>
                <w:sz w:val="22"/>
                <w:szCs w:val="22"/>
              </w:rPr>
              <w:t>Combined</w:t>
            </w:r>
            <w:r w:rsidRPr="005E5376">
              <w:rPr>
                <w:rFonts w:ascii="Calibri" w:hAnsi="Calibri" w:cs="Calibri"/>
                <w:sz w:val="22"/>
                <w:szCs w:val="22"/>
              </w:rPr>
              <w:t>  </w:t>
            </w:r>
          </w:p>
        </w:tc>
      </w:tr>
      <w:tr w:rsidR="00697F05" w:rsidRPr="005E5376" w14:paraId="6B20C35D"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7E1E118" w14:textId="77777777" w:rsidR="00697F05" w:rsidRPr="0005461B" w:rsidRDefault="00697F05" w:rsidP="009A33CB">
            <w:pPr>
              <w:textAlignment w:val="baseline"/>
              <w:rPr>
                <w:rFonts w:ascii="Segoe UI" w:hAnsi="Segoe UI" w:cs="Segoe UI"/>
                <w:sz w:val="22"/>
                <w:szCs w:val="22"/>
              </w:rPr>
            </w:pPr>
            <w:r w:rsidRPr="0005461B">
              <w:rPr>
                <w:rFonts w:ascii="Calibri" w:hAnsi="Calibri" w:cs="Calibri"/>
                <w:sz w:val="22"/>
                <w:szCs w:val="22"/>
              </w:rPr>
              <w:t xml:space="preserve">Care Sync </w:t>
            </w:r>
            <w:r>
              <w:rPr>
                <w:rFonts w:ascii="Calibri" w:hAnsi="Calibri" w:cs="Calibri"/>
                <w:sz w:val="22"/>
                <w:szCs w:val="22"/>
              </w:rPr>
              <w:t>Motivational Interview-Medication Reconciliation</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851E8C" w14:textId="77777777" w:rsidR="00697F05" w:rsidRPr="0005461B" w:rsidRDefault="00697F05" w:rsidP="009A33CB">
            <w:pPr>
              <w:jc w:val="center"/>
              <w:textAlignment w:val="baseline"/>
              <w:rPr>
                <w:rFonts w:ascii="Segoe UI" w:hAnsi="Segoe UI" w:cs="Segoe UI"/>
                <w:sz w:val="22"/>
                <w:szCs w:val="22"/>
              </w:rPr>
            </w:pPr>
            <w:r w:rsidRPr="0005461B">
              <w:rPr>
                <w:rFonts w:ascii="Arial" w:hAnsi="Arial" w:cs="Arial"/>
                <w:sz w:val="22"/>
                <w:szCs w:val="22"/>
              </w:rPr>
              <w:t>$25 </w:t>
            </w:r>
            <w:r>
              <w:rPr>
                <w:rFonts w:ascii="Arial" w:hAnsi="Arial" w:cs="Arial"/>
                <w:sz w:val="22"/>
                <w:szCs w:val="22"/>
              </w:rPr>
              <w:t>/eligible patient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F1CFFA" w14:textId="77777777" w:rsidR="00697F05" w:rsidRPr="0005461B" w:rsidRDefault="00697F05" w:rsidP="009A33CB">
            <w:pPr>
              <w:jc w:val="center"/>
              <w:textAlignment w:val="baseline"/>
              <w:rPr>
                <w:rFonts w:ascii="Segoe UI" w:hAnsi="Segoe UI" w:cs="Segoe UI"/>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12" w:space="0" w:color="000000" w:themeColor="text1"/>
            </w:tcBorders>
            <w:hideMark/>
          </w:tcPr>
          <w:p w14:paraId="17C491F9" w14:textId="77777777" w:rsidR="00697F05" w:rsidRPr="005E5376" w:rsidRDefault="00697F05" w:rsidP="009A33CB">
            <w:pPr>
              <w:jc w:val="center"/>
              <w:textAlignment w:val="baseline"/>
              <w:rPr>
                <w:rFonts w:ascii="Segoe UI" w:hAnsi="Segoe UI" w:cs="Segoe UI"/>
                <w:sz w:val="18"/>
                <w:szCs w:val="18"/>
              </w:rPr>
            </w:pPr>
            <w:r w:rsidRPr="005E5376">
              <w:rPr>
                <w:rFonts w:ascii="Arial" w:hAnsi="Arial" w:cs="Arial"/>
                <w:sz w:val="22"/>
                <w:szCs w:val="22"/>
              </w:rPr>
              <w:t> </w:t>
            </w:r>
            <w:r w:rsidRPr="005E5376">
              <w:rPr>
                <w:rFonts w:ascii="Segoe UI Emoji" w:hAnsi="Segoe UI Emoji" w:cs="Segoe UI"/>
                <w:sz w:val="22"/>
                <w:szCs w:val="22"/>
              </w:rPr>
              <w:t> </w:t>
            </w:r>
          </w:p>
        </w:tc>
      </w:tr>
      <w:tr w:rsidR="00697F05" w:rsidRPr="005E5376" w14:paraId="10459141"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2F3B2AE" w14:textId="77777777" w:rsidR="00697F05" w:rsidRPr="0005461B" w:rsidRDefault="00697F05" w:rsidP="009A33CB">
            <w:pPr>
              <w:textAlignment w:val="baseline"/>
              <w:rPr>
                <w:rFonts w:ascii="Segoe UI" w:hAnsi="Segoe UI" w:cs="Segoe UI"/>
                <w:sz w:val="22"/>
                <w:szCs w:val="22"/>
              </w:rPr>
            </w:pPr>
            <w:r w:rsidRPr="0005461B">
              <w:rPr>
                <w:rFonts w:ascii="Calibri" w:hAnsi="Calibri" w:cs="Calibri"/>
                <w:sz w:val="22"/>
                <w:szCs w:val="22"/>
              </w:rPr>
              <w:t xml:space="preserve">Care Sync (Advanced) - Care </w:t>
            </w:r>
            <w:proofErr w:type="gramStart"/>
            <w:r w:rsidRPr="0005461B">
              <w:rPr>
                <w:rFonts w:ascii="Calibri" w:hAnsi="Calibri" w:cs="Calibri"/>
                <w:sz w:val="22"/>
                <w:szCs w:val="22"/>
              </w:rPr>
              <w:t>Management  Adherence</w:t>
            </w:r>
            <w:proofErr w:type="gramEnd"/>
            <w:r w:rsidRPr="0005461B">
              <w:rPr>
                <w:rFonts w:ascii="Calibri" w:hAnsi="Calibri" w:cs="Calibri"/>
                <w:sz w:val="22"/>
                <w:szCs w:val="22"/>
              </w:rPr>
              <w:t xml:space="preserve"> Packaging</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AACA1" w14:textId="77777777" w:rsidR="00697F05" w:rsidRPr="0005461B" w:rsidRDefault="00697F05" w:rsidP="009A33CB">
            <w:pPr>
              <w:jc w:val="center"/>
              <w:textAlignment w:val="baseline"/>
              <w:rPr>
                <w:rFonts w:ascii="Segoe UI Emoji" w:hAnsi="Segoe UI Emoji" w:cs="Segoe UI"/>
                <w:sz w:val="22"/>
                <w:szCs w:val="22"/>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D7A26" w14:textId="77777777" w:rsidR="00697F05" w:rsidRPr="0005461B" w:rsidRDefault="00697F05" w:rsidP="009A33CB">
            <w:pPr>
              <w:jc w:val="center"/>
              <w:textAlignment w:val="baseline"/>
              <w:rPr>
                <w:rFonts w:ascii="Segoe UI" w:hAnsi="Segoe UI" w:cs="Segoe UI"/>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12" w:space="0" w:color="000000" w:themeColor="text1"/>
            </w:tcBorders>
            <w:hideMark/>
          </w:tcPr>
          <w:p w14:paraId="1923DF98" w14:textId="77777777" w:rsidR="00697F05" w:rsidRPr="005E5376" w:rsidRDefault="00697F05" w:rsidP="009A33CB">
            <w:pPr>
              <w:jc w:val="center"/>
              <w:textAlignment w:val="baseline"/>
              <w:rPr>
                <w:rFonts w:ascii="Segoe UI" w:hAnsi="Segoe UI" w:cs="Segoe UI"/>
                <w:sz w:val="18"/>
                <w:szCs w:val="18"/>
              </w:rPr>
            </w:pPr>
            <w:r>
              <w:rPr>
                <w:rFonts w:ascii="Arial" w:hAnsi="Arial" w:cs="Arial"/>
                <w:sz w:val="22"/>
                <w:szCs w:val="22"/>
              </w:rPr>
              <w:t>$40</w:t>
            </w:r>
          </w:p>
        </w:tc>
      </w:tr>
      <w:tr w:rsidR="00697F05" w:rsidRPr="005E5376" w14:paraId="673E415F"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7E22595" w14:textId="77777777" w:rsidR="00697F05" w:rsidRPr="0005461B" w:rsidRDefault="00697F05" w:rsidP="009A33CB">
            <w:pPr>
              <w:textAlignment w:val="baseline"/>
              <w:rPr>
                <w:rFonts w:ascii="Segoe UI" w:hAnsi="Segoe UI" w:cs="Segoe UI"/>
                <w:sz w:val="22"/>
                <w:szCs w:val="22"/>
              </w:rPr>
            </w:pPr>
            <w:r>
              <w:rPr>
                <w:rFonts w:ascii="Segoe UI" w:hAnsi="Segoe UI" w:cs="Segoe UI"/>
                <w:sz w:val="22"/>
                <w:szCs w:val="22"/>
              </w:rPr>
              <w:t>Translation Services/Interpretation Services</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C89D19" w14:textId="77777777" w:rsidR="00697F05" w:rsidRPr="0005461B" w:rsidRDefault="00697F05" w:rsidP="009A33CB">
            <w:pPr>
              <w:jc w:val="center"/>
              <w:textAlignment w:val="baseline"/>
              <w:rPr>
                <w:rFonts w:ascii="Segoe UI" w:hAnsi="Segoe UI" w:cs="Segoe UI"/>
                <w:sz w:val="22"/>
                <w:szCs w:val="22"/>
              </w:rPr>
            </w:pPr>
            <w:r>
              <w:rPr>
                <w:rFonts w:ascii="Segoe UI" w:hAnsi="Segoe UI" w:cs="Segoe UI"/>
                <w:sz w:val="22"/>
                <w:szCs w:val="22"/>
              </w:rPr>
              <w:t>$10/day/patient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3F8500" w14:textId="77777777" w:rsidR="00697F05" w:rsidRPr="0005461B" w:rsidRDefault="00697F05" w:rsidP="009A33CB">
            <w:pPr>
              <w:jc w:val="center"/>
              <w:textAlignment w:val="baseline"/>
              <w:rPr>
                <w:rFonts w:ascii="Segoe UI" w:hAnsi="Segoe UI" w:cs="Segoe UI"/>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12" w:space="0" w:color="000000" w:themeColor="text1"/>
            </w:tcBorders>
            <w:hideMark/>
          </w:tcPr>
          <w:p w14:paraId="5FDE1E53" w14:textId="77777777" w:rsidR="00697F05" w:rsidRPr="005E5376" w:rsidRDefault="00697F05" w:rsidP="009A33CB">
            <w:pPr>
              <w:jc w:val="center"/>
              <w:textAlignment w:val="baseline"/>
              <w:rPr>
                <w:rFonts w:ascii="Segoe UI" w:hAnsi="Segoe UI" w:cs="Segoe UI"/>
                <w:sz w:val="18"/>
                <w:szCs w:val="18"/>
              </w:rPr>
            </w:pPr>
            <w:r w:rsidRPr="005E5376">
              <w:rPr>
                <w:rFonts w:ascii="Arial" w:hAnsi="Arial" w:cs="Arial"/>
                <w:sz w:val="22"/>
                <w:szCs w:val="22"/>
              </w:rPr>
              <w:t> </w:t>
            </w:r>
            <w:r w:rsidRPr="005E5376">
              <w:rPr>
                <w:rFonts w:ascii="Segoe UI Emoji" w:hAnsi="Segoe UI Emoji" w:cs="Segoe UI"/>
                <w:sz w:val="22"/>
                <w:szCs w:val="22"/>
              </w:rPr>
              <w:t> </w:t>
            </w:r>
          </w:p>
        </w:tc>
      </w:tr>
      <w:tr w:rsidR="00697F05" w:rsidRPr="005E5376" w14:paraId="567D8D72"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A5ED6F1" w14:textId="77777777" w:rsidR="00697F05" w:rsidRPr="0005461B" w:rsidRDefault="00697F05" w:rsidP="009A33CB">
            <w:pPr>
              <w:textAlignment w:val="baseline"/>
              <w:rPr>
                <w:rFonts w:ascii="Segoe UI" w:hAnsi="Segoe UI" w:cs="Segoe UI"/>
                <w:sz w:val="22"/>
                <w:szCs w:val="22"/>
              </w:rPr>
            </w:pPr>
            <w:r w:rsidRPr="0005461B">
              <w:rPr>
                <w:rFonts w:ascii="Segoe UI" w:hAnsi="Segoe UI" w:cs="Segoe UI"/>
                <w:sz w:val="22"/>
                <w:szCs w:val="22"/>
              </w:rPr>
              <w:t>Care Sync (Delivery)</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8B7F1" w14:textId="77777777" w:rsidR="00697F05" w:rsidRPr="0005461B" w:rsidRDefault="00697F05" w:rsidP="009A33CB">
            <w:pPr>
              <w:jc w:val="center"/>
              <w:textAlignment w:val="baseline"/>
              <w:rPr>
                <w:rFonts w:ascii="Segoe UI" w:hAnsi="Segoe UI" w:cs="Segoe UI"/>
                <w:sz w:val="22"/>
                <w:szCs w:val="22"/>
              </w:rPr>
            </w:pPr>
            <w:r w:rsidRPr="0005461B">
              <w:rPr>
                <w:rFonts w:ascii="Arial" w:hAnsi="Arial" w:cs="Arial"/>
                <w:sz w:val="22"/>
                <w:szCs w:val="22"/>
              </w:rPr>
              <w:t> </w:t>
            </w:r>
            <w:r w:rsidRPr="0005461B">
              <w:rPr>
                <w:rFonts w:ascii="Segoe UI Emoji" w:hAnsi="Segoe UI Emoji" w:cs="Segoe UI"/>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654A9A" w14:textId="77777777" w:rsidR="00697F05" w:rsidRPr="0005461B" w:rsidRDefault="00697F05" w:rsidP="009A33CB">
            <w:pPr>
              <w:jc w:val="center"/>
              <w:textAlignment w:val="baseline"/>
              <w:rPr>
                <w:rFonts w:ascii="Segoe UI" w:hAnsi="Segoe UI" w:cs="Segoe UI"/>
                <w:sz w:val="22"/>
                <w:szCs w:val="22"/>
              </w:rPr>
            </w:pPr>
            <w:r w:rsidRPr="0005461B">
              <w:rPr>
                <w:rFonts w:ascii="Arial" w:hAnsi="Arial" w:cs="Arial"/>
                <w:sz w:val="22"/>
                <w:szCs w:val="22"/>
              </w:rPr>
              <w:t>$10/</w:t>
            </w:r>
            <w:proofErr w:type="spellStart"/>
            <w:r w:rsidRPr="0005461B">
              <w:rPr>
                <w:rFonts w:ascii="Arial" w:hAnsi="Arial" w:cs="Arial"/>
                <w:sz w:val="22"/>
                <w:szCs w:val="22"/>
              </w:rPr>
              <w:t>mo</w:t>
            </w:r>
            <w:proofErr w:type="spellEnd"/>
          </w:p>
        </w:tc>
        <w:tc>
          <w:tcPr>
            <w:tcW w:w="1695" w:type="dxa"/>
            <w:tcBorders>
              <w:top w:val="single" w:sz="6" w:space="0" w:color="000000" w:themeColor="text1"/>
              <w:left w:val="single" w:sz="6" w:space="0" w:color="000000" w:themeColor="text1"/>
              <w:bottom w:val="single" w:sz="6" w:space="0" w:color="000000" w:themeColor="text1"/>
              <w:right w:val="single" w:sz="12" w:space="0" w:color="000000" w:themeColor="text1"/>
            </w:tcBorders>
            <w:hideMark/>
          </w:tcPr>
          <w:p w14:paraId="3FEBDCAC" w14:textId="77777777" w:rsidR="00697F05" w:rsidRPr="005E5376" w:rsidRDefault="00697F05" w:rsidP="009A33CB">
            <w:pPr>
              <w:jc w:val="center"/>
              <w:textAlignment w:val="baseline"/>
              <w:rPr>
                <w:rFonts w:ascii="Segoe UI" w:hAnsi="Segoe UI" w:cs="Segoe UI"/>
                <w:sz w:val="18"/>
                <w:szCs w:val="18"/>
              </w:rPr>
            </w:pPr>
            <w:r w:rsidRPr="005E5376">
              <w:rPr>
                <w:rFonts w:ascii="Arial" w:hAnsi="Arial" w:cs="Arial"/>
                <w:sz w:val="22"/>
                <w:szCs w:val="22"/>
              </w:rPr>
              <w:t> </w:t>
            </w:r>
            <w:r w:rsidRPr="005E5376">
              <w:rPr>
                <w:rFonts w:ascii="Segoe UI Emoji" w:hAnsi="Segoe UI Emoji" w:cs="Segoe UI"/>
                <w:sz w:val="22"/>
                <w:szCs w:val="22"/>
              </w:rPr>
              <w:t> </w:t>
            </w:r>
          </w:p>
        </w:tc>
      </w:tr>
      <w:tr w:rsidR="00697F05" w:rsidRPr="005E5376" w14:paraId="540BBD71"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9A83BE3" w14:textId="77777777" w:rsidR="00697F05" w:rsidRPr="002B71C8" w:rsidRDefault="00697F05" w:rsidP="009A33CB">
            <w:pPr>
              <w:textAlignment w:val="baseline"/>
              <w:rPr>
                <w:rFonts w:ascii="Segoe UI" w:hAnsi="Segoe UI" w:cs="Segoe UI"/>
                <w:sz w:val="18"/>
                <w:szCs w:val="18"/>
              </w:rPr>
            </w:pPr>
            <w:r w:rsidRPr="0005461B">
              <w:rPr>
                <w:rFonts w:ascii="Segoe UI" w:hAnsi="Segoe UI" w:cs="Segoe UI"/>
                <w:sz w:val="22"/>
                <w:szCs w:val="22"/>
              </w:rPr>
              <w:t>Adherence App Software Download</w:t>
            </w:r>
            <w:r>
              <w:rPr>
                <w:rFonts w:ascii="Segoe UI" w:hAnsi="Segoe UI" w:cs="Segoe UI"/>
                <w:sz w:val="22"/>
                <w:szCs w:val="22"/>
              </w:rPr>
              <w:t>/Education</w:t>
            </w:r>
            <w:r w:rsidRPr="0005461B">
              <w:rPr>
                <w:rFonts w:ascii="Segoe UI" w:hAnsi="Segoe UI" w:cs="Segoe UI"/>
                <w:sz w:val="22"/>
                <w:szCs w:val="22"/>
              </w:rPr>
              <w:t xml:space="preserve">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0E3567" w14:textId="77777777" w:rsidR="00697F05" w:rsidRPr="005E5376" w:rsidRDefault="00697F05" w:rsidP="009A33CB">
            <w:pPr>
              <w:jc w:val="center"/>
              <w:textAlignment w:val="baseline"/>
              <w:rPr>
                <w:rFonts w:ascii="Segoe UI" w:hAnsi="Segoe UI" w:cs="Segoe UI"/>
                <w:sz w:val="18"/>
                <w:szCs w:val="18"/>
              </w:rPr>
            </w:pPr>
            <w:r>
              <w:rPr>
                <w:rFonts w:ascii="Arial" w:hAnsi="Arial" w:cs="Arial"/>
                <w:sz w:val="22"/>
                <w:szCs w:val="22"/>
              </w:rPr>
              <w:t>$20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38443" w14:textId="77777777" w:rsidR="00697F05" w:rsidRPr="005E5376" w:rsidRDefault="00697F05" w:rsidP="009A33CB">
            <w:pPr>
              <w:textAlignment w:val="baseline"/>
              <w:rPr>
                <w:rFonts w:ascii="Segoe UI" w:hAnsi="Segoe UI" w:cs="Segoe UI"/>
                <w:sz w:val="18"/>
                <w:szCs w:val="18"/>
              </w:rPr>
            </w:pPr>
          </w:p>
        </w:tc>
        <w:tc>
          <w:tcPr>
            <w:tcW w:w="1695" w:type="dxa"/>
            <w:tcBorders>
              <w:top w:val="single" w:sz="6" w:space="0" w:color="000000" w:themeColor="text1"/>
              <w:left w:val="single" w:sz="6" w:space="0" w:color="000000" w:themeColor="text1"/>
              <w:bottom w:val="single" w:sz="6" w:space="0" w:color="000000" w:themeColor="text1"/>
              <w:right w:val="single" w:sz="12" w:space="0" w:color="000000" w:themeColor="text1"/>
            </w:tcBorders>
            <w:hideMark/>
          </w:tcPr>
          <w:p w14:paraId="1F95E1FF" w14:textId="77777777" w:rsidR="00697F05" w:rsidRPr="005E5376" w:rsidRDefault="00697F05" w:rsidP="009A33CB">
            <w:pPr>
              <w:jc w:val="center"/>
              <w:textAlignment w:val="baseline"/>
              <w:rPr>
                <w:rFonts w:ascii="Segoe UI" w:hAnsi="Segoe UI" w:cs="Segoe UI"/>
                <w:sz w:val="18"/>
                <w:szCs w:val="18"/>
              </w:rPr>
            </w:pPr>
            <w:r w:rsidRPr="005E5376">
              <w:rPr>
                <w:rFonts w:ascii="Arial" w:hAnsi="Arial" w:cs="Arial"/>
                <w:sz w:val="22"/>
                <w:szCs w:val="22"/>
              </w:rPr>
              <w:t> </w:t>
            </w:r>
            <w:r w:rsidRPr="005E5376">
              <w:rPr>
                <w:rFonts w:ascii="Segoe UI Emoji" w:hAnsi="Segoe UI Emoji" w:cs="Segoe UI"/>
                <w:sz w:val="22"/>
                <w:szCs w:val="22"/>
              </w:rPr>
              <w:t> </w:t>
            </w:r>
          </w:p>
        </w:tc>
      </w:tr>
      <w:tr w:rsidR="00697F05" w:rsidRPr="005E5376" w14:paraId="749ED8F8"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16F6EAB" w14:textId="77777777" w:rsidR="00697F05" w:rsidRPr="002B71C8" w:rsidRDefault="00697F05" w:rsidP="009A33CB">
            <w:pPr>
              <w:textAlignment w:val="baseline"/>
              <w:rPr>
                <w:rFonts w:ascii="Segoe UI" w:hAnsi="Segoe UI" w:cs="Segoe UI"/>
                <w:sz w:val="18"/>
                <w:szCs w:val="18"/>
              </w:rPr>
            </w:pPr>
            <w:r w:rsidRPr="0005461B">
              <w:rPr>
                <w:rFonts w:ascii="Segoe UI" w:hAnsi="Segoe UI" w:cs="Segoe UI"/>
                <w:sz w:val="22"/>
                <w:szCs w:val="22"/>
              </w:rPr>
              <w:t>Adherence App Download Data Capture/log</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F56F11" w14:textId="77777777" w:rsidR="00697F05" w:rsidRPr="005E5376" w:rsidRDefault="00697F05" w:rsidP="009A33CB">
            <w:pPr>
              <w:jc w:val="center"/>
              <w:textAlignment w:val="baseline"/>
              <w:rPr>
                <w:rFonts w:ascii="Segoe UI" w:hAnsi="Segoe UI" w:cs="Segoe UI"/>
                <w:sz w:val="18"/>
                <w:szCs w:val="18"/>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28398" w14:textId="77777777" w:rsidR="00697F05" w:rsidRPr="005E5376" w:rsidRDefault="00697F05" w:rsidP="009A33CB">
            <w:pPr>
              <w:jc w:val="center"/>
              <w:textAlignment w:val="baseline"/>
              <w:rPr>
                <w:rFonts w:ascii="Segoe UI" w:hAnsi="Segoe UI" w:cs="Segoe UI"/>
                <w:sz w:val="18"/>
                <w:szCs w:val="18"/>
              </w:rPr>
            </w:pPr>
            <w:r w:rsidRPr="0005461B">
              <w:rPr>
                <w:rFonts w:ascii="Segoe UI" w:hAnsi="Segoe UI" w:cs="Segoe UI"/>
                <w:sz w:val="22"/>
                <w:szCs w:val="22"/>
              </w:rPr>
              <w:t>$10/</w:t>
            </w:r>
            <w:proofErr w:type="spellStart"/>
            <w:r w:rsidRPr="0005461B">
              <w:rPr>
                <w:rFonts w:ascii="Segoe UI" w:hAnsi="Segoe UI" w:cs="Segoe UI"/>
                <w:sz w:val="22"/>
                <w:szCs w:val="22"/>
              </w:rPr>
              <w:t>mo</w:t>
            </w:r>
            <w:proofErr w:type="spellEnd"/>
          </w:p>
        </w:tc>
        <w:tc>
          <w:tcPr>
            <w:tcW w:w="1695" w:type="dxa"/>
            <w:tcBorders>
              <w:top w:val="single" w:sz="6" w:space="0" w:color="000000" w:themeColor="text1"/>
              <w:left w:val="single" w:sz="6" w:space="0" w:color="000000" w:themeColor="text1"/>
              <w:bottom w:val="single" w:sz="6" w:space="0" w:color="000000" w:themeColor="text1"/>
              <w:right w:val="single" w:sz="12" w:space="0" w:color="000000" w:themeColor="text1"/>
            </w:tcBorders>
            <w:hideMark/>
          </w:tcPr>
          <w:p w14:paraId="4F6F1C55" w14:textId="77777777" w:rsidR="00697F05" w:rsidRPr="005E5376" w:rsidRDefault="00697F05" w:rsidP="009A33CB">
            <w:pPr>
              <w:jc w:val="center"/>
              <w:textAlignment w:val="baseline"/>
              <w:rPr>
                <w:rFonts w:ascii="Segoe UI" w:hAnsi="Segoe UI" w:cs="Segoe UI"/>
                <w:sz w:val="18"/>
                <w:szCs w:val="18"/>
              </w:rPr>
            </w:pPr>
            <w:r w:rsidRPr="005E5376">
              <w:rPr>
                <w:rFonts w:ascii="Arial" w:hAnsi="Arial" w:cs="Arial"/>
                <w:sz w:val="22"/>
                <w:szCs w:val="22"/>
              </w:rPr>
              <w:t> </w:t>
            </w:r>
            <w:r w:rsidRPr="005E5376">
              <w:rPr>
                <w:rFonts w:ascii="Segoe UI Emoji" w:hAnsi="Segoe UI Emoji" w:cs="Segoe UI"/>
                <w:sz w:val="22"/>
                <w:szCs w:val="22"/>
              </w:rPr>
              <w:t> </w:t>
            </w:r>
          </w:p>
        </w:tc>
      </w:tr>
      <w:tr w:rsidR="00697F05" w:rsidRPr="005E5376" w14:paraId="7E5B0880"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CF6981C" w14:textId="77777777" w:rsidR="00697F05" w:rsidRPr="002B71C8" w:rsidRDefault="00697F05" w:rsidP="009A33CB">
            <w:pPr>
              <w:textAlignment w:val="baseline"/>
              <w:rPr>
                <w:rFonts w:ascii="Segoe UI" w:hAnsi="Segoe UI" w:cs="Segoe UI"/>
                <w:sz w:val="18"/>
                <w:szCs w:val="18"/>
              </w:rPr>
            </w:pPr>
            <w:r w:rsidRPr="002B71C8">
              <w:rPr>
                <w:rFonts w:ascii="Calibri" w:hAnsi="Calibri" w:cs="Calibri"/>
                <w:sz w:val="22"/>
                <w:szCs w:val="22"/>
              </w:rPr>
              <w:t xml:space="preserve">Maternal Health </w:t>
            </w:r>
            <w:r>
              <w:rPr>
                <w:rFonts w:ascii="Calibri" w:hAnsi="Calibri" w:cs="Calibri"/>
                <w:sz w:val="22"/>
                <w:szCs w:val="22"/>
              </w:rPr>
              <w:t>Assessment</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620F1" w14:textId="77777777" w:rsidR="00697F05" w:rsidRPr="005E5376" w:rsidRDefault="00697F05" w:rsidP="009A33CB">
            <w:pPr>
              <w:jc w:val="center"/>
              <w:textAlignment w:val="baseline"/>
              <w:rPr>
                <w:rFonts w:ascii="Segoe UI" w:hAnsi="Segoe UI" w:cs="Segoe UI"/>
                <w:sz w:val="18"/>
                <w:szCs w:val="18"/>
              </w:rPr>
            </w:pPr>
            <w:r>
              <w:rPr>
                <w:rFonts w:ascii="Arial" w:hAnsi="Arial" w:cs="Arial"/>
                <w:sz w:val="22"/>
                <w:szCs w:val="22"/>
              </w:rPr>
              <w:t>$100</w:t>
            </w:r>
            <w:r w:rsidRPr="005E5376">
              <w:rPr>
                <w:rFonts w:ascii="Arial" w:hAnsi="Arial" w:cs="Arial"/>
                <w:sz w:val="22"/>
                <w:szCs w:val="22"/>
              </w:rPr>
              <w:t> </w:t>
            </w:r>
            <w:r w:rsidRPr="005E5376">
              <w:rPr>
                <w:rFonts w:ascii="Segoe UI Emoji" w:hAnsi="Segoe UI Emoji" w:cs="Segoe UI"/>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AB54A" w14:textId="77777777" w:rsidR="00697F05" w:rsidRPr="005E5376" w:rsidRDefault="00697F05" w:rsidP="009A33CB">
            <w:pPr>
              <w:jc w:val="center"/>
              <w:textAlignment w:val="baseline"/>
              <w:rPr>
                <w:rFonts w:ascii="Segoe UI" w:hAnsi="Segoe UI" w:cs="Segoe UI"/>
                <w:sz w:val="18"/>
                <w:szCs w:val="18"/>
              </w:rPr>
            </w:pPr>
          </w:p>
        </w:tc>
        <w:tc>
          <w:tcPr>
            <w:tcW w:w="1695" w:type="dxa"/>
            <w:tcBorders>
              <w:top w:val="single" w:sz="6" w:space="0" w:color="000000" w:themeColor="text1"/>
              <w:left w:val="single" w:sz="6" w:space="0" w:color="000000" w:themeColor="text1"/>
              <w:bottom w:val="single" w:sz="6" w:space="0" w:color="000000" w:themeColor="text1"/>
              <w:right w:val="single" w:sz="12" w:space="0" w:color="000000" w:themeColor="text1"/>
            </w:tcBorders>
            <w:hideMark/>
          </w:tcPr>
          <w:p w14:paraId="4829958C" w14:textId="77777777" w:rsidR="00697F05" w:rsidRPr="005E5376" w:rsidRDefault="00697F05" w:rsidP="009A33CB">
            <w:pPr>
              <w:jc w:val="center"/>
              <w:textAlignment w:val="baseline"/>
              <w:rPr>
                <w:rFonts w:ascii="Segoe UI" w:hAnsi="Segoe UI" w:cs="Segoe UI"/>
                <w:sz w:val="18"/>
                <w:szCs w:val="18"/>
              </w:rPr>
            </w:pPr>
            <w:r w:rsidRPr="005E5376">
              <w:rPr>
                <w:rFonts w:ascii="Arial" w:hAnsi="Arial" w:cs="Arial"/>
                <w:sz w:val="22"/>
                <w:szCs w:val="22"/>
              </w:rPr>
              <w:t> </w:t>
            </w:r>
            <w:r w:rsidRPr="005E5376">
              <w:rPr>
                <w:rFonts w:ascii="Segoe UI Emoji" w:hAnsi="Segoe UI Emoji" w:cs="Segoe UI"/>
                <w:sz w:val="22"/>
                <w:szCs w:val="22"/>
              </w:rPr>
              <w:t> </w:t>
            </w:r>
          </w:p>
        </w:tc>
      </w:tr>
      <w:tr w:rsidR="00697F05" w:rsidRPr="005E5376" w14:paraId="163AC971"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562253E" w14:textId="77777777" w:rsidR="00697F05" w:rsidRPr="002B71C8" w:rsidRDefault="00697F05" w:rsidP="009A33CB">
            <w:pPr>
              <w:textAlignment w:val="baseline"/>
              <w:rPr>
                <w:rFonts w:ascii="Segoe UI" w:hAnsi="Segoe UI" w:cs="Segoe UI"/>
                <w:sz w:val="18"/>
                <w:szCs w:val="18"/>
              </w:rPr>
            </w:pPr>
            <w:r>
              <w:rPr>
                <w:rFonts w:ascii="Segoe UI" w:hAnsi="Segoe UI" w:cs="Segoe UI"/>
                <w:sz w:val="18"/>
                <w:szCs w:val="18"/>
              </w:rPr>
              <w:t>Maternal Health Monthly Screening (up to 6 months post-partum)</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3B700D" w14:textId="77777777" w:rsidR="00697F05" w:rsidRPr="005E5376" w:rsidRDefault="00697F05" w:rsidP="009A33CB">
            <w:pPr>
              <w:jc w:val="center"/>
              <w:textAlignment w:val="baseline"/>
              <w:rPr>
                <w:rFonts w:ascii="Segoe UI" w:hAnsi="Segoe UI" w:cs="Segoe UI"/>
                <w:sz w:val="18"/>
                <w:szCs w:val="18"/>
              </w:rPr>
            </w:pPr>
            <w:r w:rsidRPr="005E5376">
              <w:rPr>
                <w:rFonts w:ascii="Arial" w:hAnsi="Arial" w:cs="Arial"/>
                <w:sz w:val="22"/>
                <w:szCs w:val="22"/>
              </w:rPr>
              <w:t> </w:t>
            </w:r>
            <w:r w:rsidRPr="005E5376">
              <w:rPr>
                <w:rFonts w:ascii="Segoe UI Emoji" w:hAnsi="Segoe UI Emoji" w:cs="Segoe UI"/>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662DE" w14:textId="77777777" w:rsidR="00697F05" w:rsidRPr="005E5376" w:rsidRDefault="00697F05" w:rsidP="009A33CB">
            <w:pPr>
              <w:jc w:val="center"/>
              <w:textAlignment w:val="baseline"/>
              <w:rPr>
                <w:rFonts w:ascii="Segoe UI" w:hAnsi="Segoe UI" w:cs="Segoe UI"/>
                <w:sz w:val="18"/>
                <w:szCs w:val="18"/>
              </w:rPr>
            </w:pPr>
          </w:p>
        </w:tc>
        <w:tc>
          <w:tcPr>
            <w:tcW w:w="1695" w:type="dxa"/>
            <w:tcBorders>
              <w:top w:val="single" w:sz="6" w:space="0" w:color="000000" w:themeColor="text1"/>
              <w:left w:val="single" w:sz="6" w:space="0" w:color="000000" w:themeColor="text1"/>
              <w:bottom w:val="single" w:sz="6" w:space="0" w:color="000000" w:themeColor="text1"/>
              <w:right w:val="single" w:sz="12" w:space="0" w:color="000000" w:themeColor="text1"/>
            </w:tcBorders>
            <w:hideMark/>
          </w:tcPr>
          <w:p w14:paraId="274B7E58" w14:textId="77777777" w:rsidR="00697F05" w:rsidRPr="005E5376" w:rsidRDefault="00697F05" w:rsidP="009A33CB">
            <w:pPr>
              <w:jc w:val="center"/>
              <w:textAlignment w:val="baseline"/>
              <w:rPr>
                <w:rFonts w:ascii="Segoe UI" w:hAnsi="Segoe UI" w:cs="Segoe UI"/>
                <w:sz w:val="18"/>
                <w:szCs w:val="18"/>
              </w:rPr>
            </w:pPr>
            <w:r w:rsidRPr="005E5376">
              <w:rPr>
                <w:rFonts w:ascii="Arial" w:hAnsi="Arial" w:cs="Arial"/>
                <w:sz w:val="22"/>
                <w:szCs w:val="22"/>
              </w:rPr>
              <w:t> </w:t>
            </w:r>
            <w:r w:rsidRPr="005E5376">
              <w:rPr>
                <w:rFonts w:ascii="Segoe UI Emoji" w:hAnsi="Segoe UI Emoji" w:cs="Segoe UI"/>
                <w:sz w:val="22"/>
                <w:szCs w:val="22"/>
              </w:rPr>
              <w:t> </w:t>
            </w:r>
            <w:r>
              <w:rPr>
                <w:rFonts w:ascii="Segoe UI Emoji" w:hAnsi="Segoe UI Emoji" w:cs="Segoe UI"/>
                <w:sz w:val="22"/>
                <w:szCs w:val="22"/>
              </w:rPr>
              <w:t>$10</w:t>
            </w:r>
          </w:p>
        </w:tc>
      </w:tr>
      <w:tr w:rsidR="00697F05" w:rsidRPr="005E5376" w14:paraId="5EC9AB71"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84EC33F" w14:textId="77777777" w:rsidR="00697F05" w:rsidRPr="002B71C8" w:rsidRDefault="00697F05" w:rsidP="009A33CB">
            <w:pPr>
              <w:textAlignment w:val="baseline"/>
              <w:rPr>
                <w:rFonts w:ascii="Segoe UI" w:hAnsi="Segoe UI" w:cs="Segoe UI"/>
                <w:sz w:val="18"/>
                <w:szCs w:val="18"/>
              </w:rPr>
            </w:pPr>
            <w:r w:rsidRPr="002B71C8">
              <w:rPr>
                <w:rFonts w:ascii="Calibri" w:hAnsi="Calibri" w:cs="Calibri"/>
                <w:sz w:val="22"/>
                <w:szCs w:val="22"/>
              </w:rPr>
              <w:t xml:space="preserve">Hypertension </w:t>
            </w:r>
            <w:r>
              <w:rPr>
                <w:rFonts w:ascii="Calibri" w:hAnsi="Calibri" w:cs="Calibri"/>
                <w:sz w:val="22"/>
                <w:szCs w:val="22"/>
              </w:rPr>
              <w:t xml:space="preserve">/Hypercholesterolemia/Diabetes </w:t>
            </w:r>
            <w:proofErr w:type="gramStart"/>
            <w:r w:rsidRPr="002B71C8">
              <w:rPr>
                <w:rFonts w:ascii="Calibri" w:hAnsi="Calibri" w:cs="Calibri"/>
                <w:sz w:val="22"/>
                <w:szCs w:val="22"/>
              </w:rPr>
              <w:t>Management  </w:t>
            </w:r>
            <w:r>
              <w:rPr>
                <w:rFonts w:ascii="Calibri" w:hAnsi="Calibri" w:cs="Calibri"/>
                <w:sz w:val="22"/>
                <w:szCs w:val="22"/>
              </w:rPr>
              <w:t>(</w:t>
            </w:r>
            <w:proofErr w:type="gramEnd"/>
            <w:r>
              <w:rPr>
                <w:rFonts w:ascii="Calibri" w:hAnsi="Calibri" w:cs="Calibri"/>
                <w:sz w:val="22"/>
                <w:szCs w:val="22"/>
              </w:rPr>
              <w:t xml:space="preserve">year 2) (baseline/6 </w:t>
            </w:r>
            <w:proofErr w:type="spellStart"/>
            <w:r>
              <w:rPr>
                <w:rFonts w:ascii="Calibri" w:hAnsi="Calibri" w:cs="Calibri"/>
                <w:sz w:val="22"/>
                <w:szCs w:val="22"/>
              </w:rPr>
              <w:t>mo</w:t>
            </w:r>
            <w:proofErr w:type="spellEnd"/>
            <w:r>
              <w:rPr>
                <w:rFonts w:ascii="Calibri" w:hAnsi="Calibri" w:cs="Calibri"/>
                <w:sz w:val="22"/>
                <w:szCs w:val="22"/>
              </w:rPr>
              <w:t>/12mo data)</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A547DE" w14:textId="77777777" w:rsidR="00697F05" w:rsidRPr="005E5376" w:rsidRDefault="00697F05" w:rsidP="009A33CB">
            <w:pPr>
              <w:jc w:val="center"/>
              <w:textAlignment w:val="baseline"/>
              <w:rPr>
                <w:rFonts w:ascii="Segoe UI" w:hAnsi="Segoe UI" w:cs="Segoe UI"/>
                <w:sz w:val="18"/>
                <w:szCs w:val="18"/>
              </w:rPr>
            </w:pPr>
            <w:r>
              <w:rPr>
                <w:rFonts w:ascii="Arial" w:hAnsi="Arial" w:cs="Arial"/>
                <w:sz w:val="22"/>
                <w:szCs w:val="22"/>
              </w:rPr>
              <w:t>$150/year</w:t>
            </w:r>
            <w:r w:rsidRPr="005E5376">
              <w:rPr>
                <w:rFonts w:ascii="Arial" w:hAnsi="Arial" w:cs="Arial"/>
                <w:sz w:val="22"/>
                <w:szCs w:val="22"/>
              </w:rPr>
              <w:t> </w:t>
            </w:r>
            <w:r w:rsidRPr="005E5376">
              <w:rPr>
                <w:rFonts w:ascii="Segoe UI Emoji" w:hAnsi="Segoe UI Emoji" w:cs="Segoe UI"/>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C2CC6A" w14:textId="77777777" w:rsidR="00697F05" w:rsidRPr="005E5376" w:rsidRDefault="00697F05" w:rsidP="009A33CB">
            <w:pPr>
              <w:jc w:val="center"/>
              <w:textAlignment w:val="baseline"/>
              <w:rPr>
                <w:rFonts w:ascii="Segoe UI" w:hAnsi="Segoe UI" w:cs="Segoe UI"/>
                <w:sz w:val="18"/>
                <w:szCs w:val="18"/>
              </w:rPr>
            </w:pPr>
            <w:r w:rsidRPr="005E5376">
              <w:rPr>
                <w:rFonts w:ascii="Arial" w:hAnsi="Arial" w:cs="Arial"/>
                <w:sz w:val="22"/>
                <w:szCs w:val="22"/>
              </w:rPr>
              <w:t> </w:t>
            </w:r>
            <w:r w:rsidRPr="005E5376">
              <w:rPr>
                <w:rFonts w:ascii="Segoe UI Emoji" w:hAnsi="Segoe UI Emoji" w:cs="Segoe UI"/>
                <w:sz w:val="22"/>
                <w:szCs w:val="22"/>
              </w:rPr>
              <w:t> </w:t>
            </w:r>
          </w:p>
        </w:tc>
        <w:tc>
          <w:tcPr>
            <w:tcW w:w="1695" w:type="dxa"/>
            <w:tcBorders>
              <w:top w:val="single" w:sz="6" w:space="0" w:color="000000" w:themeColor="text1"/>
              <w:left w:val="single" w:sz="6" w:space="0" w:color="000000" w:themeColor="text1"/>
              <w:bottom w:val="single" w:sz="6" w:space="0" w:color="000000" w:themeColor="text1"/>
              <w:right w:val="single" w:sz="12" w:space="0" w:color="000000" w:themeColor="text1"/>
            </w:tcBorders>
            <w:hideMark/>
          </w:tcPr>
          <w:p w14:paraId="7F28E442" w14:textId="77777777" w:rsidR="00697F05" w:rsidRPr="005E5376" w:rsidRDefault="00697F05" w:rsidP="009A33CB">
            <w:pPr>
              <w:jc w:val="center"/>
              <w:textAlignment w:val="baseline"/>
              <w:rPr>
                <w:rFonts w:ascii="Segoe UI" w:hAnsi="Segoe UI" w:cs="Segoe UI"/>
                <w:sz w:val="18"/>
                <w:szCs w:val="18"/>
              </w:rPr>
            </w:pPr>
            <w:r w:rsidRPr="005E5376">
              <w:rPr>
                <w:rFonts w:ascii="Arial" w:hAnsi="Arial" w:cs="Arial"/>
                <w:sz w:val="22"/>
                <w:szCs w:val="22"/>
              </w:rPr>
              <w:t> </w:t>
            </w:r>
            <w:r w:rsidRPr="005E5376">
              <w:rPr>
                <w:rFonts w:ascii="Segoe UI Emoji" w:hAnsi="Segoe UI Emoji" w:cs="Segoe UI"/>
                <w:sz w:val="22"/>
                <w:szCs w:val="22"/>
              </w:rPr>
              <w:t> </w:t>
            </w:r>
          </w:p>
        </w:tc>
      </w:tr>
      <w:tr w:rsidR="00697F05" w:rsidRPr="005E5376" w14:paraId="355B79BA"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1D1D1"/>
          </w:tcPr>
          <w:p w14:paraId="79C2E471" w14:textId="77777777" w:rsidR="00697F05" w:rsidRPr="00EC6367" w:rsidRDefault="00697F05" w:rsidP="009A33CB">
            <w:pPr>
              <w:textAlignment w:val="baseline"/>
              <w:rPr>
                <w:rFonts w:ascii="Calibri" w:hAnsi="Calibri" w:cs="Calibri"/>
                <w:b/>
                <w:bCs/>
                <w:sz w:val="22"/>
                <w:szCs w:val="22"/>
              </w:rPr>
            </w:pPr>
          </w:p>
        </w:tc>
        <w:tc>
          <w:tcPr>
            <w:tcW w:w="4785" w:type="dxa"/>
            <w:gridSpan w:val="3"/>
            <w:tcBorders>
              <w:top w:val="single" w:sz="6" w:space="0" w:color="000000" w:themeColor="text1"/>
              <w:left w:val="single" w:sz="6" w:space="0" w:color="000000" w:themeColor="text1"/>
              <w:bottom w:val="single" w:sz="6" w:space="0" w:color="000000" w:themeColor="text1"/>
            </w:tcBorders>
            <w:shd w:val="clear" w:color="auto" w:fill="D1D1D1"/>
            <w:hideMark/>
          </w:tcPr>
          <w:p w14:paraId="44C2AD73" w14:textId="77777777" w:rsidR="00697F05" w:rsidRPr="008331E8" w:rsidRDefault="00697F05" w:rsidP="009A33CB">
            <w:pPr>
              <w:textAlignment w:val="baseline"/>
              <w:rPr>
                <w:rFonts w:ascii="Calibri" w:hAnsi="Calibri" w:cs="Calibri"/>
                <w:b/>
                <w:bCs/>
                <w:sz w:val="22"/>
                <w:szCs w:val="22"/>
              </w:rPr>
            </w:pPr>
            <w:r w:rsidRPr="008C0C90">
              <w:rPr>
                <w:rFonts w:ascii="Calibri" w:hAnsi="Calibri" w:cs="Calibri"/>
                <w:b/>
                <w:bCs/>
                <w:sz w:val="22"/>
                <w:szCs w:val="22"/>
              </w:rPr>
              <w:t>Fee-For-Service</w:t>
            </w:r>
          </w:p>
          <w:p w14:paraId="7B84EBEA" w14:textId="77777777" w:rsidR="00697F05" w:rsidRPr="008331E8" w:rsidDel="008C0C90" w:rsidRDefault="00697F05" w:rsidP="009A33CB">
            <w:pPr>
              <w:textAlignment w:val="baseline"/>
              <w:rPr>
                <w:rFonts w:ascii="Calibri" w:hAnsi="Calibri" w:cs="Calibri"/>
                <w:b/>
                <w:bCs/>
                <w:sz w:val="22"/>
                <w:szCs w:val="22"/>
              </w:rPr>
            </w:pPr>
          </w:p>
        </w:tc>
      </w:tr>
      <w:tr w:rsidR="00697F05" w:rsidRPr="005E5376" w14:paraId="548B3A30"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159A905" w14:textId="77777777" w:rsidR="00697F05" w:rsidRPr="00F93928" w:rsidRDefault="00697F05" w:rsidP="009A33CB">
            <w:pPr>
              <w:textAlignment w:val="baseline"/>
              <w:rPr>
                <w:rFonts w:ascii="Calibri" w:hAnsi="Calibri" w:cs="Calibri"/>
                <w:sz w:val="22"/>
                <w:szCs w:val="22"/>
              </w:rPr>
            </w:pPr>
            <w:r w:rsidRPr="00F93928">
              <w:rPr>
                <w:rFonts w:ascii="Calibri" w:hAnsi="Calibri" w:cs="Calibri"/>
                <w:sz w:val="22"/>
                <w:szCs w:val="22"/>
              </w:rPr>
              <w:t xml:space="preserve">Pharmacy Reported </w:t>
            </w:r>
            <w:r>
              <w:rPr>
                <w:rFonts w:ascii="Calibri" w:hAnsi="Calibri" w:cs="Calibri"/>
                <w:sz w:val="22"/>
                <w:szCs w:val="22"/>
              </w:rPr>
              <w:t>HbA1c</w:t>
            </w:r>
            <w:r w:rsidRPr="00F93928">
              <w:rPr>
                <w:rFonts w:ascii="Calibri" w:hAnsi="Calibri" w:cs="Calibri"/>
                <w:sz w:val="22"/>
                <w:szCs w:val="22"/>
              </w:rPr>
              <w:t xml:space="preserve"> at beginning/end for eligible Adherence Patient </w:t>
            </w:r>
          </w:p>
        </w:tc>
        <w:tc>
          <w:tcPr>
            <w:tcW w:w="4785"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7B5CD21" w14:textId="77777777" w:rsidR="00697F05" w:rsidRPr="005E5376" w:rsidRDefault="00697F05" w:rsidP="009A33CB">
            <w:pPr>
              <w:textAlignment w:val="baseline"/>
              <w:rPr>
                <w:rFonts w:ascii="Calibri" w:hAnsi="Calibri" w:cs="Calibri"/>
                <w:sz w:val="22"/>
                <w:szCs w:val="22"/>
              </w:rPr>
            </w:pPr>
            <w:r>
              <w:rPr>
                <w:rFonts w:ascii="Calibri" w:hAnsi="Calibri" w:cs="Calibri"/>
                <w:sz w:val="22"/>
                <w:szCs w:val="22"/>
              </w:rPr>
              <w:t>$25</w:t>
            </w:r>
          </w:p>
        </w:tc>
      </w:tr>
      <w:tr w:rsidR="00697F05" w:rsidRPr="005E5376" w14:paraId="2112B706"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C441D0C" w14:textId="77777777" w:rsidR="00697F05" w:rsidRPr="00F93928" w:rsidRDefault="00697F05" w:rsidP="009A33CB">
            <w:pPr>
              <w:textAlignment w:val="baseline"/>
              <w:rPr>
                <w:rFonts w:ascii="Calibri" w:hAnsi="Calibri" w:cs="Calibri"/>
                <w:sz w:val="22"/>
                <w:szCs w:val="22"/>
              </w:rPr>
            </w:pPr>
            <w:r w:rsidRPr="00F93928">
              <w:rPr>
                <w:rFonts w:ascii="Calibri" w:hAnsi="Calibri" w:cs="Calibri"/>
                <w:sz w:val="22"/>
                <w:szCs w:val="22"/>
              </w:rPr>
              <w:t>Pharmacy Reported blood pressure (mmHg) at beginning/end for eligible Adherence patient</w:t>
            </w:r>
          </w:p>
        </w:tc>
        <w:tc>
          <w:tcPr>
            <w:tcW w:w="4785"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C1B5EDA" w14:textId="77777777" w:rsidR="00697F05" w:rsidRPr="005E5376" w:rsidRDefault="00697F05" w:rsidP="009A33CB">
            <w:pPr>
              <w:textAlignment w:val="baseline"/>
              <w:rPr>
                <w:rFonts w:ascii="Calibri" w:hAnsi="Calibri" w:cs="Calibri"/>
                <w:sz w:val="22"/>
                <w:szCs w:val="22"/>
              </w:rPr>
            </w:pPr>
            <w:r>
              <w:rPr>
                <w:rFonts w:ascii="Calibri" w:hAnsi="Calibri" w:cs="Calibri"/>
                <w:sz w:val="22"/>
                <w:szCs w:val="22"/>
              </w:rPr>
              <w:t>$25</w:t>
            </w:r>
          </w:p>
        </w:tc>
      </w:tr>
      <w:tr w:rsidR="00697F05" w:rsidRPr="005E5376" w14:paraId="0546BB39" w14:textId="77777777" w:rsidTr="009A33CB">
        <w:trPr>
          <w:trHeight w:val="315"/>
        </w:trPr>
        <w:tc>
          <w:tcPr>
            <w:tcW w:w="4545"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604353F" w14:textId="77777777" w:rsidR="00697F05" w:rsidRPr="00F93928" w:rsidRDefault="00697F05" w:rsidP="009A33CB">
            <w:pPr>
              <w:textAlignment w:val="baseline"/>
              <w:rPr>
                <w:rFonts w:ascii="Calibri" w:hAnsi="Calibri" w:cs="Calibri"/>
                <w:sz w:val="22"/>
                <w:szCs w:val="22"/>
              </w:rPr>
            </w:pPr>
            <w:r w:rsidRPr="00F93928">
              <w:rPr>
                <w:rFonts w:ascii="Calibri" w:hAnsi="Calibri" w:cs="Calibri"/>
                <w:sz w:val="22"/>
                <w:szCs w:val="22"/>
              </w:rPr>
              <w:t xml:space="preserve">Pharmacy Reported cholesterol data at </w:t>
            </w:r>
            <w:r>
              <w:rPr>
                <w:rFonts w:ascii="Calibri" w:hAnsi="Calibri" w:cs="Calibri"/>
                <w:sz w:val="22"/>
                <w:szCs w:val="22"/>
              </w:rPr>
              <w:t xml:space="preserve">the </w:t>
            </w:r>
            <w:r w:rsidRPr="00F93928">
              <w:rPr>
                <w:rFonts w:ascii="Calibri" w:hAnsi="Calibri" w:cs="Calibri"/>
                <w:sz w:val="22"/>
                <w:szCs w:val="22"/>
              </w:rPr>
              <w:t xml:space="preserve">beginning/end for </w:t>
            </w:r>
            <w:r>
              <w:rPr>
                <w:rFonts w:ascii="Calibri" w:hAnsi="Calibri" w:cs="Calibri"/>
                <w:sz w:val="22"/>
                <w:szCs w:val="22"/>
              </w:rPr>
              <w:t xml:space="preserve">the </w:t>
            </w:r>
            <w:r w:rsidRPr="00F93928">
              <w:rPr>
                <w:rFonts w:ascii="Calibri" w:hAnsi="Calibri" w:cs="Calibri"/>
                <w:sz w:val="22"/>
                <w:szCs w:val="22"/>
              </w:rPr>
              <w:t>eligible Adherence patient</w:t>
            </w:r>
          </w:p>
        </w:tc>
        <w:tc>
          <w:tcPr>
            <w:tcW w:w="4785"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A7BAA72" w14:textId="77777777" w:rsidR="00697F05" w:rsidRPr="005E5376" w:rsidRDefault="00697F05" w:rsidP="009A33CB">
            <w:pPr>
              <w:textAlignment w:val="baseline"/>
              <w:rPr>
                <w:rFonts w:ascii="Calibri" w:hAnsi="Calibri" w:cs="Calibri"/>
                <w:sz w:val="22"/>
                <w:szCs w:val="22"/>
              </w:rPr>
            </w:pPr>
            <w:r>
              <w:rPr>
                <w:rFonts w:ascii="Calibri" w:hAnsi="Calibri" w:cs="Calibri"/>
                <w:sz w:val="22"/>
                <w:szCs w:val="22"/>
              </w:rPr>
              <w:t>$25</w:t>
            </w:r>
          </w:p>
        </w:tc>
      </w:tr>
    </w:tbl>
    <w:p w14:paraId="75CFC503" w14:textId="77777777" w:rsidR="00697F05" w:rsidRPr="00697F05" w:rsidRDefault="00697F05" w:rsidP="00697F05">
      <w:pPr>
        <w:jc w:val="both"/>
        <w:rPr>
          <w:iCs/>
          <w:sz w:val="22"/>
          <w:szCs w:val="22"/>
        </w:rPr>
      </w:pPr>
    </w:p>
    <w:p w14:paraId="239096CA" w14:textId="5FC59B5C" w:rsidR="000142A2" w:rsidRDefault="000142A2"/>
    <w:p w14:paraId="4776003A" w14:textId="77777777" w:rsidR="000142A2" w:rsidRDefault="000142A2"/>
    <w:sectPr w:rsidR="00014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94763"/>
    <w:multiLevelType w:val="hybridMultilevel"/>
    <w:tmpl w:val="249007BE"/>
    <w:lvl w:ilvl="0" w:tplc="04090011">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29A55ED1"/>
    <w:multiLevelType w:val="hybridMultilevel"/>
    <w:tmpl w:val="292494D4"/>
    <w:lvl w:ilvl="0" w:tplc="1ACEA34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748517">
    <w:abstractNumId w:val="1"/>
  </w:num>
  <w:num w:numId="2" w16cid:durableId="172467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A2"/>
    <w:rsid w:val="000142A2"/>
    <w:rsid w:val="000146C4"/>
    <w:rsid w:val="00167CBE"/>
    <w:rsid w:val="002D4FB5"/>
    <w:rsid w:val="00697F05"/>
    <w:rsid w:val="00FE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2B8F"/>
  <w15:chartTrackingRefBased/>
  <w15:docId w15:val="{BEEE0613-A9F9-47D7-ADF1-60BDE950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A2"/>
    <w:rPr>
      <w:rFonts w:eastAsiaTheme="majorEastAsia" w:cstheme="majorBidi"/>
      <w:color w:val="272727" w:themeColor="text1" w:themeTint="D8"/>
    </w:rPr>
  </w:style>
  <w:style w:type="paragraph" w:styleId="Title">
    <w:name w:val="Title"/>
    <w:basedOn w:val="Normal"/>
    <w:next w:val="Normal"/>
    <w:link w:val="TitleChar"/>
    <w:uiPriority w:val="10"/>
    <w:qFormat/>
    <w:rsid w:val="00014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A2"/>
    <w:pPr>
      <w:spacing w:before="160"/>
      <w:jc w:val="center"/>
    </w:pPr>
    <w:rPr>
      <w:i/>
      <w:iCs/>
      <w:color w:val="404040" w:themeColor="text1" w:themeTint="BF"/>
    </w:rPr>
  </w:style>
  <w:style w:type="character" w:customStyle="1" w:styleId="QuoteChar">
    <w:name w:val="Quote Char"/>
    <w:basedOn w:val="DefaultParagraphFont"/>
    <w:link w:val="Quote"/>
    <w:uiPriority w:val="29"/>
    <w:rsid w:val="000142A2"/>
    <w:rPr>
      <w:i/>
      <w:iCs/>
      <w:color w:val="404040" w:themeColor="text1" w:themeTint="BF"/>
    </w:rPr>
  </w:style>
  <w:style w:type="paragraph" w:styleId="ListParagraph">
    <w:name w:val="List Paragraph"/>
    <w:aliases w:val="Use Case List Paragraph,Bullet for no #'s,B1,List Paragraph1,Bullet,lp1,TOC style,Bullet OSM,Bullet List,FooterText,1st Bullet Point,List1,List11,List111,List2,List1111,List11111,Párrafo de lista,List111111,List 1.0,bu1,L1"/>
    <w:basedOn w:val="Normal"/>
    <w:link w:val="ListParagraphChar"/>
    <w:uiPriority w:val="34"/>
    <w:qFormat/>
    <w:rsid w:val="000142A2"/>
    <w:pPr>
      <w:ind w:left="720"/>
      <w:contextualSpacing/>
    </w:pPr>
  </w:style>
  <w:style w:type="character" w:styleId="IntenseEmphasis">
    <w:name w:val="Intense Emphasis"/>
    <w:basedOn w:val="DefaultParagraphFont"/>
    <w:uiPriority w:val="21"/>
    <w:qFormat/>
    <w:rsid w:val="000142A2"/>
    <w:rPr>
      <w:i/>
      <w:iCs/>
      <w:color w:val="0F4761" w:themeColor="accent1" w:themeShade="BF"/>
    </w:rPr>
  </w:style>
  <w:style w:type="paragraph" w:styleId="IntenseQuote">
    <w:name w:val="Intense Quote"/>
    <w:basedOn w:val="Normal"/>
    <w:next w:val="Normal"/>
    <w:link w:val="IntenseQuoteChar"/>
    <w:uiPriority w:val="30"/>
    <w:qFormat/>
    <w:rsid w:val="00014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A2"/>
    <w:rPr>
      <w:i/>
      <w:iCs/>
      <w:color w:val="0F4761" w:themeColor="accent1" w:themeShade="BF"/>
    </w:rPr>
  </w:style>
  <w:style w:type="character" w:styleId="IntenseReference">
    <w:name w:val="Intense Reference"/>
    <w:basedOn w:val="DefaultParagraphFont"/>
    <w:uiPriority w:val="32"/>
    <w:qFormat/>
    <w:rsid w:val="000142A2"/>
    <w:rPr>
      <w:b/>
      <w:bCs/>
      <w:smallCaps/>
      <w:color w:val="0F4761" w:themeColor="accent1" w:themeShade="BF"/>
      <w:spacing w:val="5"/>
    </w:rPr>
  </w:style>
  <w:style w:type="character" w:styleId="Hyperlink">
    <w:name w:val="Hyperlink"/>
    <w:basedOn w:val="DefaultParagraphFont"/>
    <w:uiPriority w:val="99"/>
    <w:unhideWhenUsed/>
    <w:rsid w:val="000142A2"/>
    <w:rPr>
      <w:color w:val="467886" w:themeColor="hyperlink"/>
      <w:u w:val="single"/>
    </w:rPr>
  </w:style>
  <w:style w:type="character" w:customStyle="1" w:styleId="ListParagraphChar">
    <w:name w:val="List Paragraph Char"/>
    <w:aliases w:val="Use Case List Paragraph Char,Bullet for no #'s Char,B1 Char,List Paragraph1 Char,Bullet Char,lp1 Char,TOC style Char,Bullet OSM Char,Bullet List Char,FooterText Char,1st Bullet Point Char,List1 Char,List11 Char,List111 Char,bu1 Char"/>
    <w:basedOn w:val="DefaultParagraphFont"/>
    <w:link w:val="ListParagraph"/>
    <w:uiPriority w:val="34"/>
    <w:rsid w:val="000142A2"/>
  </w:style>
  <w:style w:type="character" w:styleId="FollowedHyperlink">
    <w:name w:val="FollowedHyperlink"/>
    <w:basedOn w:val="DefaultParagraphFont"/>
    <w:uiPriority w:val="99"/>
    <w:semiHidden/>
    <w:unhideWhenUsed/>
    <w:rsid w:val="00697F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463</Words>
  <Characters>3804</Characters>
  <Application>Microsoft Office Word</Application>
  <DocSecurity>0</DocSecurity>
  <Lines>92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Hubert</dc:creator>
  <cp:keywords/>
  <dc:description/>
  <cp:lastModifiedBy>Staci Hubert</cp:lastModifiedBy>
  <cp:revision>1</cp:revision>
  <dcterms:created xsi:type="dcterms:W3CDTF">2026-02-19T23:48:00Z</dcterms:created>
  <dcterms:modified xsi:type="dcterms:W3CDTF">2026-02-20T00:19:00Z</dcterms:modified>
</cp:coreProperties>
</file>