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1D" w:rsidRDefault="00C91885" w:rsidP="006D6221">
      <w:pPr>
        <w:pBdr>
          <w:bottom w:val="single" w:sz="6" w:space="1" w:color="auto"/>
        </w:pBdr>
        <w:jc w:val="both"/>
        <w:rPr>
          <w:b/>
          <w:sz w:val="30"/>
        </w:rPr>
      </w:pPr>
      <w:r w:rsidRPr="008812A8">
        <w:rPr>
          <w:b/>
          <w:sz w:val="30"/>
        </w:rPr>
        <w:t xml:space="preserve">Funding Opportunities </w:t>
      </w:r>
      <w:r w:rsidR="008812A8">
        <w:rPr>
          <w:b/>
          <w:sz w:val="30"/>
        </w:rPr>
        <w:t>–</w:t>
      </w:r>
      <w:r w:rsidR="00F35CA5">
        <w:rPr>
          <w:b/>
          <w:sz w:val="30"/>
        </w:rPr>
        <w:t>June 25</w:t>
      </w:r>
      <w:r w:rsidR="00E419F2">
        <w:rPr>
          <w:b/>
          <w:sz w:val="30"/>
        </w:rPr>
        <w:t>, 201</w:t>
      </w:r>
      <w:r w:rsidR="00BC5282">
        <w:rPr>
          <w:b/>
          <w:sz w:val="30"/>
        </w:rPr>
        <w:t>8</w:t>
      </w:r>
    </w:p>
    <w:p w:rsidR="008812A8" w:rsidRPr="008812A8" w:rsidRDefault="00E10C02" w:rsidP="006D6221">
      <w:pPr>
        <w:jc w:val="both"/>
        <w:rPr>
          <w:b/>
          <w:color w:val="00B050"/>
        </w:rPr>
      </w:pPr>
      <w:r>
        <w:rPr>
          <w:b/>
          <w:color w:val="00B050"/>
        </w:rPr>
        <w:t>Opportunity 1</w:t>
      </w:r>
    </w:p>
    <w:p w:rsidR="00F35CA5" w:rsidRDefault="00C91885" w:rsidP="006D6221">
      <w:pPr>
        <w:jc w:val="both"/>
      </w:pPr>
      <w:r w:rsidRPr="00C91885">
        <w:rPr>
          <w:b/>
        </w:rPr>
        <w:t>Title</w:t>
      </w:r>
      <w:r>
        <w:t xml:space="preserve">: </w:t>
      </w:r>
      <w:r w:rsidR="00F35CA5" w:rsidRPr="00F35CA5">
        <w:t>Modeling and Simulation to Optimize HIV Prevention Research</w:t>
      </w:r>
      <w:r w:rsidR="00F35CA5">
        <w:t xml:space="preserve"> </w:t>
      </w:r>
    </w:p>
    <w:p w:rsidR="00E419F2" w:rsidRDefault="00C91885" w:rsidP="006D6221">
      <w:pPr>
        <w:jc w:val="both"/>
      </w:pPr>
      <w:r w:rsidRPr="00C91885">
        <w:rPr>
          <w:b/>
        </w:rPr>
        <w:t>Funder</w:t>
      </w:r>
      <w:r>
        <w:t>:</w:t>
      </w:r>
      <w:r w:rsidR="001F0060" w:rsidRPr="001F0060">
        <w:t xml:space="preserve"> </w:t>
      </w:r>
      <w:r w:rsidR="00F35CA5">
        <w:t>N</w:t>
      </w:r>
      <w:r w:rsidR="003B74CE">
        <w:t>I</w:t>
      </w:r>
      <w:r w:rsidR="00F35CA5">
        <w:t>H</w:t>
      </w:r>
    </w:p>
    <w:p w:rsidR="006615DE" w:rsidRDefault="006615DE" w:rsidP="006D6221">
      <w:pPr>
        <w:jc w:val="both"/>
      </w:pPr>
      <w:r w:rsidRPr="006615DE">
        <w:rPr>
          <w:b/>
        </w:rPr>
        <w:t>Funds available</w:t>
      </w:r>
      <w:r w:rsidRPr="006615DE">
        <w:t xml:space="preserve">: </w:t>
      </w:r>
      <w:r w:rsidR="00F35CA5" w:rsidRPr="00F35CA5">
        <w:t xml:space="preserve">$400,000 per year </w:t>
      </w:r>
    </w:p>
    <w:p w:rsidR="00F35CA5" w:rsidRDefault="00F35CA5" w:rsidP="006D6221">
      <w:pPr>
        <w:jc w:val="both"/>
      </w:pPr>
      <w:r w:rsidRPr="00F35CA5">
        <w:rPr>
          <w:b/>
        </w:rPr>
        <w:t>Duration:</w:t>
      </w:r>
      <w:r>
        <w:t xml:space="preserve"> 4 years</w:t>
      </w:r>
    </w:p>
    <w:p w:rsidR="00C91885" w:rsidRDefault="00C91885" w:rsidP="006D6221">
      <w:pPr>
        <w:jc w:val="both"/>
      </w:pPr>
      <w:r w:rsidRPr="00C91885">
        <w:rPr>
          <w:b/>
        </w:rPr>
        <w:t>Location</w:t>
      </w:r>
      <w:r>
        <w:t xml:space="preserve">: </w:t>
      </w:r>
      <w:r w:rsidR="00F35CA5">
        <w:t>SSA</w:t>
      </w:r>
    </w:p>
    <w:p w:rsidR="00C91885" w:rsidRDefault="00C91885" w:rsidP="006D6221">
      <w:pPr>
        <w:jc w:val="both"/>
      </w:pPr>
      <w:r w:rsidRPr="00C91885">
        <w:rPr>
          <w:b/>
        </w:rPr>
        <w:t>Due</w:t>
      </w:r>
      <w:r>
        <w:t xml:space="preserve"> </w:t>
      </w:r>
      <w:r w:rsidRPr="00C91885">
        <w:rPr>
          <w:b/>
        </w:rPr>
        <w:t>date</w:t>
      </w:r>
      <w:r>
        <w:t>:</w:t>
      </w:r>
      <w:r w:rsidR="00073774">
        <w:t xml:space="preserve"> </w:t>
      </w:r>
      <w:r w:rsidR="00F35CA5" w:rsidRPr="00F35CA5">
        <w:t>November 13, 2018</w:t>
      </w:r>
      <w:r w:rsidR="00F35CA5">
        <w:t xml:space="preserve"> (Letter of Intent)</w:t>
      </w:r>
      <w:r w:rsidR="00F35CA5" w:rsidRPr="00F35CA5">
        <w:t xml:space="preserve"> </w:t>
      </w:r>
    </w:p>
    <w:p w:rsidR="006615DE" w:rsidRDefault="00C91885" w:rsidP="00E419F2">
      <w:pPr>
        <w:jc w:val="both"/>
        <w:rPr>
          <w:b/>
        </w:rPr>
      </w:pPr>
      <w:r>
        <w:rPr>
          <w:b/>
        </w:rPr>
        <w:t>Research Objectives:</w:t>
      </w:r>
      <w:r w:rsidR="00073774">
        <w:rPr>
          <w:b/>
        </w:rPr>
        <w:t xml:space="preserve"> </w:t>
      </w:r>
    </w:p>
    <w:p w:rsidR="00F35CA5" w:rsidRDefault="00F35CA5" w:rsidP="00E419F2">
      <w:pPr>
        <w:jc w:val="both"/>
      </w:pPr>
      <w:r w:rsidRPr="00F35CA5">
        <w:t>To support the development and validation of modeling and simulation methods and related tools to examine HIV transmission dynamics, make epidemic projections, and estimate the impact of HIV treatment and prevention.</w:t>
      </w:r>
    </w:p>
    <w:p w:rsidR="00F35CA5" w:rsidRDefault="00F35CA5" w:rsidP="00F35CA5">
      <w:pPr>
        <w:jc w:val="both"/>
      </w:pPr>
      <w:r>
        <w:t>Examples of research projects that are responsive to this FOA include but are not limited to those that:</w:t>
      </w:r>
    </w:p>
    <w:p w:rsidR="00F35CA5" w:rsidRDefault="00F35CA5" w:rsidP="00F35CA5">
      <w:pPr>
        <w:pStyle w:val="ListParagraph"/>
        <w:numPr>
          <w:ilvl w:val="0"/>
          <w:numId w:val="36"/>
        </w:numPr>
        <w:jc w:val="both"/>
      </w:pPr>
      <w:r>
        <w:t>Propose to develop and validate methods that incorporate local and regional epidemiologic drivers and transmission dynamics of HIV to optimize local and regional prevention strategies in sub-Saharan Africa (SSA).</w:t>
      </w:r>
    </w:p>
    <w:p w:rsidR="00F35CA5" w:rsidRDefault="00F35CA5" w:rsidP="00F35CA5">
      <w:pPr>
        <w:pStyle w:val="ListParagraph"/>
        <w:numPr>
          <w:ilvl w:val="0"/>
          <w:numId w:val="36"/>
        </w:numPr>
        <w:jc w:val="both"/>
      </w:pPr>
      <w:r>
        <w:t>Propose to develop and validate methods to optimize combination strategies for future trials in high-priority populations and settings (e.g. MSM, transgender persons, adolescent girls and young women (AGYW), migrants, and sex workers).  The prevention interventions selected should have demonstrated acceptability and be suitable for scale-up in the populations targeted. -</w:t>
      </w:r>
    </w:p>
    <w:p w:rsidR="00F35CA5" w:rsidRDefault="00F35CA5" w:rsidP="00F35CA5">
      <w:pPr>
        <w:pStyle w:val="ListParagraph"/>
        <w:numPr>
          <w:ilvl w:val="0"/>
          <w:numId w:val="36"/>
        </w:numPr>
        <w:jc w:val="both"/>
      </w:pPr>
      <w:r>
        <w:t>Use phylogenetic methods to examine patterns of HIV transmission on a population level, identify factors associated with HIV transmission, and assess the impact of targeted HIV prevention interventions, focusing on highly affected communities.</w:t>
      </w:r>
    </w:p>
    <w:p w:rsidR="00F35CA5" w:rsidRDefault="00F35CA5" w:rsidP="00F35CA5">
      <w:pPr>
        <w:pStyle w:val="ListParagraph"/>
        <w:numPr>
          <w:ilvl w:val="0"/>
          <w:numId w:val="36"/>
        </w:numPr>
        <w:jc w:val="both"/>
      </w:pPr>
      <w:r>
        <w:t>Use network research methods to examine patterns of HIV transmission in sexual networks, identify factors associated with high-risk nodes, and assess the impact of targeted HIV prevention strategies.</w:t>
      </w:r>
    </w:p>
    <w:p w:rsidR="00F35CA5" w:rsidRPr="006615DE" w:rsidRDefault="00F35CA5" w:rsidP="00F35CA5">
      <w:pPr>
        <w:pStyle w:val="ListParagraph"/>
        <w:numPr>
          <w:ilvl w:val="0"/>
          <w:numId w:val="36"/>
        </w:numPr>
        <w:jc w:val="both"/>
      </w:pPr>
      <w:r>
        <w:t>Use multiple, large data sources to develop and validate synthetic populations for major risk groups (MSM in North America or Europe, general populations in SSA, and others) to optimize regional prevention strategies.</w:t>
      </w:r>
    </w:p>
    <w:p w:rsidR="006615DE" w:rsidRDefault="00C91885" w:rsidP="000A554E">
      <w:pPr>
        <w:jc w:val="both"/>
      </w:pPr>
      <w:r w:rsidRPr="00145757">
        <w:rPr>
          <w:b/>
        </w:rPr>
        <w:t>For more information</w:t>
      </w:r>
      <w:r w:rsidRPr="00145757">
        <w:t>:</w:t>
      </w:r>
      <w:r w:rsidR="006615DE" w:rsidRPr="006615DE">
        <w:t xml:space="preserve"> </w:t>
      </w:r>
    </w:p>
    <w:p w:rsidR="006615DE" w:rsidRDefault="0008680F" w:rsidP="000A554E">
      <w:pPr>
        <w:jc w:val="both"/>
      </w:pPr>
      <w:hyperlink r:id="rId8" w:anchor="_Section_III._Eligibility" w:history="1">
        <w:r w:rsidR="00F35CA5" w:rsidRPr="00672548">
          <w:rPr>
            <w:rStyle w:val="Hyperlink"/>
          </w:rPr>
          <w:t>https://grants.nih.gov/grants/guide/rfa-files/RFA-AI-18-026.html#_Section_III._Eligibility</w:t>
        </w:r>
      </w:hyperlink>
      <w:r w:rsidR="00F35CA5">
        <w:t xml:space="preserve"> </w:t>
      </w:r>
    </w:p>
    <w:p w:rsidR="00F35CA5" w:rsidRDefault="006834FD" w:rsidP="006615DE">
      <w:pPr>
        <w:jc w:val="both"/>
      </w:pPr>
      <w:r w:rsidRPr="006834FD">
        <w:rPr>
          <w:b/>
        </w:rPr>
        <w:t>Contact:</w:t>
      </w:r>
      <w:hyperlink r:id="rId9" w:history="1"/>
      <w:r w:rsidR="00C91885" w:rsidRPr="00145757">
        <w:t xml:space="preserve"> </w:t>
      </w:r>
      <w:r w:rsidR="00F35CA5" w:rsidRPr="00F35CA5">
        <w:t xml:space="preserve">Email: </w:t>
      </w:r>
      <w:hyperlink r:id="rId10" w:history="1">
        <w:r w:rsidR="00F35CA5" w:rsidRPr="00672548">
          <w:rPr>
            <w:rStyle w:val="Hyperlink"/>
          </w:rPr>
          <w:t>support@grants.gov</w:t>
        </w:r>
      </w:hyperlink>
      <w:r w:rsidR="00F35CA5">
        <w:t xml:space="preserve"> </w:t>
      </w:r>
    </w:p>
    <w:p w:rsidR="00145757" w:rsidRDefault="00145757" w:rsidP="006D6221">
      <w:pPr>
        <w:pBdr>
          <w:bottom w:val="single" w:sz="6" w:space="1" w:color="auto"/>
        </w:pBdr>
        <w:jc w:val="both"/>
      </w:pPr>
    </w:p>
    <w:p w:rsidR="00145757" w:rsidRDefault="00145757" w:rsidP="006D6221">
      <w:pPr>
        <w:jc w:val="both"/>
      </w:pPr>
    </w:p>
    <w:p w:rsidR="00073774" w:rsidRPr="008812A8" w:rsidRDefault="001E0C3F" w:rsidP="006D6221">
      <w:pPr>
        <w:jc w:val="both"/>
        <w:rPr>
          <w:b/>
          <w:color w:val="00B050"/>
        </w:rPr>
      </w:pPr>
      <w:r w:rsidRPr="005D18D5">
        <w:rPr>
          <w:b/>
          <w:color w:val="00B050"/>
        </w:rPr>
        <w:lastRenderedPageBreak/>
        <w:t xml:space="preserve">Opportunity </w:t>
      </w:r>
      <w:r w:rsidR="00083B22" w:rsidRPr="005D18D5">
        <w:rPr>
          <w:b/>
          <w:color w:val="00B050"/>
        </w:rPr>
        <w:t>2</w:t>
      </w:r>
    </w:p>
    <w:p w:rsidR="00CE4745" w:rsidRDefault="00073774" w:rsidP="006D6221">
      <w:pPr>
        <w:jc w:val="both"/>
      </w:pPr>
      <w:r w:rsidRPr="00C91885">
        <w:rPr>
          <w:b/>
        </w:rPr>
        <w:t>Title</w:t>
      </w:r>
      <w:r>
        <w:t xml:space="preserve">: </w:t>
      </w:r>
      <w:r w:rsidR="00CE4745" w:rsidRPr="00CE4745">
        <w:t xml:space="preserve">Canada Fund for Local Initiatives (CFLI) for the 2018-2019 </w:t>
      </w:r>
    </w:p>
    <w:p w:rsidR="00E419F2" w:rsidRDefault="00073774" w:rsidP="006D6221">
      <w:pPr>
        <w:jc w:val="both"/>
      </w:pPr>
      <w:r w:rsidRPr="00C91885">
        <w:rPr>
          <w:b/>
        </w:rPr>
        <w:t>Funder</w:t>
      </w:r>
      <w:r>
        <w:t xml:space="preserve">: </w:t>
      </w:r>
      <w:r w:rsidR="00CE4745" w:rsidRPr="00CE4745">
        <w:t>The High Commission of Canada</w:t>
      </w:r>
    </w:p>
    <w:p w:rsidR="005D18D5" w:rsidRDefault="005D18D5" w:rsidP="006D6221">
      <w:pPr>
        <w:jc w:val="both"/>
        <w:rPr>
          <w:b/>
        </w:rPr>
      </w:pPr>
      <w:r w:rsidRPr="005D18D5">
        <w:rPr>
          <w:b/>
        </w:rPr>
        <w:t>Location:</w:t>
      </w:r>
      <w:r>
        <w:rPr>
          <w:b/>
        </w:rPr>
        <w:t xml:space="preserve"> </w:t>
      </w:r>
      <w:r w:rsidRPr="005D18D5">
        <w:t xml:space="preserve"> </w:t>
      </w:r>
      <w:r w:rsidR="00CE4745">
        <w:t>Kenya</w:t>
      </w:r>
    </w:p>
    <w:p w:rsidR="00073774" w:rsidRDefault="00073774" w:rsidP="006D6221">
      <w:pPr>
        <w:jc w:val="both"/>
      </w:pPr>
      <w:r w:rsidRPr="00C91885">
        <w:rPr>
          <w:b/>
        </w:rPr>
        <w:t>Due</w:t>
      </w:r>
      <w:r>
        <w:t xml:space="preserve"> </w:t>
      </w:r>
      <w:r w:rsidRPr="00C91885">
        <w:rPr>
          <w:b/>
        </w:rPr>
        <w:t>date</w:t>
      </w:r>
      <w:r>
        <w:t xml:space="preserve">: </w:t>
      </w:r>
      <w:r w:rsidR="00CE4745" w:rsidRPr="00CE4745">
        <w:t>July 20, 2018</w:t>
      </w:r>
    </w:p>
    <w:p w:rsidR="00F35CA5" w:rsidRDefault="00073774" w:rsidP="006D6221">
      <w:pPr>
        <w:jc w:val="both"/>
      </w:pPr>
      <w:r>
        <w:rPr>
          <w:b/>
        </w:rPr>
        <w:t>Research Objectives:</w:t>
      </w:r>
      <w:r w:rsidR="006C1274">
        <w:rPr>
          <w:b/>
        </w:rPr>
        <w:t xml:space="preserve"> </w:t>
      </w:r>
      <w:r w:rsidR="005D18D5" w:rsidRPr="005D18D5">
        <w:t xml:space="preserve"> </w:t>
      </w:r>
    </w:p>
    <w:p w:rsidR="00415408" w:rsidRPr="00CE4745" w:rsidRDefault="00415408" w:rsidP="00CE4745">
      <w:pPr>
        <w:pStyle w:val="ListParagraph"/>
        <w:numPr>
          <w:ilvl w:val="0"/>
          <w:numId w:val="38"/>
        </w:numPr>
        <w:jc w:val="both"/>
      </w:pPr>
      <w:r w:rsidRPr="00CE4745">
        <w:rPr>
          <w:bCs/>
        </w:rPr>
        <w:t>Gender equality and the</w:t>
      </w:r>
      <w:r w:rsidR="00CE4745" w:rsidRPr="00CE4745">
        <w:rPr>
          <w:bCs/>
        </w:rPr>
        <w:t xml:space="preserve"> empowerment of women and girls</w:t>
      </w:r>
    </w:p>
    <w:p w:rsidR="00415408" w:rsidRPr="00415408" w:rsidRDefault="00CE4745" w:rsidP="00415408">
      <w:pPr>
        <w:jc w:val="both"/>
      </w:pPr>
      <w:r>
        <w:t>I</w:t>
      </w:r>
      <w:r w:rsidR="00415408" w:rsidRPr="00415408">
        <w:t>nitiatives could include but not limited to projects that:</w:t>
      </w:r>
    </w:p>
    <w:p w:rsidR="00415408" w:rsidRPr="00415408" w:rsidRDefault="00415408" w:rsidP="00415408">
      <w:pPr>
        <w:numPr>
          <w:ilvl w:val="0"/>
          <w:numId w:val="37"/>
        </w:numPr>
        <w:jc w:val="both"/>
      </w:pPr>
      <w:r w:rsidRPr="00415408">
        <w:t>Address sexual and gender-based violence, including child, early and forced marriage and female genital mutilation/cutting; </w:t>
      </w:r>
    </w:p>
    <w:p w:rsidR="00415408" w:rsidRPr="00415408" w:rsidRDefault="00415408" w:rsidP="00415408">
      <w:pPr>
        <w:numPr>
          <w:ilvl w:val="0"/>
          <w:numId w:val="37"/>
        </w:numPr>
        <w:jc w:val="both"/>
      </w:pPr>
      <w:r w:rsidRPr="00415408">
        <w:t xml:space="preserve">Provide support to women’s rights </w:t>
      </w:r>
      <w:r w:rsidR="00CE4745" w:rsidRPr="00415408">
        <w:t>organizations</w:t>
      </w:r>
      <w:r w:rsidRPr="00415408">
        <w:t xml:space="preserve"> and movements for delivering their agendas and programs; strengthening their institutional capacity and sustainability; building networks and alliances; and advocating for their role, participation and leadership in policy dialogue at all levels and as partners in the design and implementation of initiatives in all sectors. </w:t>
      </w:r>
    </w:p>
    <w:p w:rsidR="00415408" w:rsidRPr="00415408" w:rsidRDefault="00415408" w:rsidP="00415408">
      <w:pPr>
        <w:numPr>
          <w:ilvl w:val="0"/>
          <w:numId w:val="37"/>
        </w:numPr>
        <w:jc w:val="both"/>
      </w:pPr>
      <w:r w:rsidRPr="00415408">
        <w:t>Support evidence-based policy-making, legal frameworks and program delivery for gender equality strengthening the capacity and systems of state and non-state actors to advance gender equality</w:t>
      </w:r>
    </w:p>
    <w:p w:rsidR="00415408" w:rsidRPr="00415408" w:rsidRDefault="00415408" w:rsidP="00415408">
      <w:pPr>
        <w:numPr>
          <w:ilvl w:val="0"/>
          <w:numId w:val="37"/>
        </w:numPr>
        <w:jc w:val="both"/>
      </w:pPr>
      <w:r w:rsidRPr="00415408">
        <w:t>Support efforts to recognize the economic rights of women; promoting women’s equitable access to and control over land and resources, decent work and equal pay; supporting advocacy efforts that advance more equitable workloads in the workplace and at home; strengthening women’s voices and leadership in advancing women’s economic rights. </w:t>
      </w:r>
    </w:p>
    <w:p w:rsidR="00415408" w:rsidRDefault="00415408" w:rsidP="006D6221">
      <w:pPr>
        <w:numPr>
          <w:ilvl w:val="0"/>
          <w:numId w:val="37"/>
        </w:numPr>
        <w:jc w:val="both"/>
      </w:pPr>
      <w:r w:rsidRPr="00415408">
        <w:t>Support efforts to promote women’s full and effective participation and equal opportunities for leadership and political participation at all levels of decision-making and in all spheres of life.</w:t>
      </w:r>
    </w:p>
    <w:p w:rsidR="00073774" w:rsidRDefault="00073774" w:rsidP="006D6221">
      <w:pPr>
        <w:jc w:val="both"/>
      </w:pPr>
      <w:r w:rsidRPr="00C91885">
        <w:rPr>
          <w:b/>
        </w:rPr>
        <w:t>Funds</w:t>
      </w:r>
      <w:r>
        <w:t xml:space="preserve"> </w:t>
      </w:r>
      <w:r w:rsidRPr="00C91885">
        <w:rPr>
          <w:b/>
        </w:rPr>
        <w:t>available</w:t>
      </w:r>
      <w:r>
        <w:t xml:space="preserve">: </w:t>
      </w:r>
      <w:r w:rsidR="00CE4745" w:rsidRPr="00CE4745">
        <w:t>CAD $15,000-$20,000</w:t>
      </w:r>
    </w:p>
    <w:p w:rsidR="00CE4745" w:rsidRPr="006C1274" w:rsidRDefault="00CE4745" w:rsidP="006D6221">
      <w:pPr>
        <w:jc w:val="both"/>
        <w:rPr>
          <w:rFonts w:cstheme="minorHAnsi"/>
          <w:color w:val="000000" w:themeColor="text1"/>
          <w:shd w:val="clear" w:color="auto" w:fill="FFFFFF"/>
        </w:rPr>
      </w:pPr>
      <w:r w:rsidRPr="00CE4745">
        <w:rPr>
          <w:b/>
        </w:rPr>
        <w:t>Duration:</w:t>
      </w:r>
      <w:r>
        <w:t xml:space="preserve"> 6months</w:t>
      </w:r>
    </w:p>
    <w:p w:rsidR="005D18D5" w:rsidRPr="005D18D5" w:rsidRDefault="00FC3726" w:rsidP="005D18D5">
      <w:pPr>
        <w:jc w:val="both"/>
      </w:pPr>
      <w:r>
        <w:rPr>
          <w:b/>
        </w:rPr>
        <w:t>Contact</w:t>
      </w:r>
      <w:r w:rsidRPr="00FC3726">
        <w:t xml:space="preserve">: </w:t>
      </w:r>
      <w:hyperlink r:id="rId11" w:history="1">
        <w:r w:rsidR="00CE4745" w:rsidRPr="00672548">
          <w:rPr>
            <w:rStyle w:val="Hyperlink"/>
          </w:rPr>
          <w:t>cflikenya@gmail.com</w:t>
        </w:r>
      </w:hyperlink>
      <w:r w:rsidR="00CE4745">
        <w:t xml:space="preserve"> </w:t>
      </w:r>
    </w:p>
    <w:p w:rsidR="00CE4745" w:rsidRDefault="00073774" w:rsidP="006D6221">
      <w:pPr>
        <w:pBdr>
          <w:bottom w:val="single" w:sz="12" w:space="1" w:color="auto"/>
        </w:pBdr>
        <w:jc w:val="both"/>
      </w:pPr>
      <w:r w:rsidRPr="00C91885">
        <w:rPr>
          <w:b/>
        </w:rPr>
        <w:t>For</w:t>
      </w:r>
      <w:r>
        <w:t xml:space="preserve"> </w:t>
      </w:r>
      <w:r w:rsidRPr="00C91885">
        <w:rPr>
          <w:b/>
        </w:rPr>
        <w:t>more</w:t>
      </w:r>
      <w:r>
        <w:t xml:space="preserve"> </w:t>
      </w:r>
      <w:r w:rsidRPr="00C91885">
        <w:rPr>
          <w:b/>
        </w:rPr>
        <w:t>information</w:t>
      </w:r>
      <w:r>
        <w:t xml:space="preserve">: </w:t>
      </w:r>
    </w:p>
    <w:p w:rsidR="00073774" w:rsidRDefault="0008680F" w:rsidP="006D6221">
      <w:pPr>
        <w:pBdr>
          <w:bottom w:val="single" w:sz="12" w:space="1" w:color="auto"/>
        </w:pBdr>
        <w:jc w:val="both"/>
      </w:pPr>
      <w:hyperlink r:id="rId12" w:history="1"/>
      <w:r w:rsidR="00073774">
        <w:t xml:space="preserve"> </w:t>
      </w:r>
      <w:hyperlink r:id="rId13" w:history="1">
        <w:r w:rsidR="00CE4745" w:rsidRPr="00672548">
          <w:rPr>
            <w:rStyle w:val="Hyperlink"/>
          </w:rPr>
          <w:t>http://www.canadainternational.gc.ca/kenya/development-developpement/cfli-fcil-Kenya.aspx?lang=eng</w:t>
        </w:r>
      </w:hyperlink>
      <w:r w:rsidR="00CE4745">
        <w:t xml:space="preserve"> </w:t>
      </w:r>
    </w:p>
    <w:p w:rsidR="00CE4745" w:rsidRDefault="00CE4745" w:rsidP="006D6221">
      <w:pPr>
        <w:pBdr>
          <w:bottom w:val="single" w:sz="12" w:space="1" w:color="auto"/>
        </w:pBdr>
        <w:jc w:val="both"/>
      </w:pPr>
    </w:p>
    <w:p w:rsidR="00145580" w:rsidRDefault="00145580" w:rsidP="006D6221">
      <w:pPr>
        <w:jc w:val="both"/>
        <w:rPr>
          <w:b/>
          <w:color w:val="00B050"/>
        </w:rPr>
      </w:pPr>
    </w:p>
    <w:p w:rsidR="00073774" w:rsidRPr="008812A8" w:rsidRDefault="00A115CC" w:rsidP="006D6221">
      <w:pPr>
        <w:jc w:val="both"/>
        <w:rPr>
          <w:b/>
          <w:color w:val="00B050"/>
        </w:rPr>
      </w:pPr>
      <w:r w:rsidRPr="00C60A62">
        <w:rPr>
          <w:b/>
          <w:color w:val="00B050"/>
        </w:rPr>
        <w:t xml:space="preserve">Opportunity </w:t>
      </w:r>
      <w:r w:rsidR="00083B22" w:rsidRPr="00247B9B">
        <w:rPr>
          <w:b/>
          <w:color w:val="00B050"/>
        </w:rPr>
        <w:t>3</w:t>
      </w:r>
    </w:p>
    <w:p w:rsidR="00CE4745" w:rsidRDefault="00073774" w:rsidP="006D6221">
      <w:pPr>
        <w:jc w:val="both"/>
      </w:pPr>
      <w:r w:rsidRPr="00C91885">
        <w:rPr>
          <w:b/>
        </w:rPr>
        <w:t>Title</w:t>
      </w:r>
      <w:r>
        <w:t xml:space="preserve">: </w:t>
      </w:r>
      <w:r w:rsidR="00CE4745" w:rsidRPr="00CE4745">
        <w:t>Enhance Developing Country's Capacity in Air Quality Management</w:t>
      </w:r>
      <w:r w:rsidR="00CE4745">
        <w:t xml:space="preserve"> </w:t>
      </w:r>
    </w:p>
    <w:p w:rsidR="00A115CC" w:rsidRDefault="00073774" w:rsidP="006D6221">
      <w:pPr>
        <w:jc w:val="both"/>
      </w:pPr>
      <w:r w:rsidRPr="00C91885">
        <w:rPr>
          <w:b/>
        </w:rPr>
        <w:lastRenderedPageBreak/>
        <w:t>Funder</w:t>
      </w:r>
      <w:r>
        <w:t xml:space="preserve">: </w:t>
      </w:r>
      <w:r w:rsidR="00247B9B" w:rsidRPr="00247B9B">
        <w:t>United States Department of State (DOS)</w:t>
      </w:r>
    </w:p>
    <w:p w:rsidR="00073774" w:rsidRDefault="00073774" w:rsidP="006D6221">
      <w:pPr>
        <w:jc w:val="both"/>
      </w:pPr>
      <w:r w:rsidRPr="00C91885">
        <w:rPr>
          <w:b/>
        </w:rPr>
        <w:t>Location</w:t>
      </w:r>
      <w:r>
        <w:t>:</w:t>
      </w:r>
      <w:r w:rsidR="00247B9B">
        <w:t xml:space="preserve"> Ethiopia, Kenya, </w:t>
      </w:r>
      <w:r w:rsidR="00145580">
        <w:t>Ghana, Uganda, South Africa</w:t>
      </w:r>
    </w:p>
    <w:p w:rsidR="00073774" w:rsidRDefault="00073774" w:rsidP="006D6221">
      <w:pPr>
        <w:jc w:val="both"/>
      </w:pPr>
      <w:r w:rsidRPr="00C91885">
        <w:rPr>
          <w:b/>
        </w:rPr>
        <w:t>Due</w:t>
      </w:r>
      <w:r>
        <w:t xml:space="preserve"> </w:t>
      </w:r>
      <w:r w:rsidRPr="00C91885">
        <w:rPr>
          <w:b/>
        </w:rPr>
        <w:t>date</w:t>
      </w:r>
      <w:r>
        <w:t xml:space="preserve">: </w:t>
      </w:r>
      <w:r w:rsidR="00247B9B" w:rsidRPr="00247B9B">
        <w:t>2 Aug 2018 (Proposal due date)</w:t>
      </w:r>
    </w:p>
    <w:p w:rsidR="00145580" w:rsidRDefault="00145580" w:rsidP="006D6221">
      <w:pPr>
        <w:jc w:val="both"/>
      </w:pPr>
      <w:r w:rsidRPr="00145580">
        <w:rPr>
          <w:b/>
        </w:rPr>
        <w:t>Duration:</w:t>
      </w:r>
      <w:r>
        <w:t xml:space="preserve"> 3 years</w:t>
      </w:r>
    </w:p>
    <w:p w:rsidR="00247B9B" w:rsidRDefault="00073774" w:rsidP="00DA0127">
      <w:pPr>
        <w:jc w:val="both"/>
      </w:pPr>
      <w:r>
        <w:rPr>
          <w:b/>
        </w:rPr>
        <w:t>Research Objectives:</w:t>
      </w:r>
      <w:r w:rsidR="00631983" w:rsidRPr="00631983">
        <w:t xml:space="preserve"> </w:t>
      </w:r>
    </w:p>
    <w:p w:rsidR="00247B9B" w:rsidRDefault="00247B9B" w:rsidP="00247B9B">
      <w:pPr>
        <w:jc w:val="both"/>
      </w:pPr>
      <w:r>
        <w:t>To enhance developing country capacity in air quality management through placement of American air quality experts with national and sub-national governments, to provide technical assistance in taking concrete steps to improve air quality, and reduce associated economic, environmental, and health impacts. Targeted technical assistance and capacity building of the developing country would assist in understanding and overcoming policy/regulatory barriers, drafting or refining air quality management plans, improving knowledge on air quality monitoring tools and resources, and ultimately bridging the gaps related to air quality management. The Capacity Building Fellowships would last one year and these experts would work with host-country governments to design fellowship projects that can be implemented through relatively short-term in-country placements, combined with additional remote support, as appropriate.</w:t>
      </w:r>
    </w:p>
    <w:p w:rsidR="00073774" w:rsidRPr="00631983" w:rsidRDefault="00247B9B" w:rsidP="00247B9B">
      <w:pPr>
        <w:jc w:val="both"/>
      </w:pPr>
      <w:r>
        <w:t>The project will capitalize on U.S. experience in reducing air pollution and assist target countries in addressing air quality management gaps, to include, as appropriate, establishing: air quality monitoring networks; baseline data and emissions inventories; health-based air quality standards; and enforceable air quality regulations. Experts would work with host-country governments to develop a workplan, in consultation with the Department of State and other relevant stakeholders, which could be implemented through one or more short-term visits, combined with additional remote support, as appropriate. The focus of the experts’ work would support specific areas related to building capacity to support air quality management efforts, and assistance could support the national and/or subnational implementation of internationally agreed air quality priorities, such as those encouraged through resolutions on air quality adopted at the first and third United Nations Environment Assemblies.</w:t>
      </w:r>
      <w:r w:rsidR="00C60A62">
        <w:t xml:space="preserve"> </w:t>
      </w:r>
    </w:p>
    <w:p w:rsidR="00073774" w:rsidRDefault="00073774" w:rsidP="006D6221">
      <w:pPr>
        <w:jc w:val="both"/>
      </w:pPr>
      <w:r w:rsidRPr="00C91885">
        <w:rPr>
          <w:b/>
        </w:rPr>
        <w:t>Funds</w:t>
      </w:r>
      <w:r>
        <w:t xml:space="preserve"> </w:t>
      </w:r>
      <w:r w:rsidRPr="00C91885">
        <w:rPr>
          <w:b/>
        </w:rPr>
        <w:t>available</w:t>
      </w:r>
      <w:r>
        <w:t>:</w:t>
      </w:r>
      <w:r w:rsidR="004A6AAF">
        <w:t xml:space="preserve"> </w:t>
      </w:r>
      <w:r w:rsidR="00A2274E">
        <w:t xml:space="preserve">494,000 </w:t>
      </w:r>
      <w:r w:rsidR="00247B9B" w:rsidRPr="00247B9B">
        <w:t>USD</w:t>
      </w:r>
    </w:p>
    <w:p w:rsidR="00247B9B" w:rsidRDefault="00E62A58" w:rsidP="00247B9B">
      <w:pPr>
        <w:jc w:val="both"/>
      </w:pPr>
      <w:r>
        <w:rPr>
          <w:b/>
        </w:rPr>
        <w:t>Contact:</w:t>
      </w:r>
      <w:r w:rsidR="00631983" w:rsidRPr="00631983">
        <w:t xml:space="preserve"> </w:t>
      </w:r>
      <w:r w:rsidR="00247B9B">
        <w:t>Kate Weber</w:t>
      </w:r>
    </w:p>
    <w:p w:rsidR="00247B9B" w:rsidRDefault="00247B9B" w:rsidP="00247B9B">
      <w:pPr>
        <w:jc w:val="both"/>
      </w:pPr>
      <w:r>
        <w:t>United States Department of State (DOS)</w:t>
      </w:r>
    </w:p>
    <w:p w:rsidR="00C60A62" w:rsidRDefault="0008680F" w:rsidP="00247B9B">
      <w:pPr>
        <w:jc w:val="both"/>
      </w:pPr>
      <w:hyperlink r:id="rId14" w:history="1">
        <w:r w:rsidR="00145580" w:rsidRPr="00672548">
          <w:rPr>
            <w:rStyle w:val="Hyperlink"/>
          </w:rPr>
          <w:t>WeberKP@state.gov</w:t>
        </w:r>
      </w:hyperlink>
      <w:r w:rsidR="00145580">
        <w:t xml:space="preserve"> </w:t>
      </w:r>
    </w:p>
    <w:p w:rsidR="00247B9B" w:rsidRDefault="00073774" w:rsidP="002E40D9">
      <w:pPr>
        <w:jc w:val="both"/>
      </w:pPr>
      <w:r w:rsidRPr="00C91885">
        <w:rPr>
          <w:b/>
        </w:rPr>
        <w:t>For</w:t>
      </w:r>
      <w:r>
        <w:t xml:space="preserve"> </w:t>
      </w:r>
      <w:r w:rsidRPr="00C91885">
        <w:rPr>
          <w:b/>
        </w:rPr>
        <w:t>more</w:t>
      </w:r>
      <w:r>
        <w:t xml:space="preserve"> </w:t>
      </w:r>
      <w:r w:rsidRPr="00C91885">
        <w:rPr>
          <w:b/>
        </w:rPr>
        <w:t>information</w:t>
      </w:r>
      <w:r>
        <w:t>:</w:t>
      </w:r>
      <w:r w:rsidR="00C60A62" w:rsidRPr="00C60A62">
        <w:t xml:space="preserve"> </w:t>
      </w:r>
    </w:p>
    <w:bookmarkStart w:id="0" w:name="_MON_1591438920"/>
    <w:bookmarkEnd w:id="0"/>
    <w:p w:rsidR="00145580" w:rsidRDefault="00247B9B" w:rsidP="006D6221">
      <w:pPr>
        <w:pBdr>
          <w:bottom w:val="single" w:sz="12" w:space="1" w:color="auto"/>
        </w:pBdr>
        <w:jc w:val="both"/>
      </w:pPr>
      <w: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Word.Document.12" ShapeID="_x0000_i1025" DrawAspect="Icon" ObjectID="_1591787178" r:id="rId16">
            <o:FieldCodes>\s</o:FieldCodes>
          </o:OLEObject>
        </w:object>
      </w:r>
    </w:p>
    <w:p w:rsidR="006A056C" w:rsidRPr="00970CF3" w:rsidRDefault="0008680F" w:rsidP="006D6221">
      <w:pPr>
        <w:jc w:val="both"/>
      </w:pPr>
      <w:hyperlink r:id="rId17" w:history="1"/>
    </w:p>
    <w:p w:rsidR="00811041" w:rsidRDefault="00811041" w:rsidP="006D6221">
      <w:pPr>
        <w:jc w:val="both"/>
        <w:rPr>
          <w:b/>
          <w:color w:val="00B050"/>
        </w:rPr>
      </w:pPr>
    </w:p>
    <w:p w:rsidR="00073774" w:rsidRPr="008812A8" w:rsidRDefault="004F7410" w:rsidP="006D6221">
      <w:pPr>
        <w:jc w:val="both"/>
        <w:rPr>
          <w:b/>
          <w:color w:val="00B050"/>
        </w:rPr>
      </w:pPr>
      <w:r w:rsidRPr="00C60A62">
        <w:rPr>
          <w:b/>
          <w:color w:val="00B050"/>
        </w:rPr>
        <w:lastRenderedPageBreak/>
        <w:t xml:space="preserve">Opportunity </w:t>
      </w:r>
      <w:r w:rsidR="00083B22" w:rsidRPr="00563675">
        <w:rPr>
          <w:b/>
          <w:color w:val="00B050"/>
        </w:rPr>
        <w:t>4</w:t>
      </w:r>
    </w:p>
    <w:p w:rsidR="00700395" w:rsidRDefault="00073774" w:rsidP="006D6221">
      <w:pPr>
        <w:jc w:val="both"/>
      </w:pPr>
      <w:r w:rsidRPr="00C91885">
        <w:rPr>
          <w:b/>
        </w:rPr>
        <w:t>Title</w:t>
      </w:r>
      <w:r>
        <w:t xml:space="preserve">: </w:t>
      </w:r>
      <w:r w:rsidR="00563675" w:rsidRPr="00563675">
        <w:t>Enhanced peer mentorship in PMTCT: Helping Mothers End Pediatric HIV in Mozambique under the President's Emergency Plan for AIDS Relief</w:t>
      </w:r>
    </w:p>
    <w:p w:rsidR="00563675" w:rsidRDefault="00073774" w:rsidP="006D6221">
      <w:pPr>
        <w:jc w:val="both"/>
      </w:pPr>
      <w:r w:rsidRPr="00C91885">
        <w:rPr>
          <w:b/>
        </w:rPr>
        <w:t>Funder</w:t>
      </w:r>
      <w:r>
        <w:t xml:space="preserve">: </w:t>
      </w:r>
      <w:r w:rsidR="00970CF3" w:rsidRPr="00970CF3">
        <w:t>Centers for Disease Control and Prevention (CDC) - United States</w:t>
      </w:r>
    </w:p>
    <w:p w:rsidR="00563675" w:rsidRDefault="00073774" w:rsidP="006D6221">
      <w:pPr>
        <w:jc w:val="both"/>
      </w:pPr>
      <w:r w:rsidRPr="00C91885">
        <w:rPr>
          <w:b/>
        </w:rPr>
        <w:t>Location</w:t>
      </w:r>
      <w:r>
        <w:t>:</w:t>
      </w:r>
      <w:r w:rsidR="00700395" w:rsidRPr="00700395">
        <w:t xml:space="preserve"> </w:t>
      </w:r>
      <w:r w:rsidR="00970CF3" w:rsidRPr="00970CF3">
        <w:t>Mozambique</w:t>
      </w:r>
    </w:p>
    <w:p w:rsidR="00E419F2" w:rsidRDefault="00073774" w:rsidP="006D6221">
      <w:pPr>
        <w:jc w:val="both"/>
      </w:pPr>
      <w:r w:rsidRPr="00C91885">
        <w:rPr>
          <w:b/>
        </w:rPr>
        <w:t>Due</w:t>
      </w:r>
      <w:r>
        <w:t xml:space="preserve"> </w:t>
      </w:r>
      <w:r w:rsidRPr="00C91885">
        <w:rPr>
          <w:b/>
        </w:rPr>
        <w:t>date</w:t>
      </w:r>
      <w:r>
        <w:t xml:space="preserve">: </w:t>
      </w:r>
      <w:r w:rsidR="00970CF3" w:rsidRPr="00970CF3">
        <w:t>Sep 29, 2018</w:t>
      </w:r>
    </w:p>
    <w:p w:rsidR="00C60A62" w:rsidRDefault="00073774" w:rsidP="00563675">
      <w:pPr>
        <w:jc w:val="both"/>
      </w:pPr>
      <w:r>
        <w:rPr>
          <w:b/>
        </w:rPr>
        <w:t>Research Objectives:</w:t>
      </w:r>
      <w:r w:rsidR="00700395" w:rsidRPr="00700395">
        <w:t xml:space="preserve"> </w:t>
      </w:r>
    </w:p>
    <w:p w:rsidR="00700395" w:rsidRDefault="00563675" w:rsidP="006D6221">
      <w:pPr>
        <w:jc w:val="both"/>
      </w:pPr>
      <w:r w:rsidRPr="00563675">
        <w:t>In light of ongoing high levels of vertical transmission in Mozambique, the recipient will support Mozambique’s Ministry of Health (MISAU) to fully scale a revised peer educator policy for HIV positive pregnant and breastfeeding women (PBFW), by assisting in supervision and supporting M&amp;E. The grantee will provide technical assistance to provincial health authorities and PEPFAR partners as they implement peer based psychosocial support and case management for PBFW’s, HIV exposed infants, and newly diagnosed HIV positive children &lt;5 years of age. The recipient will directly implement the mentor mother policy at a number of demonstration sites in provinces and districts with historically high levels of vertical transmission.</w:t>
      </w:r>
    </w:p>
    <w:p w:rsidR="00563675" w:rsidRDefault="00563675" w:rsidP="001178B0">
      <w:pPr>
        <w:jc w:val="both"/>
        <w:rPr>
          <w:b/>
        </w:rPr>
      </w:pPr>
      <w:r>
        <w:rPr>
          <w:b/>
        </w:rPr>
        <w:t>Funds available:</w:t>
      </w:r>
      <w:r w:rsidRPr="00563675">
        <w:t xml:space="preserve"> 6 Million USD</w:t>
      </w:r>
    </w:p>
    <w:p w:rsidR="001178B0" w:rsidRPr="001178B0" w:rsidRDefault="003430B3" w:rsidP="001178B0">
      <w:pPr>
        <w:jc w:val="both"/>
        <w:rPr>
          <w:b/>
        </w:rPr>
      </w:pPr>
      <w:r>
        <w:rPr>
          <w:b/>
        </w:rPr>
        <w:t xml:space="preserve">Contact: </w:t>
      </w:r>
    </w:p>
    <w:p w:rsidR="00970CF3" w:rsidRDefault="00970CF3" w:rsidP="00970CF3">
      <w:pPr>
        <w:jc w:val="both"/>
      </w:pPr>
      <w:r>
        <w:t>Katie Sobush</w:t>
      </w:r>
    </w:p>
    <w:p w:rsidR="00970CF3" w:rsidRDefault="00970CF3" w:rsidP="00970CF3">
      <w:pPr>
        <w:jc w:val="both"/>
      </w:pPr>
      <w:r>
        <w:t xml:space="preserve"> (404) 639-0161</w:t>
      </w:r>
    </w:p>
    <w:p w:rsidR="00970CF3" w:rsidRDefault="00970CF3" w:rsidP="00970CF3">
      <w:pPr>
        <w:jc w:val="both"/>
      </w:pPr>
      <w:r>
        <w:t xml:space="preserve"> GHK5@cdc.gov</w:t>
      </w:r>
    </w:p>
    <w:p w:rsidR="001178B0" w:rsidRDefault="00073774" w:rsidP="006D6221">
      <w:pPr>
        <w:jc w:val="both"/>
      </w:pPr>
      <w:r w:rsidRPr="00C91885">
        <w:rPr>
          <w:b/>
        </w:rPr>
        <w:t>For</w:t>
      </w:r>
      <w:r>
        <w:t xml:space="preserve"> </w:t>
      </w:r>
      <w:r w:rsidRPr="00C91885">
        <w:rPr>
          <w:b/>
        </w:rPr>
        <w:t>more</w:t>
      </w:r>
      <w:r>
        <w:t xml:space="preserve"> </w:t>
      </w:r>
      <w:r w:rsidRPr="00C91885">
        <w:rPr>
          <w:b/>
        </w:rPr>
        <w:t>information</w:t>
      </w:r>
      <w:r w:rsidR="00F75B42">
        <w:t>:</w:t>
      </w:r>
      <w:r w:rsidR="003430B3" w:rsidRPr="003430B3">
        <w:t xml:space="preserve"> </w:t>
      </w:r>
    </w:p>
    <w:p w:rsidR="001178B0" w:rsidRDefault="0008680F" w:rsidP="006D6221">
      <w:pPr>
        <w:jc w:val="both"/>
      </w:pPr>
      <w:hyperlink r:id="rId18" w:history="1">
        <w:r w:rsidR="00970CF3" w:rsidRPr="00672548">
          <w:rPr>
            <w:rStyle w:val="Hyperlink"/>
          </w:rPr>
          <w:t>https://www.grants.gov/web/grants/view-opportunity.html?oppId=306340</w:t>
        </w:r>
      </w:hyperlink>
      <w:r w:rsidR="00970CF3">
        <w:t xml:space="preserve"> </w:t>
      </w:r>
    </w:p>
    <w:p w:rsidR="00083B22" w:rsidRDefault="00083B22" w:rsidP="006D6221">
      <w:pPr>
        <w:pBdr>
          <w:bottom w:val="single" w:sz="6" w:space="1" w:color="auto"/>
        </w:pBdr>
        <w:jc w:val="both"/>
      </w:pPr>
    </w:p>
    <w:p w:rsidR="00700395" w:rsidRPr="00700395" w:rsidRDefault="00700395" w:rsidP="006D6221">
      <w:pPr>
        <w:jc w:val="both"/>
        <w:rPr>
          <w:b/>
          <w:color w:val="00B050"/>
        </w:rPr>
      </w:pPr>
      <w:r w:rsidRPr="00365BC9">
        <w:rPr>
          <w:b/>
          <w:color w:val="00B050"/>
        </w:rPr>
        <w:t xml:space="preserve">Opportunity </w:t>
      </w:r>
      <w:r w:rsidR="00083B22" w:rsidRPr="00365BC9">
        <w:rPr>
          <w:b/>
          <w:color w:val="00B050"/>
        </w:rPr>
        <w:t>5</w:t>
      </w:r>
    </w:p>
    <w:p w:rsidR="00AE1FAF" w:rsidRPr="005636DF" w:rsidRDefault="00700395" w:rsidP="00AE1FAF">
      <w:pPr>
        <w:jc w:val="both"/>
      </w:pPr>
      <w:r w:rsidRPr="00700395">
        <w:rPr>
          <w:b/>
        </w:rPr>
        <w:t xml:space="preserve">Title: </w:t>
      </w:r>
      <w:r w:rsidR="005636DF" w:rsidRPr="005636DF">
        <w:t>HIV-Focused Population Surveys in Countries Supported Under the President's Emergency Plan for AIDS Relief (PEPFAR)</w:t>
      </w:r>
    </w:p>
    <w:p w:rsidR="00700395" w:rsidRPr="005636DF" w:rsidRDefault="00700395" w:rsidP="006D6221">
      <w:pPr>
        <w:jc w:val="both"/>
      </w:pPr>
      <w:r w:rsidRPr="00700395">
        <w:rPr>
          <w:b/>
        </w:rPr>
        <w:t xml:space="preserve">Funder: </w:t>
      </w:r>
      <w:r w:rsidR="005636DF" w:rsidRPr="005636DF">
        <w:t>Centers for Disease Control and Prevention (CDC) - United States</w:t>
      </w:r>
    </w:p>
    <w:p w:rsidR="00145580" w:rsidRDefault="00145580" w:rsidP="006D6221">
      <w:pPr>
        <w:jc w:val="both"/>
        <w:rPr>
          <w:b/>
        </w:rPr>
      </w:pPr>
      <w:r w:rsidRPr="00145580">
        <w:rPr>
          <w:b/>
        </w:rPr>
        <w:t xml:space="preserve">Location: </w:t>
      </w:r>
      <w:r w:rsidRPr="00145580">
        <w:t>Kenya, Tanzania, Ethiopia, Malawi, Zambia, Zimbabwe, Namibia</w:t>
      </w:r>
    </w:p>
    <w:p w:rsidR="005636DF" w:rsidRDefault="00970CF3" w:rsidP="006D6221">
      <w:pPr>
        <w:jc w:val="both"/>
      </w:pPr>
      <w:r>
        <w:rPr>
          <w:b/>
        </w:rPr>
        <w:t>Objectives:</w:t>
      </w:r>
      <w:r w:rsidR="005636DF" w:rsidRPr="005636DF">
        <w:t xml:space="preserve"> </w:t>
      </w:r>
    </w:p>
    <w:p w:rsidR="00970CF3" w:rsidRPr="005636DF" w:rsidRDefault="005636DF" w:rsidP="006D6221">
      <w:pPr>
        <w:jc w:val="both"/>
      </w:pPr>
      <w:r>
        <w:t>T</w:t>
      </w:r>
      <w:r w:rsidRPr="005636DF">
        <w:t xml:space="preserve">o provide technical assistance and/or conduct population-based HIV program impact surveys with the goal of strengthening the monitoring of impact and outcomes to more comprehensively inform national responses to HIV by providing prevalence, incidence, community viral suppression and viremia, and KP/PP size estimates. The surveys use standardized methods, create publicly accessible data and specimen </w:t>
      </w:r>
      <w:r w:rsidRPr="005636DF">
        <w:lastRenderedPageBreak/>
        <w:t>repositories owned by ministries of health, improve survey methods, strengthen local capacity, and support country ownership and ability to monitor their HIV epidemic.</w:t>
      </w:r>
    </w:p>
    <w:p w:rsidR="00C50CF6" w:rsidRPr="00700395" w:rsidRDefault="00C50CF6" w:rsidP="006D6221">
      <w:pPr>
        <w:jc w:val="both"/>
        <w:rPr>
          <w:b/>
        </w:rPr>
      </w:pPr>
      <w:r w:rsidRPr="00C50CF6">
        <w:rPr>
          <w:b/>
        </w:rPr>
        <w:t xml:space="preserve">Funds available: </w:t>
      </w:r>
      <w:r w:rsidR="005636DF" w:rsidRPr="005636DF">
        <w:t>75 Million USD</w:t>
      </w:r>
    </w:p>
    <w:p w:rsidR="00E419F2" w:rsidRPr="0005646F" w:rsidRDefault="00700395" w:rsidP="006D6221">
      <w:pPr>
        <w:jc w:val="both"/>
      </w:pPr>
      <w:r w:rsidRPr="00700395">
        <w:rPr>
          <w:b/>
        </w:rPr>
        <w:t xml:space="preserve">Due date: </w:t>
      </w:r>
      <w:r w:rsidR="005636DF" w:rsidRPr="005636DF">
        <w:t>14 Aug 2018</w:t>
      </w:r>
    </w:p>
    <w:p w:rsidR="0005646F" w:rsidRDefault="0005646F" w:rsidP="00970CF3">
      <w:pPr>
        <w:jc w:val="both"/>
        <w:rPr>
          <w:b/>
        </w:rPr>
      </w:pPr>
      <w:r>
        <w:rPr>
          <w:b/>
        </w:rPr>
        <w:t xml:space="preserve">Contact: </w:t>
      </w:r>
    </w:p>
    <w:p w:rsidR="005636DF" w:rsidRDefault="005636DF" w:rsidP="005636DF">
      <w:pPr>
        <w:jc w:val="both"/>
      </w:pPr>
      <w:r>
        <w:t>Hiari Imara</w:t>
      </w:r>
    </w:p>
    <w:p w:rsidR="005636DF" w:rsidRDefault="005636DF" w:rsidP="005636DF">
      <w:pPr>
        <w:jc w:val="both"/>
      </w:pPr>
      <w:r>
        <w:t>Project Officer at Centers for Disease Control and Prevention (CDC) - United States</w:t>
      </w:r>
    </w:p>
    <w:p w:rsidR="005636DF" w:rsidRPr="00C50CF6" w:rsidRDefault="0008680F" w:rsidP="005636DF">
      <w:pPr>
        <w:jc w:val="both"/>
      </w:pPr>
      <w:hyperlink r:id="rId19" w:history="1">
        <w:r w:rsidR="005636DF" w:rsidRPr="00672548">
          <w:rPr>
            <w:rStyle w:val="Hyperlink"/>
          </w:rPr>
          <w:t>hai0@cdc.gov</w:t>
        </w:r>
      </w:hyperlink>
      <w:r w:rsidR="005636DF">
        <w:t xml:space="preserve"> </w:t>
      </w:r>
    </w:p>
    <w:p w:rsidR="006320D6" w:rsidRDefault="00E85391" w:rsidP="006D6221">
      <w:pPr>
        <w:pBdr>
          <w:bottom w:val="single" w:sz="6" w:space="1" w:color="auto"/>
        </w:pBdr>
        <w:jc w:val="both"/>
        <w:rPr>
          <w:b/>
        </w:rPr>
      </w:pPr>
      <w:r w:rsidRPr="00E85391">
        <w:rPr>
          <w:b/>
        </w:rPr>
        <w:t xml:space="preserve">For more information:  </w:t>
      </w:r>
    </w:p>
    <w:p w:rsidR="00E85391" w:rsidRPr="00E85391" w:rsidRDefault="0008680F" w:rsidP="006D6221">
      <w:pPr>
        <w:pBdr>
          <w:bottom w:val="single" w:sz="6" w:space="1" w:color="auto"/>
        </w:pBdr>
        <w:jc w:val="both"/>
      </w:pPr>
      <w:hyperlink r:id="rId20" w:history="1">
        <w:r w:rsidR="00E85391" w:rsidRPr="00E85391">
          <w:rPr>
            <w:rStyle w:val="Hyperlink"/>
          </w:rPr>
          <w:t>https://www.grants.gov/web/grants/view-opportunity.html?oppId=301786</w:t>
        </w:r>
      </w:hyperlink>
    </w:p>
    <w:p w:rsidR="00E85391" w:rsidRDefault="00E85391" w:rsidP="006D6221">
      <w:pPr>
        <w:pBdr>
          <w:bottom w:val="single" w:sz="6" w:space="1" w:color="auto"/>
        </w:pBdr>
        <w:jc w:val="both"/>
        <w:rPr>
          <w:b/>
        </w:rPr>
      </w:pPr>
    </w:p>
    <w:p w:rsidR="006320D6" w:rsidRPr="00700395" w:rsidRDefault="006320D6" w:rsidP="006D6221">
      <w:pPr>
        <w:jc w:val="both"/>
        <w:rPr>
          <w:b/>
          <w:color w:val="00B050"/>
        </w:rPr>
      </w:pPr>
      <w:r w:rsidRPr="00D556B8">
        <w:rPr>
          <w:b/>
          <w:color w:val="00B050"/>
        </w:rPr>
        <w:t xml:space="preserve">Opportunity </w:t>
      </w:r>
      <w:r w:rsidR="00EF2B40" w:rsidRPr="00D556B8">
        <w:rPr>
          <w:b/>
          <w:color w:val="00B050"/>
        </w:rPr>
        <w:t>6</w:t>
      </w:r>
    </w:p>
    <w:p w:rsidR="00D556B8" w:rsidRDefault="00953328" w:rsidP="00E419F2">
      <w:pPr>
        <w:jc w:val="both"/>
        <w:rPr>
          <w:b/>
        </w:rPr>
      </w:pPr>
      <w:r w:rsidRPr="00301362">
        <w:rPr>
          <w:b/>
        </w:rPr>
        <w:t xml:space="preserve">Title: </w:t>
      </w:r>
      <w:r w:rsidR="00E85391" w:rsidRPr="00E85391">
        <w:t>Research on Reducing Intimate Partner Violence in Low-Income Countries</w:t>
      </w:r>
    </w:p>
    <w:p w:rsidR="00D556B8" w:rsidRDefault="00301362" w:rsidP="00E419F2">
      <w:pPr>
        <w:jc w:val="both"/>
        <w:rPr>
          <w:b/>
        </w:rPr>
      </w:pPr>
      <w:r>
        <w:rPr>
          <w:b/>
        </w:rPr>
        <w:t>Funder:</w:t>
      </w:r>
      <w:r w:rsidR="006E6BBB">
        <w:rPr>
          <w:b/>
        </w:rPr>
        <w:t xml:space="preserve"> </w:t>
      </w:r>
      <w:r w:rsidR="002E40D9">
        <w:rPr>
          <w:b/>
        </w:rPr>
        <w:t xml:space="preserve"> </w:t>
      </w:r>
      <w:r w:rsidR="00E85391" w:rsidRPr="00E85391">
        <w:t xml:space="preserve">Innovations </w:t>
      </w:r>
      <w:r w:rsidR="00145580" w:rsidRPr="00E85391">
        <w:t>for</w:t>
      </w:r>
      <w:r w:rsidR="00E85391" w:rsidRPr="00E85391">
        <w:t xml:space="preserve"> Poverty Action (IPA)</w:t>
      </w:r>
    </w:p>
    <w:p w:rsidR="00301362" w:rsidRPr="00301362" w:rsidRDefault="00301362" w:rsidP="00E419F2">
      <w:pPr>
        <w:jc w:val="both"/>
        <w:rPr>
          <w:b/>
        </w:rPr>
      </w:pPr>
      <w:r>
        <w:rPr>
          <w:b/>
        </w:rPr>
        <w:t>Location:</w:t>
      </w:r>
      <w:r w:rsidR="006E6BBB">
        <w:rPr>
          <w:b/>
        </w:rPr>
        <w:t xml:space="preserve"> </w:t>
      </w:r>
      <w:r w:rsidR="00D556B8">
        <w:rPr>
          <w:b/>
        </w:rPr>
        <w:t xml:space="preserve"> </w:t>
      </w:r>
      <w:r w:rsidR="00E85391" w:rsidRPr="00E85391">
        <w:t>Central Africa | Eastern Africa | Southern Africa | West Africa</w:t>
      </w:r>
    </w:p>
    <w:p w:rsidR="006320D6" w:rsidRDefault="006320D6" w:rsidP="006D6221">
      <w:pPr>
        <w:jc w:val="both"/>
      </w:pPr>
      <w:r w:rsidRPr="00E16A4A">
        <w:rPr>
          <w:b/>
        </w:rPr>
        <w:t>Due date</w:t>
      </w:r>
      <w:r>
        <w:t xml:space="preserve">: </w:t>
      </w:r>
      <w:r w:rsidR="00E85391">
        <w:t>31 July</w:t>
      </w:r>
      <w:r w:rsidR="00E85391" w:rsidRPr="00E85391">
        <w:t xml:space="preserve"> 2018 (Proposal due date)</w:t>
      </w:r>
    </w:p>
    <w:p w:rsidR="00FE75E3" w:rsidRDefault="00FE75E3" w:rsidP="00E419F2">
      <w:pPr>
        <w:jc w:val="both"/>
      </w:pPr>
      <w:r>
        <w:rPr>
          <w:b/>
        </w:rPr>
        <w:t xml:space="preserve">Research </w:t>
      </w:r>
      <w:r w:rsidR="006320D6" w:rsidRPr="00E16A4A">
        <w:rPr>
          <w:b/>
        </w:rPr>
        <w:t>Objectives</w:t>
      </w:r>
      <w:r w:rsidR="006320D6">
        <w:t>:</w:t>
      </w:r>
      <w:r w:rsidR="00EF2B40">
        <w:t xml:space="preserve"> </w:t>
      </w:r>
    </w:p>
    <w:p w:rsidR="00E85391" w:rsidRPr="00E85391" w:rsidRDefault="00E85391" w:rsidP="00E85391">
      <w:pPr>
        <w:jc w:val="both"/>
      </w:pPr>
      <w:r w:rsidRPr="00E85391">
        <w:t>The I</w:t>
      </w:r>
      <w:r>
        <w:t xml:space="preserve">ntimate </w:t>
      </w:r>
      <w:r w:rsidRPr="00E85391">
        <w:t>P</w:t>
      </w:r>
      <w:r>
        <w:t xml:space="preserve">artner </w:t>
      </w:r>
      <w:r w:rsidRPr="00E85391">
        <w:t>V</w:t>
      </w:r>
      <w:r>
        <w:t xml:space="preserve">iolence </w:t>
      </w:r>
      <w:r w:rsidRPr="00E85391">
        <w:t>Initiative (IPV) will consider proposals that:</w:t>
      </w:r>
    </w:p>
    <w:p w:rsidR="00E85391" w:rsidRPr="00E85391" w:rsidRDefault="00E85391" w:rsidP="00E85391">
      <w:pPr>
        <w:numPr>
          <w:ilvl w:val="0"/>
          <w:numId w:val="39"/>
        </w:numPr>
        <w:jc w:val="both"/>
      </w:pPr>
      <w:r w:rsidRPr="00E85391">
        <w:rPr>
          <w:b/>
          <w:bCs/>
          <w:u w:val="single"/>
        </w:rPr>
        <w:t>Add IPV focused survey modules to existing studies</w:t>
      </w:r>
      <w:r w:rsidRPr="00E85391">
        <w:rPr>
          <w:i/>
          <w:iCs/>
        </w:rPr>
        <w:t>. </w:t>
      </w:r>
      <w:r w:rsidRPr="00E85391">
        <w:t>These are smaller grants that would fund the cost of adding IPV-focused survey modules to upcoming data collection rounds for existing studies. They are intended for research studies that are not already focused on IPV reduction, but nevertheless are likely to have notable impacts on IPV and related outcomes. For example, cash transfer programs or certain micro-finance programs that drastically change inter-household financial dynamics could also add to, or relieve, inter-household tension that can be a trigger for IPV. Programs targeting depression, alcohol use, family planning, and personal development could be examples of additional areas to explore. We anticipate funding between 4 to 6 additions to planned survey rounds totaling between $25,000 and $50,000. </w:t>
      </w:r>
    </w:p>
    <w:p w:rsidR="00E85391" w:rsidRDefault="00E85391" w:rsidP="00E85391">
      <w:pPr>
        <w:numPr>
          <w:ilvl w:val="0"/>
          <w:numId w:val="39"/>
        </w:numPr>
        <w:jc w:val="both"/>
      </w:pPr>
      <w:r w:rsidRPr="00E85391">
        <w:rPr>
          <w:b/>
          <w:bCs/>
          <w:u w:val="single"/>
        </w:rPr>
        <w:t>Add IPV focused survey rounds to current or past studies</w:t>
      </w:r>
      <w:r w:rsidRPr="00E85391">
        <w:t xml:space="preserve">. These are moderately-sized grants to fund additional survey/data collection rounds focused on IPV. The types of proposals we intend to consider include, but certainly are not limited to: (1) supplemental household or spouse surveys with respondents that are not part of the original data collection plan, (2) a long-term follow-up survey of concluded study, and (3) cases where it is important to separate any IPV data collection from the primary study. Examples of this could include a supplemental household/spouse survey for a female entrepreneurship training program to see the effects on the intra-household </w:t>
      </w:r>
      <w:r w:rsidRPr="00E85391">
        <w:lastRenderedPageBreak/>
        <w:t>dynamics, or a long-term follow-up survey of a life skills coaching program for adolescent girls to understand the effect on partner selection. We anticipate funding between 1 to 2 additions in this category, totaling between $50,000 and $125,000 each.</w:t>
      </w:r>
    </w:p>
    <w:p w:rsidR="00E85391" w:rsidRPr="00E85391" w:rsidRDefault="00E85391" w:rsidP="00E85391">
      <w:pPr>
        <w:numPr>
          <w:ilvl w:val="0"/>
          <w:numId w:val="39"/>
        </w:numPr>
        <w:jc w:val="both"/>
      </w:pPr>
      <w:r w:rsidRPr="00E85391">
        <w:rPr>
          <w:b/>
          <w:bCs/>
          <w:u w:val="single"/>
        </w:rPr>
        <w:t>Add an IPV targeted treatment arm to an existing study</w:t>
      </w:r>
      <w:r w:rsidRPr="00E85391">
        <w:rPr>
          <w:i/>
          <w:iCs/>
        </w:rPr>
        <w:t>. </w:t>
      </w:r>
      <w:r w:rsidRPr="00E85391">
        <w:t>These are large grants that will support expanding a study by adding a treatment arm focused on reducing IPV to a randomized evaluation. Applicants can request funding for the costs of expanding the study sample and survey as well as the IPV focused intervention. Note that we have a slight preference for grants in the first two categories and only anticipate funding a large expansion to a study in the range of $250,000 or less if it is truly innovative or extraordinary.</w:t>
      </w:r>
    </w:p>
    <w:p w:rsidR="00E85391" w:rsidRDefault="00E85391" w:rsidP="00E419F2">
      <w:pPr>
        <w:jc w:val="both"/>
      </w:pPr>
    </w:p>
    <w:p w:rsidR="006E6BBB" w:rsidRDefault="006E6BBB" w:rsidP="006D6221">
      <w:pPr>
        <w:jc w:val="both"/>
        <w:rPr>
          <w:b/>
        </w:rPr>
      </w:pPr>
      <w:r w:rsidRPr="006E6BBB">
        <w:rPr>
          <w:b/>
        </w:rPr>
        <w:t>Funds available:</w:t>
      </w:r>
      <w:r w:rsidR="00D556B8" w:rsidRPr="00D556B8">
        <w:t xml:space="preserve"> </w:t>
      </w:r>
      <w:r w:rsidR="00111C5E" w:rsidRPr="00111C5E">
        <w:t>300 Thousand USD</w:t>
      </w:r>
    </w:p>
    <w:p w:rsidR="00111C5E" w:rsidRPr="00111C5E" w:rsidRDefault="00111C5E" w:rsidP="00111C5E">
      <w:pPr>
        <w:pBdr>
          <w:bottom w:val="single" w:sz="12" w:space="1" w:color="auto"/>
        </w:pBdr>
        <w:jc w:val="both"/>
        <w:rPr>
          <w:b/>
        </w:rPr>
      </w:pPr>
      <w:r>
        <w:rPr>
          <w:b/>
        </w:rPr>
        <w:t xml:space="preserve">Contact: </w:t>
      </w:r>
      <w:r w:rsidRPr="00111C5E">
        <w:t>Innovations for Poverty Action (IPA)</w:t>
      </w:r>
    </w:p>
    <w:p w:rsidR="00111C5E" w:rsidRPr="00111C5E" w:rsidRDefault="0008680F" w:rsidP="00111C5E">
      <w:pPr>
        <w:pBdr>
          <w:bottom w:val="single" w:sz="12" w:space="1" w:color="auto"/>
        </w:pBdr>
        <w:jc w:val="both"/>
      </w:pPr>
      <w:hyperlink r:id="rId21" w:history="1">
        <w:r w:rsidR="00111C5E" w:rsidRPr="00672548">
          <w:rPr>
            <w:rStyle w:val="Hyperlink"/>
          </w:rPr>
          <w:t>ipvinitiative@poverty-action.org</w:t>
        </w:r>
      </w:hyperlink>
      <w:r w:rsidR="00111C5E">
        <w:t xml:space="preserve"> </w:t>
      </w:r>
      <w:r w:rsidR="00111C5E" w:rsidRPr="00111C5E">
        <w:t xml:space="preserve"> ; </w:t>
      </w:r>
      <w:hyperlink r:id="rId22" w:history="1">
        <w:r w:rsidR="00111C5E" w:rsidRPr="00672548">
          <w:rPr>
            <w:rStyle w:val="Hyperlink"/>
          </w:rPr>
          <w:t>pd@poverty-action.org</w:t>
        </w:r>
      </w:hyperlink>
    </w:p>
    <w:p w:rsidR="00E85391" w:rsidRDefault="006320D6" w:rsidP="006D6221">
      <w:pPr>
        <w:pBdr>
          <w:bottom w:val="single" w:sz="12" w:space="1" w:color="auto"/>
        </w:pBdr>
        <w:jc w:val="both"/>
      </w:pPr>
      <w:r w:rsidRPr="00E16A4A">
        <w:rPr>
          <w:b/>
        </w:rPr>
        <w:t>For more information</w:t>
      </w:r>
      <w:r>
        <w:t>:</w:t>
      </w:r>
      <w:r w:rsidR="00D556B8" w:rsidRPr="00D556B8">
        <w:t xml:space="preserve"> </w:t>
      </w:r>
    </w:p>
    <w:p w:rsidR="00111C5E" w:rsidRDefault="0008680F" w:rsidP="006D6221">
      <w:pPr>
        <w:pBdr>
          <w:bottom w:val="single" w:sz="12" w:space="1" w:color="auto"/>
        </w:pBdr>
        <w:jc w:val="both"/>
      </w:pPr>
      <w:hyperlink r:id="rId23" w:history="1">
        <w:r w:rsidR="00111C5E" w:rsidRPr="00672548">
          <w:rPr>
            <w:rStyle w:val="Hyperlink"/>
          </w:rPr>
          <w:t>https://www.poverty-action.org/program-area/health/intimate-partner-violence-initiative/competitive-fund</w:t>
        </w:r>
      </w:hyperlink>
    </w:p>
    <w:p w:rsidR="00111C5E" w:rsidRDefault="00111C5E" w:rsidP="006D6221">
      <w:pPr>
        <w:pBdr>
          <w:bottom w:val="single" w:sz="12" w:space="1" w:color="auto"/>
        </w:pBdr>
        <w:jc w:val="both"/>
      </w:pPr>
    </w:p>
    <w:p w:rsidR="00F85922" w:rsidRPr="006A056C" w:rsidRDefault="0008680F" w:rsidP="006D6221">
      <w:pPr>
        <w:jc w:val="both"/>
      </w:pPr>
      <w:hyperlink r:id="rId24" w:history="1"/>
    </w:p>
    <w:p w:rsidR="006320D6" w:rsidRPr="00700395" w:rsidRDefault="006320D6" w:rsidP="006D6221">
      <w:pPr>
        <w:jc w:val="both"/>
        <w:rPr>
          <w:b/>
          <w:color w:val="00B050"/>
        </w:rPr>
      </w:pPr>
      <w:r w:rsidRPr="00700395">
        <w:rPr>
          <w:b/>
          <w:color w:val="00B050"/>
        </w:rPr>
        <w:t xml:space="preserve">Opportunity </w:t>
      </w:r>
      <w:r w:rsidR="006A056C">
        <w:rPr>
          <w:b/>
          <w:color w:val="00B050"/>
        </w:rPr>
        <w:t>7</w:t>
      </w:r>
    </w:p>
    <w:p w:rsidR="00E419F2" w:rsidRDefault="006320D6" w:rsidP="006D6221">
      <w:pPr>
        <w:jc w:val="both"/>
      </w:pPr>
      <w:r w:rsidRPr="00E16A4A">
        <w:rPr>
          <w:b/>
        </w:rPr>
        <w:t>Title</w:t>
      </w:r>
      <w:r>
        <w:t xml:space="preserve">: </w:t>
      </w:r>
      <w:r w:rsidR="00111C5E" w:rsidRPr="00111C5E">
        <w:t>Addressing Key Challenges in Accessing Sexual and Reproductive Health Rights Services</w:t>
      </w:r>
    </w:p>
    <w:p w:rsidR="006320D6" w:rsidRDefault="006320D6" w:rsidP="00F85922">
      <w:pPr>
        <w:jc w:val="both"/>
      </w:pPr>
      <w:r w:rsidRPr="00E16A4A">
        <w:rPr>
          <w:b/>
        </w:rPr>
        <w:t>Funder</w:t>
      </w:r>
      <w:r>
        <w:t xml:space="preserve">: </w:t>
      </w:r>
      <w:r w:rsidR="00111C5E" w:rsidRPr="00111C5E">
        <w:t>Swedish International Development Cooperation Agency (SIDA)</w:t>
      </w:r>
    </w:p>
    <w:p w:rsidR="00F85922" w:rsidRDefault="006320D6" w:rsidP="006D6221">
      <w:pPr>
        <w:jc w:val="both"/>
      </w:pPr>
      <w:r w:rsidRPr="00E16A4A">
        <w:rPr>
          <w:b/>
        </w:rPr>
        <w:t>Location</w:t>
      </w:r>
      <w:r>
        <w:t>:</w:t>
      </w:r>
      <w:r w:rsidR="00F85922" w:rsidRPr="00F85922">
        <w:t xml:space="preserve">  </w:t>
      </w:r>
      <w:r w:rsidR="00111C5E" w:rsidRPr="00111C5E">
        <w:t>Kenya | Malawi | South Africa | Zambia | Zimbabwe</w:t>
      </w:r>
    </w:p>
    <w:p w:rsidR="006320D6" w:rsidRDefault="006320D6" w:rsidP="006D6221">
      <w:pPr>
        <w:jc w:val="both"/>
      </w:pPr>
      <w:r w:rsidRPr="00E16A4A">
        <w:rPr>
          <w:b/>
        </w:rPr>
        <w:t>Due date</w:t>
      </w:r>
      <w:r>
        <w:t xml:space="preserve">: </w:t>
      </w:r>
      <w:r w:rsidR="00111C5E" w:rsidRPr="00111C5E">
        <w:t>13 Jul 2018 (Proposal due date)</w:t>
      </w:r>
    </w:p>
    <w:p w:rsidR="00145580" w:rsidRDefault="00145580" w:rsidP="00E419F2">
      <w:pPr>
        <w:jc w:val="both"/>
        <w:rPr>
          <w:b/>
        </w:rPr>
      </w:pPr>
      <w:r>
        <w:rPr>
          <w:b/>
        </w:rPr>
        <w:t xml:space="preserve">Duration: </w:t>
      </w:r>
      <w:r w:rsidRPr="00145580">
        <w:t>6months – 1 year</w:t>
      </w:r>
    </w:p>
    <w:p w:rsidR="006320D6" w:rsidRDefault="006320D6" w:rsidP="00E419F2">
      <w:pPr>
        <w:jc w:val="both"/>
      </w:pPr>
      <w:r w:rsidRPr="00E16A4A">
        <w:rPr>
          <w:b/>
        </w:rPr>
        <w:t>Research Objectives</w:t>
      </w:r>
      <w:r>
        <w:t>:</w:t>
      </w:r>
      <w:r w:rsidR="00251D8A">
        <w:t xml:space="preserve"> </w:t>
      </w:r>
    </w:p>
    <w:p w:rsidR="00E614F0" w:rsidRPr="00E614F0" w:rsidRDefault="00E614F0" w:rsidP="00111C5E">
      <w:pPr>
        <w:jc w:val="both"/>
        <w:rPr>
          <w:iCs/>
        </w:rPr>
      </w:pPr>
      <w:r w:rsidRPr="00E614F0">
        <w:rPr>
          <w:iCs/>
        </w:rPr>
        <w:t>Grants will be provided to organizations proposing innovative ways to address the key challenges that young people and adolescents face in accessing sexual and reproductive health rights (SRHR) services. Grants will principally focus on providing support to regional ASRHR advocacy and capacity development efforts, although strategic linkages with broader initiatives in other regions will be encouraged</w:t>
      </w:r>
      <w:r>
        <w:rPr>
          <w:iCs/>
        </w:rPr>
        <w:t>.</w:t>
      </w:r>
    </w:p>
    <w:p w:rsidR="00111C5E" w:rsidRPr="00111C5E" w:rsidRDefault="00111C5E" w:rsidP="00111C5E">
      <w:pPr>
        <w:jc w:val="both"/>
      </w:pPr>
      <w:r w:rsidRPr="00111C5E">
        <w:rPr>
          <w:i/>
          <w:iCs/>
        </w:rPr>
        <w:t>Objective 1: Capacity Strengthening</w:t>
      </w:r>
      <w:r w:rsidRPr="00111C5E">
        <w:t xml:space="preserve"> - Youth-led and/or youth-focused organisations are trained, mentored and upskilled in all areas of organizational and programmatic capacity to enable them to gather evidence, and to promote and advocate for improved access for adolescents and youth to SRHR services</w:t>
      </w:r>
    </w:p>
    <w:p w:rsidR="00111C5E" w:rsidRPr="00111C5E" w:rsidRDefault="00111C5E" w:rsidP="00111C5E">
      <w:pPr>
        <w:jc w:val="both"/>
      </w:pPr>
      <w:r w:rsidRPr="00111C5E">
        <w:rPr>
          <w:i/>
          <w:iCs/>
        </w:rPr>
        <w:lastRenderedPageBreak/>
        <w:t xml:space="preserve">Objective 2: Knowledge Management </w:t>
      </w:r>
      <w:r w:rsidRPr="00111C5E">
        <w:t>- There is improved knowledge sharing, networking and data collection on SRHR in the region by youth-led and/or youth-focused organisations and individuals, as well as increased capacity for youth-driven research</w:t>
      </w:r>
    </w:p>
    <w:p w:rsidR="00111C5E" w:rsidRPr="00111C5E" w:rsidRDefault="00111C5E" w:rsidP="00111C5E">
      <w:pPr>
        <w:jc w:val="both"/>
      </w:pPr>
      <w:r w:rsidRPr="00111C5E">
        <w:rPr>
          <w:i/>
          <w:iCs/>
        </w:rPr>
        <w:t xml:space="preserve">Objective 3: Advocacy and Awareness Raising </w:t>
      </w:r>
      <w:r w:rsidRPr="00111C5E">
        <w:t>- Youth-led and/or youth-focused organisations have improved capacity to conceptualise, design and coordinate joint ASRHR advocacy and awareness-raising campaigns in the region</w:t>
      </w:r>
    </w:p>
    <w:p w:rsidR="00111C5E" w:rsidRDefault="00111C5E" w:rsidP="00E419F2">
      <w:pPr>
        <w:jc w:val="both"/>
      </w:pPr>
      <w:r w:rsidRPr="00111C5E">
        <w:rPr>
          <w:i/>
          <w:iCs/>
        </w:rPr>
        <w:t>Objective 4: Coordination / convening</w:t>
      </w:r>
      <w:r w:rsidRPr="00111C5E">
        <w:t xml:space="preserve"> - Youth-led and/or youth focused organisations have enhanced capacity to coordinate SRHR activities and convene spaces through integrated and inter-linked initiatives, including with simil</w:t>
      </w:r>
      <w:r w:rsidR="00145580">
        <w:t>ar organizations in East Africa</w:t>
      </w:r>
    </w:p>
    <w:p w:rsidR="006320D6" w:rsidRDefault="006320D6" w:rsidP="006D6221">
      <w:pPr>
        <w:jc w:val="both"/>
      </w:pPr>
      <w:r w:rsidRPr="00E16A4A">
        <w:rPr>
          <w:b/>
        </w:rPr>
        <w:t>Funds available</w:t>
      </w:r>
      <w:r>
        <w:t xml:space="preserve">: </w:t>
      </w:r>
      <w:r w:rsidR="00145580" w:rsidRPr="00145580">
        <w:t>$20,000</w:t>
      </w:r>
    </w:p>
    <w:p w:rsidR="00E614F0" w:rsidRPr="00E614F0" w:rsidRDefault="00251D8A" w:rsidP="00E614F0">
      <w:pPr>
        <w:spacing w:after="0"/>
        <w:jc w:val="both"/>
      </w:pPr>
      <w:r w:rsidRPr="00251D8A">
        <w:rPr>
          <w:b/>
        </w:rPr>
        <w:t>Contacts</w:t>
      </w:r>
      <w:r w:rsidR="00733736">
        <w:rPr>
          <w:b/>
        </w:rPr>
        <w:t xml:space="preserve">: </w:t>
      </w:r>
      <w:r w:rsidR="00E614F0" w:rsidRPr="00E614F0">
        <w:t>Adolescent Sexual and Reproductive Health and Rights (ASRHR) Programme</w:t>
      </w:r>
    </w:p>
    <w:p w:rsidR="00E614F0" w:rsidRPr="00E614F0" w:rsidRDefault="00E614F0" w:rsidP="00E614F0">
      <w:pPr>
        <w:spacing w:after="0"/>
        <w:jc w:val="both"/>
      </w:pPr>
      <w:r w:rsidRPr="00E614F0">
        <w:t>Hivos International</w:t>
      </w:r>
    </w:p>
    <w:p w:rsidR="00F85922" w:rsidRPr="00E614F0" w:rsidRDefault="0008680F" w:rsidP="00E614F0">
      <w:pPr>
        <w:spacing w:after="0"/>
        <w:jc w:val="both"/>
      </w:pPr>
      <w:hyperlink r:id="rId25" w:history="1">
        <w:r w:rsidR="00E614F0" w:rsidRPr="00672548">
          <w:rPr>
            <w:rStyle w:val="Hyperlink"/>
          </w:rPr>
          <w:t>srhr@hivos.org</w:t>
        </w:r>
      </w:hyperlink>
      <w:r w:rsidR="00E614F0">
        <w:t xml:space="preserve"> </w:t>
      </w:r>
    </w:p>
    <w:p w:rsidR="00251D8A" w:rsidRDefault="006320D6" w:rsidP="00251D8A">
      <w:pPr>
        <w:pBdr>
          <w:bottom w:val="single" w:sz="12" w:space="1" w:color="auto"/>
        </w:pBdr>
        <w:jc w:val="both"/>
      </w:pPr>
      <w:r w:rsidRPr="00E16A4A">
        <w:rPr>
          <w:b/>
        </w:rPr>
        <w:t>For more information</w:t>
      </w:r>
      <w:r>
        <w:t xml:space="preserve">:  </w:t>
      </w:r>
    </w:p>
    <w:p w:rsidR="00E614F0" w:rsidRDefault="0008680F" w:rsidP="00251D8A">
      <w:pPr>
        <w:pBdr>
          <w:bottom w:val="single" w:sz="12" w:space="1" w:color="auto"/>
        </w:pBdr>
        <w:jc w:val="both"/>
      </w:pPr>
      <w:hyperlink r:id="rId26" w:history="1">
        <w:r w:rsidR="00E614F0" w:rsidRPr="00672548">
          <w:rPr>
            <w:rStyle w:val="Hyperlink"/>
          </w:rPr>
          <w:t>https://www.hivos.org/vacancy/call-proposals-adolescent-sexual-and-reproductive-health-and-rights-asrhr-programme</w:t>
        </w:r>
      </w:hyperlink>
      <w:r w:rsidR="00E614F0">
        <w:t xml:space="preserve"> </w:t>
      </w:r>
    </w:p>
    <w:p w:rsidR="006A056C" w:rsidRDefault="006A056C" w:rsidP="006D6221">
      <w:pPr>
        <w:jc w:val="both"/>
      </w:pPr>
    </w:p>
    <w:p w:rsidR="006320D6" w:rsidRPr="00700395" w:rsidRDefault="006320D6" w:rsidP="006D6221">
      <w:pPr>
        <w:jc w:val="both"/>
        <w:rPr>
          <w:b/>
          <w:color w:val="00B050"/>
        </w:rPr>
      </w:pPr>
      <w:r w:rsidRPr="0090470C">
        <w:rPr>
          <w:b/>
          <w:color w:val="00B050"/>
        </w:rPr>
        <w:t xml:space="preserve">Opportunity </w:t>
      </w:r>
      <w:r w:rsidR="006A056C">
        <w:rPr>
          <w:b/>
          <w:color w:val="00B050"/>
        </w:rPr>
        <w:t>8</w:t>
      </w:r>
    </w:p>
    <w:p w:rsidR="0090470C" w:rsidRDefault="006320D6" w:rsidP="006D6221">
      <w:pPr>
        <w:jc w:val="both"/>
      </w:pPr>
      <w:r w:rsidRPr="00E16A4A">
        <w:rPr>
          <w:b/>
        </w:rPr>
        <w:t>Title</w:t>
      </w:r>
      <w:r>
        <w:t xml:space="preserve">: </w:t>
      </w:r>
      <w:r w:rsidR="00E614F0" w:rsidRPr="00E614F0">
        <w:t>Research On Infectious Diseases And their Social And Societal Implications</w:t>
      </w:r>
    </w:p>
    <w:p w:rsidR="006320D6" w:rsidRDefault="006320D6" w:rsidP="006D6221">
      <w:pPr>
        <w:jc w:val="both"/>
      </w:pPr>
      <w:r w:rsidRPr="00E16A4A">
        <w:rPr>
          <w:b/>
        </w:rPr>
        <w:t>Funder</w:t>
      </w:r>
      <w:r>
        <w:t xml:space="preserve">: </w:t>
      </w:r>
      <w:r w:rsidR="00E614F0" w:rsidRPr="00E614F0">
        <w:t>Deutsche Forschungsgemeinschaft (DFG)</w:t>
      </w:r>
    </w:p>
    <w:p w:rsidR="006320D6" w:rsidRDefault="006320D6" w:rsidP="006D6221">
      <w:pPr>
        <w:jc w:val="both"/>
      </w:pPr>
      <w:r w:rsidRPr="00E16A4A">
        <w:rPr>
          <w:b/>
        </w:rPr>
        <w:t>Location</w:t>
      </w:r>
      <w:r>
        <w:t>:</w:t>
      </w:r>
      <w:r w:rsidR="00251D8A">
        <w:t xml:space="preserve"> </w:t>
      </w:r>
      <w:r w:rsidR="00E614F0" w:rsidRPr="00E614F0">
        <w:t xml:space="preserve">Central Africa | Eastern Africa | Southern Africa | West Africa </w:t>
      </w:r>
    </w:p>
    <w:p w:rsidR="006320D6" w:rsidRDefault="006320D6" w:rsidP="006D6221">
      <w:pPr>
        <w:jc w:val="both"/>
      </w:pPr>
      <w:r w:rsidRPr="00E16A4A">
        <w:rPr>
          <w:b/>
        </w:rPr>
        <w:t>Due date</w:t>
      </w:r>
      <w:r>
        <w:t xml:space="preserve">: </w:t>
      </w:r>
      <w:r w:rsidR="00E614F0" w:rsidRPr="00E614F0">
        <w:t>5 Dec 2018 (Proposal due date)</w:t>
      </w:r>
    </w:p>
    <w:p w:rsidR="0090470C" w:rsidRDefault="006320D6" w:rsidP="00E614F0">
      <w:pPr>
        <w:jc w:val="both"/>
      </w:pPr>
      <w:r w:rsidRPr="00E16A4A">
        <w:rPr>
          <w:b/>
        </w:rPr>
        <w:t>Research Objectives</w:t>
      </w:r>
      <w:r>
        <w:t>:</w:t>
      </w:r>
      <w:r w:rsidR="00251D8A">
        <w:t xml:space="preserve"> </w:t>
      </w:r>
    </w:p>
    <w:p w:rsidR="00E614F0" w:rsidRPr="00E614F0" w:rsidRDefault="00E614F0" w:rsidP="00E614F0">
      <w:pPr>
        <w:jc w:val="both"/>
      </w:pPr>
      <w:r w:rsidRPr="00E614F0">
        <w:t>The Deutsche Forschungsgemeinschaft (DFG, German Research Foundation) calls for proposals of joint research projects between scientists in Germany and Africa investigating infectious diseases and their social and societal implications.</w:t>
      </w:r>
    </w:p>
    <w:p w:rsidR="00E614F0" w:rsidRPr="00E614F0" w:rsidRDefault="00E614F0" w:rsidP="00E614F0">
      <w:pPr>
        <w:jc w:val="both"/>
      </w:pPr>
      <w:r w:rsidRPr="00E614F0">
        <w:t>The scope of the call includes:</w:t>
      </w:r>
    </w:p>
    <w:p w:rsidR="00E614F0" w:rsidRPr="00E614F0" w:rsidRDefault="00E614F0" w:rsidP="00E614F0">
      <w:pPr>
        <w:numPr>
          <w:ilvl w:val="0"/>
          <w:numId w:val="40"/>
        </w:numPr>
        <w:jc w:val="both"/>
      </w:pPr>
      <w:r w:rsidRPr="00E614F0">
        <w:t>The investigation of neglected infectious diseases in humans and animals but also research on topics of their social and economical impact.</w:t>
      </w:r>
    </w:p>
    <w:p w:rsidR="00E614F0" w:rsidRPr="00E614F0" w:rsidRDefault="00E614F0" w:rsidP="00E614F0">
      <w:pPr>
        <w:numPr>
          <w:ilvl w:val="0"/>
          <w:numId w:val="40"/>
        </w:numPr>
        <w:jc w:val="both"/>
      </w:pPr>
      <w:r w:rsidRPr="00E614F0">
        <w:t>The establishment or consolidation of mutually beneficial equal partnerships that allow African researchers to investigate topics of local significance and that open up research opportunities in Africa for German scientists in the long term.</w:t>
      </w:r>
    </w:p>
    <w:p w:rsidR="00E614F0" w:rsidRPr="00E614F0" w:rsidRDefault="00E614F0" w:rsidP="00E614F0">
      <w:pPr>
        <w:numPr>
          <w:ilvl w:val="0"/>
          <w:numId w:val="40"/>
        </w:numPr>
        <w:jc w:val="both"/>
      </w:pPr>
      <w:r w:rsidRPr="00E614F0">
        <w:t>An additional central goal is to provide support and funding for the academic and professional careers of young African researchers in their home countries in order to contribute to building research capacities in Africa.</w:t>
      </w:r>
    </w:p>
    <w:p w:rsidR="00E614F0" w:rsidRPr="00E614F0" w:rsidRDefault="00E614F0" w:rsidP="00E614F0">
      <w:pPr>
        <w:numPr>
          <w:ilvl w:val="0"/>
          <w:numId w:val="40"/>
        </w:numPr>
        <w:jc w:val="both"/>
      </w:pPr>
      <w:r w:rsidRPr="00E614F0">
        <w:lastRenderedPageBreak/>
        <w:t>It is furthermore desirable to strengthen research networks within Africa, therefore several African partners may participate in one project.</w:t>
      </w:r>
    </w:p>
    <w:p w:rsidR="00E614F0" w:rsidRDefault="00E614F0" w:rsidP="00E614F0">
      <w:pPr>
        <w:jc w:val="both"/>
      </w:pPr>
      <w:r w:rsidRPr="00E614F0">
        <w:t>The DFG primarily seeks to encourage researchers in human and veterinary medicine to apply for funding of projects on the investigation of neglected tropical infectious diseases. Projects researching AIDS, malaria and tuberculosis will only be considered in the scope of the call if they study mechanisms of virulence or the immune response against them. Co-infections can also be topics of project outlines. Projects with a social science or humanities approach will be considered if they investigate consequences of neglected tropical infectious diseases.</w:t>
      </w:r>
    </w:p>
    <w:p w:rsidR="006320D6" w:rsidRDefault="006320D6" w:rsidP="006D6221">
      <w:pPr>
        <w:jc w:val="both"/>
      </w:pPr>
      <w:r w:rsidRPr="00E16A4A">
        <w:rPr>
          <w:b/>
        </w:rPr>
        <w:t>Funds available</w:t>
      </w:r>
      <w:r>
        <w:t xml:space="preserve">: </w:t>
      </w:r>
      <w:r w:rsidR="00E614F0">
        <w:t xml:space="preserve">Not indicated </w:t>
      </w:r>
    </w:p>
    <w:p w:rsidR="00664B2E" w:rsidRPr="00664B2E" w:rsidRDefault="00664B2E" w:rsidP="00664B2E">
      <w:pPr>
        <w:spacing w:after="0"/>
        <w:jc w:val="both"/>
        <w:rPr>
          <w:b/>
        </w:rPr>
      </w:pPr>
      <w:r w:rsidRPr="00664B2E">
        <w:rPr>
          <w:b/>
        </w:rPr>
        <w:t>Contacts</w:t>
      </w:r>
      <w:r w:rsidR="00E749C0">
        <w:rPr>
          <w:b/>
        </w:rPr>
        <w:t xml:space="preserve">: </w:t>
      </w:r>
    </w:p>
    <w:p w:rsidR="00E614F0" w:rsidRPr="00E614F0" w:rsidRDefault="004D334B" w:rsidP="00E614F0">
      <w:pPr>
        <w:jc w:val="both"/>
      </w:pPr>
      <w:r>
        <w:t xml:space="preserve">Dr Andreas Strecker - </w:t>
      </w:r>
      <w:r w:rsidR="00E614F0" w:rsidRPr="00E614F0">
        <w:t>Deutsche Forschungsgemeinschaft (DFG)</w:t>
      </w:r>
    </w:p>
    <w:p w:rsidR="0090470C" w:rsidRPr="00E614F0" w:rsidRDefault="0008680F" w:rsidP="00E614F0">
      <w:pPr>
        <w:jc w:val="both"/>
      </w:pPr>
      <w:hyperlink r:id="rId27" w:history="1">
        <w:r w:rsidR="004D334B" w:rsidRPr="00672548">
          <w:rPr>
            <w:rStyle w:val="Hyperlink"/>
          </w:rPr>
          <w:t>infectiology@dfg.de</w:t>
        </w:r>
      </w:hyperlink>
      <w:r w:rsidR="00E614F0">
        <w:t xml:space="preserve"> </w:t>
      </w:r>
    </w:p>
    <w:p w:rsidR="00E614F0" w:rsidRDefault="006320D6" w:rsidP="006D6221">
      <w:pPr>
        <w:jc w:val="both"/>
      </w:pPr>
      <w:r w:rsidRPr="00E16A4A">
        <w:rPr>
          <w:b/>
        </w:rPr>
        <w:t>For more information</w:t>
      </w:r>
      <w:r>
        <w:t>:</w:t>
      </w:r>
      <w:r w:rsidR="00E614F0" w:rsidRPr="00E614F0">
        <w:t xml:space="preserve"> </w:t>
      </w:r>
    </w:p>
    <w:p w:rsidR="00131BEF" w:rsidRDefault="0008680F" w:rsidP="006D6221">
      <w:pPr>
        <w:jc w:val="both"/>
      </w:pPr>
      <w:hyperlink r:id="rId28" w:history="1">
        <w:r w:rsidR="00E614F0" w:rsidRPr="00672548">
          <w:rPr>
            <w:rStyle w:val="Hyperlink"/>
          </w:rPr>
          <w:t>http://www.dfg.de/en/research_funding/announcements_proposals/calls_for_proposals/info_wissenschaft_18_26/index.html</w:t>
        </w:r>
      </w:hyperlink>
    </w:p>
    <w:p w:rsidR="00E614F0" w:rsidRDefault="00E614F0" w:rsidP="006D6221">
      <w:pPr>
        <w:jc w:val="both"/>
      </w:pPr>
    </w:p>
    <w:p w:rsidR="006A056C" w:rsidRPr="00E614F0" w:rsidRDefault="00131BEF" w:rsidP="00E614F0">
      <w:pPr>
        <w:pBdr>
          <w:bottom w:val="single" w:sz="6" w:space="1" w:color="auto"/>
        </w:pBdr>
        <w:jc w:val="both"/>
      </w:pPr>
      <w:r>
        <w:t xml:space="preserve"> </w:t>
      </w:r>
    </w:p>
    <w:p w:rsidR="006320D6" w:rsidRPr="00700395" w:rsidRDefault="006320D6" w:rsidP="006D6221">
      <w:pPr>
        <w:jc w:val="both"/>
        <w:rPr>
          <w:b/>
          <w:color w:val="00B050"/>
        </w:rPr>
      </w:pPr>
      <w:r w:rsidRPr="00700395">
        <w:rPr>
          <w:b/>
          <w:color w:val="00B050"/>
        </w:rPr>
        <w:t xml:space="preserve">Opportunity </w:t>
      </w:r>
      <w:r w:rsidR="006A056C">
        <w:rPr>
          <w:b/>
          <w:color w:val="00B050"/>
        </w:rPr>
        <w:t>9</w:t>
      </w:r>
    </w:p>
    <w:p w:rsidR="006320D6" w:rsidRDefault="006320D6" w:rsidP="00342C78">
      <w:pPr>
        <w:jc w:val="both"/>
      </w:pPr>
      <w:r w:rsidRPr="00E16A4A">
        <w:rPr>
          <w:b/>
        </w:rPr>
        <w:t>Title</w:t>
      </w:r>
      <w:r>
        <w:t xml:space="preserve">: </w:t>
      </w:r>
      <w:r w:rsidR="000D531A" w:rsidRPr="000D531A">
        <w:t>Rapid Research Fund for Ebola Virus Disease Outbreaks</w:t>
      </w:r>
    </w:p>
    <w:p w:rsidR="00E419F2" w:rsidRDefault="006320D6" w:rsidP="006D6221">
      <w:pPr>
        <w:jc w:val="both"/>
      </w:pPr>
      <w:r w:rsidRPr="00E16A4A">
        <w:rPr>
          <w:b/>
        </w:rPr>
        <w:t>Funder</w:t>
      </w:r>
      <w:r>
        <w:t>:</w:t>
      </w:r>
      <w:r w:rsidR="00BD33A9" w:rsidRPr="00BD33A9">
        <w:t xml:space="preserve"> </w:t>
      </w:r>
      <w:r w:rsidR="000D531A" w:rsidRPr="000D531A">
        <w:t>International Development Research Centre (IDRC), Canadian Institutes of Health Research (CIHR), and Social Sciences and Humanities Research Council of Canada (SSHRC)</w:t>
      </w:r>
    </w:p>
    <w:p w:rsidR="006320D6" w:rsidRDefault="006320D6" w:rsidP="006D6221">
      <w:pPr>
        <w:jc w:val="both"/>
      </w:pPr>
      <w:r w:rsidRPr="00E16A4A">
        <w:rPr>
          <w:b/>
        </w:rPr>
        <w:t>Location</w:t>
      </w:r>
      <w:r>
        <w:t>:</w:t>
      </w:r>
      <w:r w:rsidR="00664B2E">
        <w:t xml:space="preserve"> </w:t>
      </w:r>
      <w:r w:rsidR="00BD24F4" w:rsidRPr="00BD24F4">
        <w:t>DRC</w:t>
      </w:r>
    </w:p>
    <w:p w:rsidR="006320D6" w:rsidRDefault="006320D6" w:rsidP="006D6221">
      <w:pPr>
        <w:jc w:val="both"/>
      </w:pPr>
      <w:r w:rsidRPr="00E16A4A">
        <w:rPr>
          <w:b/>
        </w:rPr>
        <w:t>Due date</w:t>
      </w:r>
      <w:r>
        <w:t xml:space="preserve">: </w:t>
      </w:r>
      <w:r w:rsidR="000D531A" w:rsidRPr="000D531A">
        <w:t>July 13, 2018 by 12:00 PM (EDT)</w:t>
      </w:r>
    </w:p>
    <w:p w:rsidR="00342C78" w:rsidRDefault="006320D6" w:rsidP="00342C78">
      <w:pPr>
        <w:jc w:val="both"/>
      </w:pPr>
      <w:r w:rsidRPr="00E16A4A">
        <w:rPr>
          <w:b/>
        </w:rPr>
        <w:t>Research Objectives</w:t>
      </w:r>
      <w:r>
        <w:t>:</w:t>
      </w:r>
    </w:p>
    <w:p w:rsidR="000D531A" w:rsidRPr="000D531A" w:rsidRDefault="000D531A" w:rsidP="000D531A">
      <w:pPr>
        <w:jc w:val="both"/>
      </w:pPr>
      <w:r w:rsidRPr="000D531A">
        <w:t>The Rapid Research Fund (RRF) for Ebola Virus Disease Outbreaks is intended to support social sciences, humanities, public health and/or health systems research aimed at more effectively containing the current Ebola outbreak in the Democratic Republic of Congo (DRC), as well as potential future outbreaks, more readily.</w:t>
      </w:r>
    </w:p>
    <w:p w:rsidR="000D531A" w:rsidRPr="000D531A" w:rsidRDefault="000D531A" w:rsidP="000D531A">
      <w:pPr>
        <w:jc w:val="both"/>
      </w:pPr>
      <w:r w:rsidRPr="000D531A">
        <w:t>A minimum of four successful teams will be eligible to receive research grants up to CA$360,000 over two years (2018–2020). The focus of the supported research will be to inform the response to the current Ebola outbreak in DRC, with the aim of improving prevention and preparedness efforts to future Ebola or similarly significant infectious disease outbreak threats in the region.</w:t>
      </w:r>
    </w:p>
    <w:p w:rsidR="000D531A" w:rsidRPr="000D531A" w:rsidRDefault="000D531A" w:rsidP="000D531A">
      <w:pPr>
        <w:jc w:val="both"/>
      </w:pPr>
      <w:r w:rsidRPr="000D531A">
        <w:t xml:space="preserve">Projects must be focused on addressing challenges related to the current Ebola outbreak in the DRC, and/or risks of extension to the surrounding region. Proposals should apply social science, humanities, population and public health, and/or health services research approaches that build on previous learnings, </w:t>
      </w:r>
      <w:r w:rsidRPr="000D531A">
        <w:lastRenderedPageBreak/>
        <w:t>and/or respond to documented knowledge and practice gaps, to build capacity for more effective outbreak response, containment, and mitigation efforts.</w:t>
      </w:r>
    </w:p>
    <w:p w:rsidR="000D531A" w:rsidRPr="00BD33A9" w:rsidRDefault="000D531A" w:rsidP="00342C78">
      <w:pPr>
        <w:jc w:val="both"/>
      </w:pPr>
      <w:r w:rsidRPr="000D531A">
        <w:t>The proposal must also justify the use of Rapid Research funds, detailing how the same research success and impact would not be achieved through traditional, less time-sensitive funding sources.</w:t>
      </w:r>
    </w:p>
    <w:p w:rsidR="006320D6" w:rsidRDefault="006320D6" w:rsidP="006D6221">
      <w:pPr>
        <w:jc w:val="both"/>
      </w:pPr>
      <w:r w:rsidRPr="00E16A4A">
        <w:rPr>
          <w:b/>
        </w:rPr>
        <w:t>Funds available</w:t>
      </w:r>
      <w:r>
        <w:t xml:space="preserve">: </w:t>
      </w:r>
      <w:r w:rsidR="000D531A" w:rsidRPr="000D531A">
        <w:t>CA</w:t>
      </w:r>
      <w:r w:rsidR="004D334B">
        <w:t xml:space="preserve">D </w:t>
      </w:r>
      <w:r w:rsidR="000D531A" w:rsidRPr="000D531A">
        <w:t xml:space="preserve">$1.5 million </w:t>
      </w:r>
    </w:p>
    <w:p w:rsidR="00BD33A9" w:rsidRPr="00BD33A9" w:rsidRDefault="00BD33A9" w:rsidP="006D6221">
      <w:pPr>
        <w:jc w:val="both"/>
        <w:rPr>
          <w:b/>
        </w:rPr>
      </w:pPr>
      <w:r>
        <w:rPr>
          <w:b/>
        </w:rPr>
        <w:t xml:space="preserve">Duration: </w:t>
      </w:r>
      <w:r w:rsidR="004D334B">
        <w:t xml:space="preserve">2 </w:t>
      </w:r>
      <w:r w:rsidR="00B25FCD" w:rsidRPr="00B25FCD">
        <w:t>years</w:t>
      </w:r>
    </w:p>
    <w:p w:rsidR="00BD33A9" w:rsidRPr="00BD33A9" w:rsidRDefault="008B7B2D" w:rsidP="00BD33A9">
      <w:pPr>
        <w:jc w:val="both"/>
        <w:rPr>
          <w:b/>
        </w:rPr>
      </w:pPr>
      <w:r w:rsidRPr="008B7B2D">
        <w:rPr>
          <w:b/>
        </w:rPr>
        <w:t>Contacts</w:t>
      </w:r>
      <w:r w:rsidR="00BD33A9">
        <w:rPr>
          <w:b/>
        </w:rPr>
        <w:t xml:space="preserve">: </w:t>
      </w:r>
      <w:hyperlink r:id="rId29" w:history="1">
        <w:r w:rsidR="00BD24F4" w:rsidRPr="00BD24F4">
          <w:rPr>
            <w:rStyle w:val="Hyperlink"/>
          </w:rPr>
          <w:t>fehcalls@idrc.ca</w:t>
        </w:r>
      </w:hyperlink>
      <w:r w:rsidR="00BD24F4">
        <w:rPr>
          <w:b/>
        </w:rPr>
        <w:t xml:space="preserve"> </w:t>
      </w:r>
    </w:p>
    <w:p w:rsidR="00BD33A9" w:rsidRDefault="006320D6" w:rsidP="00BD33A9">
      <w:pPr>
        <w:jc w:val="both"/>
      </w:pPr>
      <w:r w:rsidRPr="00E16A4A">
        <w:rPr>
          <w:b/>
        </w:rPr>
        <w:t>For more information</w:t>
      </w:r>
      <w:r>
        <w:t xml:space="preserve">:  </w:t>
      </w:r>
    </w:p>
    <w:p w:rsidR="000D531A" w:rsidRDefault="0008680F" w:rsidP="00BD33A9">
      <w:pPr>
        <w:jc w:val="both"/>
      </w:pPr>
      <w:hyperlink r:id="rId30" w:history="1">
        <w:r w:rsidR="000D531A" w:rsidRPr="00672548">
          <w:rPr>
            <w:rStyle w:val="Hyperlink"/>
          </w:rPr>
          <w:t>https://www.idrc.ca/en/funding/call-research-proposals-rapid-research-fund-ebola-virus-disease-outbreaks</w:t>
        </w:r>
      </w:hyperlink>
    </w:p>
    <w:p w:rsidR="000D531A" w:rsidRPr="00BD33A9" w:rsidRDefault="000D531A" w:rsidP="00BD33A9">
      <w:pPr>
        <w:jc w:val="both"/>
      </w:pPr>
    </w:p>
    <w:p w:rsidR="004C276B" w:rsidRDefault="004C276B" w:rsidP="00FF3386">
      <w:pPr>
        <w:pBdr>
          <w:bottom w:val="single" w:sz="12" w:space="1" w:color="auto"/>
        </w:pBdr>
        <w:ind w:left="360"/>
        <w:jc w:val="both"/>
      </w:pPr>
    </w:p>
    <w:p w:rsidR="006320D6" w:rsidRDefault="006320D6" w:rsidP="006D6221">
      <w:pPr>
        <w:jc w:val="both"/>
      </w:pPr>
    </w:p>
    <w:p w:rsidR="001E5A7B" w:rsidRPr="00700395" w:rsidRDefault="001E5A7B" w:rsidP="001E5A7B">
      <w:pPr>
        <w:jc w:val="both"/>
        <w:rPr>
          <w:b/>
          <w:color w:val="00B050"/>
        </w:rPr>
      </w:pPr>
      <w:r w:rsidRPr="00700395">
        <w:rPr>
          <w:b/>
          <w:color w:val="00B050"/>
        </w:rPr>
        <w:t xml:space="preserve">Opportunity </w:t>
      </w:r>
      <w:r w:rsidR="006A056C">
        <w:rPr>
          <w:b/>
          <w:color w:val="00B050"/>
        </w:rPr>
        <w:t>10</w:t>
      </w:r>
    </w:p>
    <w:p w:rsidR="001E5A7B" w:rsidRDefault="001E5A7B" w:rsidP="006A056C">
      <w:pPr>
        <w:jc w:val="both"/>
      </w:pPr>
      <w:r w:rsidRPr="00E16A4A">
        <w:rPr>
          <w:b/>
        </w:rPr>
        <w:t>Title</w:t>
      </w:r>
      <w:r>
        <w:t xml:space="preserve">: </w:t>
      </w:r>
      <w:r w:rsidR="0062264E" w:rsidRPr="0062264E">
        <w:t>Capacity development to facilitate delivery and uptake of new or improved medical interventions in African health systems</w:t>
      </w:r>
    </w:p>
    <w:p w:rsidR="00BD24F4" w:rsidRDefault="001E5A7B" w:rsidP="001E5A7B">
      <w:pPr>
        <w:jc w:val="both"/>
      </w:pPr>
      <w:r w:rsidRPr="00E16A4A">
        <w:rPr>
          <w:b/>
        </w:rPr>
        <w:t>Funder</w:t>
      </w:r>
      <w:r>
        <w:t>:</w:t>
      </w:r>
      <w:r w:rsidRPr="0095490E">
        <w:t xml:space="preserve"> </w:t>
      </w:r>
      <w:r w:rsidR="0062264E" w:rsidRPr="0062264E">
        <w:t>European Union</w:t>
      </w:r>
    </w:p>
    <w:p w:rsidR="004D334B" w:rsidRDefault="004D334B" w:rsidP="001E5A7B">
      <w:pPr>
        <w:jc w:val="both"/>
        <w:rPr>
          <w:b/>
        </w:rPr>
      </w:pPr>
      <w:r>
        <w:rPr>
          <w:b/>
        </w:rPr>
        <w:t xml:space="preserve">Location: </w:t>
      </w:r>
      <w:r w:rsidRPr="004D334B">
        <w:t>SSA</w:t>
      </w:r>
    </w:p>
    <w:p w:rsidR="00BD24F4" w:rsidRPr="00BD24F4" w:rsidRDefault="00BD24F4" w:rsidP="001E5A7B">
      <w:pPr>
        <w:jc w:val="both"/>
        <w:rPr>
          <w:b/>
        </w:rPr>
      </w:pPr>
      <w:r w:rsidRPr="00BD24F4">
        <w:rPr>
          <w:b/>
        </w:rPr>
        <w:t>Duration:</w:t>
      </w:r>
      <w:r w:rsidR="0062264E">
        <w:rPr>
          <w:b/>
        </w:rPr>
        <w:t xml:space="preserve"> </w:t>
      </w:r>
      <w:r w:rsidR="0062264E" w:rsidRPr="0062264E">
        <w:t>5 years</w:t>
      </w:r>
    </w:p>
    <w:p w:rsidR="001E5A7B" w:rsidRDefault="00BD24F4" w:rsidP="001E5A7B">
      <w:pPr>
        <w:jc w:val="both"/>
        <w:rPr>
          <w:b/>
        </w:rPr>
      </w:pPr>
      <w:r>
        <w:rPr>
          <w:b/>
        </w:rPr>
        <w:t>Funds</w:t>
      </w:r>
      <w:r w:rsidR="006A056C">
        <w:rPr>
          <w:b/>
        </w:rPr>
        <w:t xml:space="preserve"> </w:t>
      </w:r>
      <w:r w:rsidR="001E5A7B">
        <w:rPr>
          <w:b/>
        </w:rPr>
        <w:t>A</w:t>
      </w:r>
      <w:r w:rsidR="006A056C">
        <w:rPr>
          <w:b/>
        </w:rPr>
        <w:t xml:space="preserve">vailable: </w:t>
      </w:r>
      <w:r w:rsidR="0062264E">
        <w:t>9</w:t>
      </w:r>
      <w:r w:rsidR="0062264E" w:rsidRPr="0062264E">
        <w:t xml:space="preserve"> Million EUR</w:t>
      </w:r>
    </w:p>
    <w:p w:rsidR="004D334B" w:rsidRDefault="001E5A7B" w:rsidP="001E5A7B">
      <w:pPr>
        <w:jc w:val="both"/>
      </w:pPr>
      <w:r w:rsidRPr="00E16A4A">
        <w:rPr>
          <w:b/>
        </w:rPr>
        <w:t>Due date</w:t>
      </w:r>
      <w:r>
        <w:t xml:space="preserve">: </w:t>
      </w:r>
      <w:r w:rsidR="004D334B">
        <w:t xml:space="preserve">Letter of Intent to be sent before proposal due date </w:t>
      </w:r>
    </w:p>
    <w:p w:rsidR="001E5A7B" w:rsidRDefault="0062264E" w:rsidP="001E5A7B">
      <w:pPr>
        <w:jc w:val="both"/>
      </w:pPr>
      <w:r w:rsidRPr="0062264E">
        <w:t>11 Oct 2018 (Proposal due date)</w:t>
      </w:r>
    </w:p>
    <w:p w:rsidR="00BD24F4" w:rsidRDefault="00BD24F4" w:rsidP="00BD24F4">
      <w:pPr>
        <w:jc w:val="both"/>
        <w:rPr>
          <w:b/>
        </w:rPr>
      </w:pPr>
      <w:r>
        <w:rPr>
          <w:b/>
        </w:rPr>
        <w:t xml:space="preserve">Research objectives: </w:t>
      </w:r>
    </w:p>
    <w:p w:rsidR="0062264E" w:rsidRPr="0062264E" w:rsidRDefault="0062264E" w:rsidP="0062264E">
      <w:pPr>
        <w:jc w:val="both"/>
      </w:pPr>
      <w:r w:rsidRPr="0062264E">
        <w:t>Despite the abundant evidence on the safety and efficacy of available life-saving medical interventions, there is limited understanding of how to deliver these interventions effectively to populations that urgently need them. The purpose of this Call for Proposals is to support actions that will facilitate the translation of research results of medical interventions into policies and practices for national health programmes in order to strengthen health systems.</w:t>
      </w:r>
    </w:p>
    <w:p w:rsidR="0062264E" w:rsidRPr="0062264E" w:rsidRDefault="0062264E" w:rsidP="0062264E">
      <w:pPr>
        <w:jc w:val="both"/>
      </w:pPr>
      <w:r w:rsidRPr="0062264E">
        <w:t>Proposals addressing the following activities are particularly encouraged:</w:t>
      </w:r>
    </w:p>
    <w:p w:rsidR="0062264E" w:rsidRPr="0062264E" w:rsidRDefault="0062264E" w:rsidP="0062264E">
      <w:pPr>
        <w:numPr>
          <w:ilvl w:val="0"/>
          <w:numId w:val="41"/>
        </w:numPr>
        <w:jc w:val="both"/>
      </w:pPr>
      <w:r w:rsidRPr="0062264E">
        <w:t>development of methodological tools for the successful translation of research against PRDs into policies and practices for public health programmes. This includes health information system tools and analytics;</w:t>
      </w:r>
    </w:p>
    <w:p w:rsidR="0062264E" w:rsidRPr="0062264E" w:rsidRDefault="0062264E" w:rsidP="0062264E">
      <w:pPr>
        <w:numPr>
          <w:ilvl w:val="0"/>
          <w:numId w:val="41"/>
        </w:numPr>
        <w:jc w:val="both"/>
      </w:pPr>
      <w:r w:rsidRPr="0062264E">
        <w:lastRenderedPageBreak/>
        <w:t>optimising strategies for widespread adoption and institutionalization of research results within public health systems. This may entail the analysis of established methods and frameworks from the field of policy analysis to improve the understanding of the process of health policy development in a given sub-Saharan African country and in an international context;</w:t>
      </w:r>
    </w:p>
    <w:p w:rsidR="0062264E" w:rsidRPr="0062264E" w:rsidRDefault="0062264E" w:rsidP="0062264E">
      <w:pPr>
        <w:numPr>
          <w:ilvl w:val="0"/>
          <w:numId w:val="41"/>
        </w:numPr>
        <w:jc w:val="both"/>
      </w:pPr>
      <w:r w:rsidRPr="0062264E">
        <w:t>successful adoption of one or more products coming out of previously-funded EDCTP grant(s) into national health policies.</w:t>
      </w:r>
    </w:p>
    <w:p w:rsidR="0062264E" w:rsidRPr="0062264E" w:rsidRDefault="0062264E" w:rsidP="00BD24F4">
      <w:pPr>
        <w:jc w:val="both"/>
      </w:pPr>
      <w:r w:rsidRPr="0062264E">
        <w:t>Proposals should clearly define the activities and mechanisms to be used within the project, including details of any collaboration with national and/or public authorities, international organisations or commercial partnerships that will be established in order to achieve the expected impact.</w:t>
      </w:r>
    </w:p>
    <w:p w:rsidR="0062264E" w:rsidRDefault="0062264E" w:rsidP="00BD24F4">
      <w:pPr>
        <w:jc w:val="both"/>
        <w:rPr>
          <w:b/>
        </w:rPr>
      </w:pPr>
      <w:r>
        <w:rPr>
          <w:b/>
        </w:rPr>
        <w:t>Contact:</w:t>
      </w:r>
    </w:p>
    <w:p w:rsidR="0062264E" w:rsidRPr="0062264E" w:rsidRDefault="0062264E" w:rsidP="0062264E">
      <w:pPr>
        <w:jc w:val="both"/>
      </w:pPr>
      <w:r w:rsidRPr="0062264E">
        <w:t>Ms. Michelle Nderu</w:t>
      </w:r>
    </w:p>
    <w:p w:rsidR="0062264E" w:rsidRPr="0062264E" w:rsidRDefault="0062264E" w:rsidP="0062264E">
      <w:pPr>
        <w:jc w:val="both"/>
      </w:pPr>
      <w:r w:rsidRPr="0062264E">
        <w:t>European and Developing Countries Clinical Trials Partnership (EDCTP)</w:t>
      </w:r>
    </w:p>
    <w:p w:rsidR="0062264E" w:rsidRPr="0062264E" w:rsidRDefault="0008680F" w:rsidP="0062264E">
      <w:pPr>
        <w:jc w:val="both"/>
      </w:pPr>
      <w:hyperlink r:id="rId31" w:history="1">
        <w:r w:rsidR="0062264E" w:rsidRPr="00672548">
          <w:rPr>
            <w:rStyle w:val="Hyperlink"/>
          </w:rPr>
          <w:t>nderu@edctp.org</w:t>
        </w:r>
      </w:hyperlink>
      <w:r w:rsidR="0062264E">
        <w:t xml:space="preserve"> </w:t>
      </w:r>
    </w:p>
    <w:p w:rsidR="001E5A7B" w:rsidRPr="00BD24F4" w:rsidRDefault="001E5A7B" w:rsidP="00BD24F4">
      <w:pPr>
        <w:jc w:val="both"/>
        <w:rPr>
          <w:b/>
        </w:rPr>
      </w:pPr>
      <w:r w:rsidRPr="001E5A7B">
        <w:rPr>
          <w:b/>
        </w:rPr>
        <w:t>For more information</w:t>
      </w:r>
      <w:r w:rsidRPr="001E5A7B">
        <w:t xml:space="preserve">:  </w:t>
      </w:r>
    </w:p>
    <w:p w:rsidR="008B7EE7" w:rsidRPr="001E5A7B" w:rsidRDefault="0008680F" w:rsidP="001E5A7B">
      <w:hyperlink r:id="rId32" w:history="1">
        <w:r w:rsidR="0062264E" w:rsidRPr="00672548">
          <w:rPr>
            <w:rStyle w:val="Hyperlink"/>
          </w:rPr>
          <w:t>http://www.edctp.org/call/capacity-development-to-facilitate-delivery-and-uptake-of-new-or-improved-medical-interventions-in-african-health-system</w:t>
        </w:r>
        <w:bookmarkStart w:id="1" w:name="_GoBack"/>
        <w:bookmarkEnd w:id="1"/>
        <w:r w:rsidR="0062264E" w:rsidRPr="00672548">
          <w:rPr>
            <w:rStyle w:val="Hyperlink"/>
          </w:rPr>
          <w:t>s/</w:t>
        </w:r>
      </w:hyperlink>
      <w:r w:rsidR="0062264E">
        <w:t xml:space="preserve"> </w:t>
      </w:r>
    </w:p>
    <w:sectPr w:rsidR="008B7EE7" w:rsidRPr="001E5A7B">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80F" w:rsidRDefault="0008680F" w:rsidP="00811041">
      <w:pPr>
        <w:spacing w:after="0" w:line="240" w:lineRule="auto"/>
      </w:pPr>
      <w:r>
        <w:separator/>
      </w:r>
    </w:p>
  </w:endnote>
  <w:endnote w:type="continuationSeparator" w:id="0">
    <w:p w:rsidR="0008680F" w:rsidRDefault="0008680F" w:rsidP="0081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755095"/>
      <w:docPartObj>
        <w:docPartGallery w:val="Page Numbers (Bottom of Page)"/>
        <w:docPartUnique/>
      </w:docPartObj>
    </w:sdtPr>
    <w:sdtEndPr>
      <w:rPr>
        <w:color w:val="7F7F7F" w:themeColor="background1" w:themeShade="7F"/>
        <w:spacing w:val="60"/>
      </w:rPr>
    </w:sdtEndPr>
    <w:sdtContent>
      <w:p w:rsidR="00811041" w:rsidRDefault="008110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5B30">
          <w:rPr>
            <w:noProof/>
          </w:rPr>
          <w:t>8</w:t>
        </w:r>
        <w:r>
          <w:rPr>
            <w:noProof/>
          </w:rPr>
          <w:fldChar w:fldCharType="end"/>
        </w:r>
        <w:r>
          <w:t xml:space="preserve"> | </w:t>
        </w:r>
        <w:r>
          <w:rPr>
            <w:color w:val="7F7F7F" w:themeColor="background1" w:themeShade="7F"/>
            <w:spacing w:val="60"/>
          </w:rPr>
          <w:t>Page</w:t>
        </w:r>
      </w:p>
    </w:sdtContent>
  </w:sdt>
  <w:p w:rsidR="00811041" w:rsidRDefault="00811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80F" w:rsidRDefault="0008680F" w:rsidP="00811041">
      <w:pPr>
        <w:spacing w:after="0" w:line="240" w:lineRule="auto"/>
      </w:pPr>
      <w:r>
        <w:separator/>
      </w:r>
    </w:p>
  </w:footnote>
  <w:footnote w:type="continuationSeparator" w:id="0">
    <w:p w:rsidR="0008680F" w:rsidRDefault="0008680F" w:rsidP="00811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6AB"/>
    <w:multiLevelType w:val="multilevel"/>
    <w:tmpl w:val="EEF0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D3014"/>
    <w:multiLevelType w:val="multilevel"/>
    <w:tmpl w:val="6A66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1B1E"/>
    <w:multiLevelType w:val="multilevel"/>
    <w:tmpl w:val="2B08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7107"/>
    <w:multiLevelType w:val="multilevel"/>
    <w:tmpl w:val="BB5E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105B6"/>
    <w:multiLevelType w:val="multilevel"/>
    <w:tmpl w:val="7F543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96325B"/>
    <w:multiLevelType w:val="hybridMultilevel"/>
    <w:tmpl w:val="BAEEC444"/>
    <w:lvl w:ilvl="0" w:tplc="5DE6B1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E29666D"/>
    <w:multiLevelType w:val="multilevel"/>
    <w:tmpl w:val="5EEE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70781"/>
    <w:multiLevelType w:val="multilevel"/>
    <w:tmpl w:val="232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84726"/>
    <w:multiLevelType w:val="multilevel"/>
    <w:tmpl w:val="67E4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A48F3"/>
    <w:multiLevelType w:val="multilevel"/>
    <w:tmpl w:val="C1EC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F1520"/>
    <w:multiLevelType w:val="hybridMultilevel"/>
    <w:tmpl w:val="5844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10CDA"/>
    <w:multiLevelType w:val="multilevel"/>
    <w:tmpl w:val="6AA6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319CC"/>
    <w:multiLevelType w:val="hybridMultilevel"/>
    <w:tmpl w:val="E06A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52415"/>
    <w:multiLevelType w:val="multilevel"/>
    <w:tmpl w:val="0440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54947"/>
    <w:multiLevelType w:val="multilevel"/>
    <w:tmpl w:val="CC90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90A32"/>
    <w:multiLevelType w:val="hybridMultilevel"/>
    <w:tmpl w:val="71DA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E3FAF"/>
    <w:multiLevelType w:val="hybridMultilevel"/>
    <w:tmpl w:val="B9D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10089"/>
    <w:multiLevelType w:val="multilevel"/>
    <w:tmpl w:val="7A3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9367E"/>
    <w:multiLevelType w:val="multilevel"/>
    <w:tmpl w:val="8E5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F2ABB"/>
    <w:multiLevelType w:val="multilevel"/>
    <w:tmpl w:val="1266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07189"/>
    <w:multiLevelType w:val="multilevel"/>
    <w:tmpl w:val="C1A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E2F55"/>
    <w:multiLevelType w:val="hybridMultilevel"/>
    <w:tmpl w:val="388A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300EA"/>
    <w:multiLevelType w:val="multilevel"/>
    <w:tmpl w:val="8B0E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016BB6"/>
    <w:multiLevelType w:val="hybridMultilevel"/>
    <w:tmpl w:val="1BA28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F7EF8"/>
    <w:multiLevelType w:val="multilevel"/>
    <w:tmpl w:val="94E2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D3A24"/>
    <w:multiLevelType w:val="multilevel"/>
    <w:tmpl w:val="8FD6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15EAA"/>
    <w:multiLevelType w:val="multilevel"/>
    <w:tmpl w:val="F1CE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F00FC"/>
    <w:multiLevelType w:val="multilevel"/>
    <w:tmpl w:val="E454F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746DC"/>
    <w:multiLevelType w:val="multilevel"/>
    <w:tmpl w:val="69F4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A680D"/>
    <w:multiLevelType w:val="hybridMultilevel"/>
    <w:tmpl w:val="08863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71503"/>
    <w:multiLevelType w:val="multilevel"/>
    <w:tmpl w:val="7980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325EB8"/>
    <w:multiLevelType w:val="multilevel"/>
    <w:tmpl w:val="F640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3F63C7"/>
    <w:multiLevelType w:val="multilevel"/>
    <w:tmpl w:val="1AD0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F4D53"/>
    <w:multiLevelType w:val="hybridMultilevel"/>
    <w:tmpl w:val="E11A1E52"/>
    <w:lvl w:ilvl="0" w:tplc="8B36251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64A3D"/>
    <w:multiLevelType w:val="hybridMultilevel"/>
    <w:tmpl w:val="70F2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4082C"/>
    <w:multiLevelType w:val="hybridMultilevel"/>
    <w:tmpl w:val="18E0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97C8A"/>
    <w:multiLevelType w:val="hybridMultilevel"/>
    <w:tmpl w:val="3708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53647"/>
    <w:multiLevelType w:val="multilevel"/>
    <w:tmpl w:val="E65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5525C"/>
    <w:multiLevelType w:val="multilevel"/>
    <w:tmpl w:val="BC76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16376"/>
    <w:multiLevelType w:val="multilevel"/>
    <w:tmpl w:val="E862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6233AE"/>
    <w:multiLevelType w:val="hybridMultilevel"/>
    <w:tmpl w:val="A11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8"/>
  </w:num>
  <w:num w:numId="4">
    <w:abstractNumId w:val="11"/>
  </w:num>
  <w:num w:numId="5">
    <w:abstractNumId w:val="19"/>
  </w:num>
  <w:num w:numId="6">
    <w:abstractNumId w:val="24"/>
  </w:num>
  <w:num w:numId="7">
    <w:abstractNumId w:val="13"/>
  </w:num>
  <w:num w:numId="8">
    <w:abstractNumId w:val="9"/>
  </w:num>
  <w:num w:numId="9">
    <w:abstractNumId w:val="25"/>
  </w:num>
  <w:num w:numId="10">
    <w:abstractNumId w:val="8"/>
  </w:num>
  <w:num w:numId="11">
    <w:abstractNumId w:val="35"/>
  </w:num>
  <w:num w:numId="12">
    <w:abstractNumId w:val="18"/>
  </w:num>
  <w:num w:numId="13">
    <w:abstractNumId w:val="34"/>
  </w:num>
  <w:num w:numId="14">
    <w:abstractNumId w:val="32"/>
  </w:num>
  <w:num w:numId="15">
    <w:abstractNumId w:val="1"/>
  </w:num>
  <w:num w:numId="16">
    <w:abstractNumId w:val="3"/>
  </w:num>
  <w:num w:numId="17">
    <w:abstractNumId w:val="37"/>
  </w:num>
  <w:num w:numId="18">
    <w:abstractNumId w:val="26"/>
  </w:num>
  <w:num w:numId="19">
    <w:abstractNumId w:val="15"/>
  </w:num>
  <w:num w:numId="20">
    <w:abstractNumId w:val="12"/>
  </w:num>
  <w:num w:numId="21">
    <w:abstractNumId w:val="10"/>
  </w:num>
  <w:num w:numId="22">
    <w:abstractNumId w:val="2"/>
  </w:num>
  <w:num w:numId="23">
    <w:abstractNumId w:val="21"/>
  </w:num>
  <w:num w:numId="24">
    <w:abstractNumId w:val="16"/>
  </w:num>
  <w:num w:numId="25">
    <w:abstractNumId w:val="4"/>
  </w:num>
  <w:num w:numId="26">
    <w:abstractNumId w:val="36"/>
  </w:num>
  <w:num w:numId="27">
    <w:abstractNumId w:val="5"/>
  </w:num>
  <w:num w:numId="28">
    <w:abstractNumId w:val="27"/>
  </w:num>
  <w:num w:numId="29">
    <w:abstractNumId w:val="40"/>
  </w:num>
  <w:num w:numId="30">
    <w:abstractNumId w:val="33"/>
  </w:num>
  <w:num w:numId="31">
    <w:abstractNumId w:val="20"/>
  </w:num>
  <w:num w:numId="32">
    <w:abstractNumId w:val="38"/>
  </w:num>
  <w:num w:numId="33">
    <w:abstractNumId w:val="22"/>
  </w:num>
  <w:num w:numId="34">
    <w:abstractNumId w:val="7"/>
  </w:num>
  <w:num w:numId="35">
    <w:abstractNumId w:val="30"/>
  </w:num>
  <w:num w:numId="36">
    <w:abstractNumId w:val="29"/>
  </w:num>
  <w:num w:numId="37">
    <w:abstractNumId w:val="39"/>
  </w:num>
  <w:num w:numId="38">
    <w:abstractNumId w:val="23"/>
  </w:num>
  <w:num w:numId="39">
    <w:abstractNumId w:val="14"/>
  </w:num>
  <w:num w:numId="40">
    <w:abstractNumId w:val="31"/>
  </w:num>
  <w:num w:numId="4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85"/>
    <w:rsid w:val="000151DD"/>
    <w:rsid w:val="00044A18"/>
    <w:rsid w:val="0004683F"/>
    <w:rsid w:val="0005646F"/>
    <w:rsid w:val="00073774"/>
    <w:rsid w:val="00083B22"/>
    <w:rsid w:val="0008680F"/>
    <w:rsid w:val="000A554E"/>
    <w:rsid w:val="000D4379"/>
    <w:rsid w:val="000D531A"/>
    <w:rsid w:val="000E0CAC"/>
    <w:rsid w:val="00111C5E"/>
    <w:rsid w:val="001178B0"/>
    <w:rsid w:val="00131BEF"/>
    <w:rsid w:val="00145580"/>
    <w:rsid w:val="00145757"/>
    <w:rsid w:val="00161DA4"/>
    <w:rsid w:val="001E0C3F"/>
    <w:rsid w:val="001E5A7B"/>
    <w:rsid w:val="001F0060"/>
    <w:rsid w:val="00236E93"/>
    <w:rsid w:val="00247B9B"/>
    <w:rsid w:val="00251D8A"/>
    <w:rsid w:val="00266321"/>
    <w:rsid w:val="002940E9"/>
    <w:rsid w:val="002E40D9"/>
    <w:rsid w:val="00301362"/>
    <w:rsid w:val="00340D04"/>
    <w:rsid w:val="00342C78"/>
    <w:rsid w:val="003430B3"/>
    <w:rsid w:val="00365BC9"/>
    <w:rsid w:val="00374E88"/>
    <w:rsid w:val="003976AB"/>
    <w:rsid w:val="003B74CE"/>
    <w:rsid w:val="00415408"/>
    <w:rsid w:val="004300D5"/>
    <w:rsid w:val="004851A8"/>
    <w:rsid w:val="004A6AAF"/>
    <w:rsid w:val="004C276B"/>
    <w:rsid w:val="004C3076"/>
    <w:rsid w:val="004D334B"/>
    <w:rsid w:val="004F7410"/>
    <w:rsid w:val="00544669"/>
    <w:rsid w:val="005555E9"/>
    <w:rsid w:val="00563675"/>
    <w:rsid w:val="005636DF"/>
    <w:rsid w:val="005D18D5"/>
    <w:rsid w:val="0062264E"/>
    <w:rsid w:val="00625793"/>
    <w:rsid w:val="00631983"/>
    <w:rsid w:val="006320D6"/>
    <w:rsid w:val="006615DE"/>
    <w:rsid w:val="00664B2E"/>
    <w:rsid w:val="006834FD"/>
    <w:rsid w:val="006A056C"/>
    <w:rsid w:val="006A71F5"/>
    <w:rsid w:val="006C1274"/>
    <w:rsid w:val="006D6221"/>
    <w:rsid w:val="006E6BBB"/>
    <w:rsid w:val="00700395"/>
    <w:rsid w:val="007050D3"/>
    <w:rsid w:val="00720D98"/>
    <w:rsid w:val="00733736"/>
    <w:rsid w:val="00744DCE"/>
    <w:rsid w:val="00755660"/>
    <w:rsid w:val="00762AD9"/>
    <w:rsid w:val="007A4FCC"/>
    <w:rsid w:val="00811041"/>
    <w:rsid w:val="008812A8"/>
    <w:rsid w:val="008B7B2D"/>
    <w:rsid w:val="008B7EE7"/>
    <w:rsid w:val="00900927"/>
    <w:rsid w:val="0090470C"/>
    <w:rsid w:val="00953328"/>
    <w:rsid w:val="0095490E"/>
    <w:rsid w:val="0095722C"/>
    <w:rsid w:val="00970CF3"/>
    <w:rsid w:val="009713FB"/>
    <w:rsid w:val="00977865"/>
    <w:rsid w:val="00A115CC"/>
    <w:rsid w:val="00A2274E"/>
    <w:rsid w:val="00A85B30"/>
    <w:rsid w:val="00AE1FAF"/>
    <w:rsid w:val="00AE564D"/>
    <w:rsid w:val="00B25FCD"/>
    <w:rsid w:val="00B26EC5"/>
    <w:rsid w:val="00B353C7"/>
    <w:rsid w:val="00B4366F"/>
    <w:rsid w:val="00BC5282"/>
    <w:rsid w:val="00BD24F4"/>
    <w:rsid w:val="00BD33A9"/>
    <w:rsid w:val="00BD5CF0"/>
    <w:rsid w:val="00C26815"/>
    <w:rsid w:val="00C432B1"/>
    <w:rsid w:val="00C46C26"/>
    <w:rsid w:val="00C50CF6"/>
    <w:rsid w:val="00C60A62"/>
    <w:rsid w:val="00C90A6F"/>
    <w:rsid w:val="00C91885"/>
    <w:rsid w:val="00CA12AF"/>
    <w:rsid w:val="00CE4745"/>
    <w:rsid w:val="00D556B8"/>
    <w:rsid w:val="00DA0127"/>
    <w:rsid w:val="00DC0A1B"/>
    <w:rsid w:val="00E10C02"/>
    <w:rsid w:val="00E419F2"/>
    <w:rsid w:val="00E614F0"/>
    <w:rsid w:val="00E62A58"/>
    <w:rsid w:val="00E72501"/>
    <w:rsid w:val="00E749C0"/>
    <w:rsid w:val="00E85391"/>
    <w:rsid w:val="00EC5501"/>
    <w:rsid w:val="00ED0DFB"/>
    <w:rsid w:val="00EF2B40"/>
    <w:rsid w:val="00F12862"/>
    <w:rsid w:val="00F35CA5"/>
    <w:rsid w:val="00F45B1D"/>
    <w:rsid w:val="00F75B42"/>
    <w:rsid w:val="00F85922"/>
    <w:rsid w:val="00FC3726"/>
    <w:rsid w:val="00FE75E3"/>
    <w:rsid w:val="00FF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56217-DCEC-43D6-BE8E-A8897813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7B"/>
  </w:style>
  <w:style w:type="paragraph" w:styleId="Heading2">
    <w:name w:val="heading 2"/>
    <w:basedOn w:val="Normal"/>
    <w:next w:val="Normal"/>
    <w:link w:val="Heading2Char"/>
    <w:uiPriority w:val="9"/>
    <w:unhideWhenUsed/>
    <w:qFormat/>
    <w:rsid w:val="00957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6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62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85"/>
    <w:pPr>
      <w:ind w:left="720"/>
      <w:contextualSpacing/>
    </w:pPr>
  </w:style>
  <w:style w:type="character" w:styleId="Hyperlink">
    <w:name w:val="Hyperlink"/>
    <w:basedOn w:val="DefaultParagraphFont"/>
    <w:uiPriority w:val="99"/>
    <w:unhideWhenUsed/>
    <w:rsid w:val="00C91885"/>
    <w:rPr>
      <w:color w:val="0563C1" w:themeColor="hyperlink"/>
      <w:u w:val="single"/>
    </w:rPr>
  </w:style>
  <w:style w:type="table" w:styleId="TableGrid">
    <w:name w:val="Table Grid"/>
    <w:basedOn w:val="TableNormal"/>
    <w:uiPriority w:val="39"/>
    <w:rsid w:val="0026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722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95722C"/>
    <w:rPr>
      <w:i/>
      <w:iCs/>
    </w:rPr>
  </w:style>
  <w:style w:type="character" w:customStyle="1" w:styleId="Heading3Char">
    <w:name w:val="Heading 3 Char"/>
    <w:basedOn w:val="DefaultParagraphFont"/>
    <w:link w:val="Heading3"/>
    <w:uiPriority w:val="9"/>
    <w:semiHidden/>
    <w:rsid w:val="006D62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D622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5490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E40D9"/>
    <w:rPr>
      <w:color w:val="954F72" w:themeColor="followedHyperlink"/>
      <w:u w:val="single"/>
    </w:rPr>
  </w:style>
  <w:style w:type="paragraph" w:styleId="Header">
    <w:name w:val="header"/>
    <w:basedOn w:val="Normal"/>
    <w:link w:val="HeaderChar"/>
    <w:uiPriority w:val="99"/>
    <w:unhideWhenUsed/>
    <w:rsid w:val="00811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41"/>
  </w:style>
  <w:style w:type="paragraph" w:styleId="Footer">
    <w:name w:val="footer"/>
    <w:basedOn w:val="Normal"/>
    <w:link w:val="FooterChar"/>
    <w:uiPriority w:val="99"/>
    <w:unhideWhenUsed/>
    <w:rsid w:val="00811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506">
      <w:bodyDiv w:val="1"/>
      <w:marLeft w:val="0"/>
      <w:marRight w:val="0"/>
      <w:marTop w:val="0"/>
      <w:marBottom w:val="0"/>
      <w:divBdr>
        <w:top w:val="none" w:sz="0" w:space="0" w:color="auto"/>
        <w:left w:val="none" w:sz="0" w:space="0" w:color="auto"/>
        <w:bottom w:val="none" w:sz="0" w:space="0" w:color="auto"/>
        <w:right w:val="none" w:sz="0" w:space="0" w:color="auto"/>
      </w:divBdr>
    </w:div>
    <w:div w:id="68120576">
      <w:bodyDiv w:val="1"/>
      <w:marLeft w:val="0"/>
      <w:marRight w:val="0"/>
      <w:marTop w:val="0"/>
      <w:marBottom w:val="0"/>
      <w:divBdr>
        <w:top w:val="none" w:sz="0" w:space="0" w:color="auto"/>
        <w:left w:val="none" w:sz="0" w:space="0" w:color="auto"/>
        <w:bottom w:val="none" w:sz="0" w:space="0" w:color="auto"/>
        <w:right w:val="none" w:sz="0" w:space="0" w:color="auto"/>
      </w:divBdr>
    </w:div>
    <w:div w:id="226498607">
      <w:bodyDiv w:val="1"/>
      <w:marLeft w:val="0"/>
      <w:marRight w:val="0"/>
      <w:marTop w:val="0"/>
      <w:marBottom w:val="0"/>
      <w:divBdr>
        <w:top w:val="none" w:sz="0" w:space="0" w:color="auto"/>
        <w:left w:val="none" w:sz="0" w:space="0" w:color="auto"/>
        <w:bottom w:val="none" w:sz="0" w:space="0" w:color="auto"/>
        <w:right w:val="none" w:sz="0" w:space="0" w:color="auto"/>
      </w:divBdr>
    </w:div>
    <w:div w:id="252517838">
      <w:bodyDiv w:val="1"/>
      <w:marLeft w:val="0"/>
      <w:marRight w:val="0"/>
      <w:marTop w:val="0"/>
      <w:marBottom w:val="0"/>
      <w:divBdr>
        <w:top w:val="none" w:sz="0" w:space="0" w:color="auto"/>
        <w:left w:val="none" w:sz="0" w:space="0" w:color="auto"/>
        <w:bottom w:val="none" w:sz="0" w:space="0" w:color="auto"/>
        <w:right w:val="none" w:sz="0" w:space="0" w:color="auto"/>
      </w:divBdr>
    </w:div>
    <w:div w:id="264729134">
      <w:bodyDiv w:val="1"/>
      <w:marLeft w:val="0"/>
      <w:marRight w:val="0"/>
      <w:marTop w:val="0"/>
      <w:marBottom w:val="0"/>
      <w:divBdr>
        <w:top w:val="none" w:sz="0" w:space="0" w:color="auto"/>
        <w:left w:val="none" w:sz="0" w:space="0" w:color="auto"/>
        <w:bottom w:val="none" w:sz="0" w:space="0" w:color="auto"/>
        <w:right w:val="none" w:sz="0" w:space="0" w:color="auto"/>
      </w:divBdr>
    </w:div>
    <w:div w:id="266161782">
      <w:bodyDiv w:val="1"/>
      <w:marLeft w:val="0"/>
      <w:marRight w:val="0"/>
      <w:marTop w:val="0"/>
      <w:marBottom w:val="0"/>
      <w:divBdr>
        <w:top w:val="none" w:sz="0" w:space="0" w:color="auto"/>
        <w:left w:val="none" w:sz="0" w:space="0" w:color="auto"/>
        <w:bottom w:val="none" w:sz="0" w:space="0" w:color="auto"/>
        <w:right w:val="none" w:sz="0" w:space="0" w:color="auto"/>
      </w:divBdr>
    </w:div>
    <w:div w:id="276134084">
      <w:bodyDiv w:val="1"/>
      <w:marLeft w:val="0"/>
      <w:marRight w:val="0"/>
      <w:marTop w:val="0"/>
      <w:marBottom w:val="0"/>
      <w:divBdr>
        <w:top w:val="none" w:sz="0" w:space="0" w:color="auto"/>
        <w:left w:val="none" w:sz="0" w:space="0" w:color="auto"/>
        <w:bottom w:val="none" w:sz="0" w:space="0" w:color="auto"/>
        <w:right w:val="none" w:sz="0" w:space="0" w:color="auto"/>
      </w:divBdr>
    </w:div>
    <w:div w:id="390662872">
      <w:bodyDiv w:val="1"/>
      <w:marLeft w:val="0"/>
      <w:marRight w:val="0"/>
      <w:marTop w:val="0"/>
      <w:marBottom w:val="0"/>
      <w:divBdr>
        <w:top w:val="none" w:sz="0" w:space="0" w:color="auto"/>
        <w:left w:val="none" w:sz="0" w:space="0" w:color="auto"/>
        <w:bottom w:val="none" w:sz="0" w:space="0" w:color="auto"/>
        <w:right w:val="none" w:sz="0" w:space="0" w:color="auto"/>
      </w:divBdr>
      <w:divsChild>
        <w:div w:id="952370587">
          <w:marLeft w:val="0"/>
          <w:marRight w:val="0"/>
          <w:marTop w:val="0"/>
          <w:marBottom w:val="0"/>
          <w:divBdr>
            <w:top w:val="none" w:sz="0" w:space="0" w:color="auto"/>
            <w:left w:val="none" w:sz="0" w:space="0" w:color="auto"/>
            <w:bottom w:val="none" w:sz="0" w:space="0" w:color="auto"/>
            <w:right w:val="none" w:sz="0" w:space="0" w:color="auto"/>
          </w:divBdr>
        </w:div>
        <w:div w:id="193614377">
          <w:marLeft w:val="0"/>
          <w:marRight w:val="0"/>
          <w:marTop w:val="0"/>
          <w:marBottom w:val="0"/>
          <w:divBdr>
            <w:top w:val="none" w:sz="0" w:space="0" w:color="auto"/>
            <w:left w:val="none" w:sz="0" w:space="0" w:color="auto"/>
            <w:bottom w:val="none" w:sz="0" w:space="0" w:color="auto"/>
            <w:right w:val="none" w:sz="0" w:space="0" w:color="auto"/>
          </w:divBdr>
        </w:div>
      </w:divsChild>
    </w:div>
    <w:div w:id="475030494">
      <w:bodyDiv w:val="1"/>
      <w:marLeft w:val="0"/>
      <w:marRight w:val="0"/>
      <w:marTop w:val="0"/>
      <w:marBottom w:val="0"/>
      <w:divBdr>
        <w:top w:val="none" w:sz="0" w:space="0" w:color="auto"/>
        <w:left w:val="none" w:sz="0" w:space="0" w:color="auto"/>
        <w:bottom w:val="none" w:sz="0" w:space="0" w:color="auto"/>
        <w:right w:val="none" w:sz="0" w:space="0" w:color="auto"/>
      </w:divBdr>
      <w:divsChild>
        <w:div w:id="1634168474">
          <w:marLeft w:val="0"/>
          <w:marRight w:val="0"/>
          <w:marTop w:val="0"/>
          <w:marBottom w:val="0"/>
          <w:divBdr>
            <w:top w:val="none" w:sz="0" w:space="0" w:color="auto"/>
            <w:left w:val="none" w:sz="0" w:space="0" w:color="auto"/>
            <w:bottom w:val="none" w:sz="0" w:space="0" w:color="auto"/>
            <w:right w:val="none" w:sz="0" w:space="0" w:color="auto"/>
          </w:divBdr>
        </w:div>
        <w:div w:id="1166825202">
          <w:marLeft w:val="0"/>
          <w:marRight w:val="0"/>
          <w:marTop w:val="0"/>
          <w:marBottom w:val="0"/>
          <w:divBdr>
            <w:top w:val="none" w:sz="0" w:space="0" w:color="auto"/>
            <w:left w:val="none" w:sz="0" w:space="0" w:color="auto"/>
            <w:bottom w:val="none" w:sz="0" w:space="0" w:color="auto"/>
            <w:right w:val="none" w:sz="0" w:space="0" w:color="auto"/>
          </w:divBdr>
        </w:div>
      </w:divsChild>
    </w:div>
    <w:div w:id="479342842">
      <w:bodyDiv w:val="1"/>
      <w:marLeft w:val="0"/>
      <w:marRight w:val="0"/>
      <w:marTop w:val="0"/>
      <w:marBottom w:val="0"/>
      <w:divBdr>
        <w:top w:val="none" w:sz="0" w:space="0" w:color="auto"/>
        <w:left w:val="none" w:sz="0" w:space="0" w:color="auto"/>
        <w:bottom w:val="none" w:sz="0" w:space="0" w:color="auto"/>
        <w:right w:val="none" w:sz="0" w:space="0" w:color="auto"/>
      </w:divBdr>
      <w:divsChild>
        <w:div w:id="143669512">
          <w:marLeft w:val="-225"/>
          <w:marRight w:val="-225"/>
          <w:marTop w:val="0"/>
          <w:marBottom w:val="0"/>
          <w:divBdr>
            <w:top w:val="none" w:sz="0" w:space="0" w:color="auto"/>
            <w:left w:val="none" w:sz="0" w:space="0" w:color="auto"/>
            <w:bottom w:val="none" w:sz="0" w:space="0" w:color="auto"/>
            <w:right w:val="none" w:sz="0" w:space="0" w:color="auto"/>
          </w:divBdr>
          <w:divsChild>
            <w:div w:id="491146472">
              <w:marLeft w:val="0"/>
              <w:marRight w:val="0"/>
              <w:marTop w:val="0"/>
              <w:marBottom w:val="0"/>
              <w:divBdr>
                <w:top w:val="none" w:sz="0" w:space="0" w:color="auto"/>
                <w:left w:val="none" w:sz="0" w:space="0" w:color="auto"/>
                <w:bottom w:val="none" w:sz="0" w:space="0" w:color="auto"/>
                <w:right w:val="none" w:sz="0" w:space="0" w:color="auto"/>
              </w:divBdr>
            </w:div>
          </w:divsChild>
        </w:div>
        <w:div w:id="2098360846">
          <w:marLeft w:val="-225"/>
          <w:marRight w:val="-225"/>
          <w:marTop w:val="0"/>
          <w:marBottom w:val="0"/>
          <w:divBdr>
            <w:top w:val="none" w:sz="0" w:space="0" w:color="auto"/>
            <w:left w:val="none" w:sz="0" w:space="0" w:color="auto"/>
            <w:bottom w:val="none" w:sz="0" w:space="0" w:color="auto"/>
            <w:right w:val="none" w:sz="0" w:space="0" w:color="auto"/>
          </w:divBdr>
          <w:divsChild>
            <w:div w:id="18926173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99010637">
      <w:bodyDiv w:val="1"/>
      <w:marLeft w:val="0"/>
      <w:marRight w:val="0"/>
      <w:marTop w:val="0"/>
      <w:marBottom w:val="0"/>
      <w:divBdr>
        <w:top w:val="none" w:sz="0" w:space="0" w:color="auto"/>
        <w:left w:val="none" w:sz="0" w:space="0" w:color="auto"/>
        <w:bottom w:val="none" w:sz="0" w:space="0" w:color="auto"/>
        <w:right w:val="none" w:sz="0" w:space="0" w:color="auto"/>
      </w:divBdr>
    </w:div>
    <w:div w:id="596405663">
      <w:bodyDiv w:val="1"/>
      <w:marLeft w:val="0"/>
      <w:marRight w:val="0"/>
      <w:marTop w:val="0"/>
      <w:marBottom w:val="0"/>
      <w:divBdr>
        <w:top w:val="none" w:sz="0" w:space="0" w:color="auto"/>
        <w:left w:val="none" w:sz="0" w:space="0" w:color="auto"/>
        <w:bottom w:val="none" w:sz="0" w:space="0" w:color="auto"/>
        <w:right w:val="none" w:sz="0" w:space="0" w:color="auto"/>
      </w:divBdr>
    </w:div>
    <w:div w:id="653534245">
      <w:bodyDiv w:val="1"/>
      <w:marLeft w:val="0"/>
      <w:marRight w:val="0"/>
      <w:marTop w:val="0"/>
      <w:marBottom w:val="0"/>
      <w:divBdr>
        <w:top w:val="none" w:sz="0" w:space="0" w:color="auto"/>
        <w:left w:val="none" w:sz="0" w:space="0" w:color="auto"/>
        <w:bottom w:val="none" w:sz="0" w:space="0" w:color="auto"/>
        <w:right w:val="none" w:sz="0" w:space="0" w:color="auto"/>
      </w:divBdr>
    </w:div>
    <w:div w:id="807667426">
      <w:bodyDiv w:val="1"/>
      <w:marLeft w:val="0"/>
      <w:marRight w:val="0"/>
      <w:marTop w:val="0"/>
      <w:marBottom w:val="0"/>
      <w:divBdr>
        <w:top w:val="none" w:sz="0" w:space="0" w:color="auto"/>
        <w:left w:val="none" w:sz="0" w:space="0" w:color="auto"/>
        <w:bottom w:val="none" w:sz="0" w:space="0" w:color="auto"/>
        <w:right w:val="none" w:sz="0" w:space="0" w:color="auto"/>
      </w:divBdr>
    </w:div>
    <w:div w:id="854997882">
      <w:bodyDiv w:val="1"/>
      <w:marLeft w:val="0"/>
      <w:marRight w:val="0"/>
      <w:marTop w:val="0"/>
      <w:marBottom w:val="0"/>
      <w:divBdr>
        <w:top w:val="none" w:sz="0" w:space="0" w:color="auto"/>
        <w:left w:val="none" w:sz="0" w:space="0" w:color="auto"/>
        <w:bottom w:val="none" w:sz="0" w:space="0" w:color="auto"/>
        <w:right w:val="none" w:sz="0" w:space="0" w:color="auto"/>
      </w:divBdr>
    </w:div>
    <w:div w:id="968778956">
      <w:bodyDiv w:val="1"/>
      <w:marLeft w:val="0"/>
      <w:marRight w:val="0"/>
      <w:marTop w:val="0"/>
      <w:marBottom w:val="0"/>
      <w:divBdr>
        <w:top w:val="none" w:sz="0" w:space="0" w:color="auto"/>
        <w:left w:val="none" w:sz="0" w:space="0" w:color="auto"/>
        <w:bottom w:val="none" w:sz="0" w:space="0" w:color="auto"/>
        <w:right w:val="none" w:sz="0" w:space="0" w:color="auto"/>
      </w:divBdr>
    </w:div>
    <w:div w:id="973949346">
      <w:bodyDiv w:val="1"/>
      <w:marLeft w:val="0"/>
      <w:marRight w:val="0"/>
      <w:marTop w:val="0"/>
      <w:marBottom w:val="0"/>
      <w:divBdr>
        <w:top w:val="none" w:sz="0" w:space="0" w:color="auto"/>
        <w:left w:val="none" w:sz="0" w:space="0" w:color="auto"/>
        <w:bottom w:val="none" w:sz="0" w:space="0" w:color="auto"/>
        <w:right w:val="none" w:sz="0" w:space="0" w:color="auto"/>
      </w:divBdr>
      <w:divsChild>
        <w:div w:id="945504614">
          <w:marLeft w:val="0"/>
          <w:marRight w:val="0"/>
          <w:marTop w:val="0"/>
          <w:marBottom w:val="0"/>
          <w:divBdr>
            <w:top w:val="none" w:sz="0" w:space="0" w:color="auto"/>
            <w:left w:val="none" w:sz="0" w:space="0" w:color="auto"/>
            <w:bottom w:val="none" w:sz="0" w:space="0" w:color="auto"/>
            <w:right w:val="none" w:sz="0" w:space="0" w:color="auto"/>
          </w:divBdr>
        </w:div>
        <w:div w:id="2056201453">
          <w:marLeft w:val="0"/>
          <w:marRight w:val="0"/>
          <w:marTop w:val="0"/>
          <w:marBottom w:val="0"/>
          <w:divBdr>
            <w:top w:val="none" w:sz="0" w:space="0" w:color="auto"/>
            <w:left w:val="none" w:sz="0" w:space="0" w:color="auto"/>
            <w:bottom w:val="none" w:sz="0" w:space="0" w:color="auto"/>
            <w:right w:val="none" w:sz="0" w:space="0" w:color="auto"/>
          </w:divBdr>
        </w:div>
      </w:divsChild>
    </w:div>
    <w:div w:id="1021393084">
      <w:bodyDiv w:val="1"/>
      <w:marLeft w:val="0"/>
      <w:marRight w:val="0"/>
      <w:marTop w:val="0"/>
      <w:marBottom w:val="0"/>
      <w:divBdr>
        <w:top w:val="none" w:sz="0" w:space="0" w:color="auto"/>
        <w:left w:val="none" w:sz="0" w:space="0" w:color="auto"/>
        <w:bottom w:val="none" w:sz="0" w:space="0" w:color="auto"/>
        <w:right w:val="none" w:sz="0" w:space="0" w:color="auto"/>
      </w:divBdr>
    </w:div>
    <w:div w:id="1243299303">
      <w:bodyDiv w:val="1"/>
      <w:marLeft w:val="0"/>
      <w:marRight w:val="0"/>
      <w:marTop w:val="0"/>
      <w:marBottom w:val="0"/>
      <w:divBdr>
        <w:top w:val="none" w:sz="0" w:space="0" w:color="auto"/>
        <w:left w:val="none" w:sz="0" w:space="0" w:color="auto"/>
        <w:bottom w:val="none" w:sz="0" w:space="0" w:color="auto"/>
        <w:right w:val="none" w:sz="0" w:space="0" w:color="auto"/>
      </w:divBdr>
    </w:div>
    <w:div w:id="1351250989">
      <w:bodyDiv w:val="1"/>
      <w:marLeft w:val="0"/>
      <w:marRight w:val="0"/>
      <w:marTop w:val="0"/>
      <w:marBottom w:val="0"/>
      <w:divBdr>
        <w:top w:val="none" w:sz="0" w:space="0" w:color="auto"/>
        <w:left w:val="none" w:sz="0" w:space="0" w:color="auto"/>
        <w:bottom w:val="none" w:sz="0" w:space="0" w:color="auto"/>
        <w:right w:val="none" w:sz="0" w:space="0" w:color="auto"/>
      </w:divBdr>
    </w:div>
    <w:div w:id="1480801831">
      <w:bodyDiv w:val="1"/>
      <w:marLeft w:val="0"/>
      <w:marRight w:val="0"/>
      <w:marTop w:val="0"/>
      <w:marBottom w:val="0"/>
      <w:divBdr>
        <w:top w:val="none" w:sz="0" w:space="0" w:color="auto"/>
        <w:left w:val="none" w:sz="0" w:space="0" w:color="auto"/>
        <w:bottom w:val="none" w:sz="0" w:space="0" w:color="auto"/>
        <w:right w:val="none" w:sz="0" w:space="0" w:color="auto"/>
      </w:divBdr>
    </w:div>
    <w:div w:id="1524827223">
      <w:bodyDiv w:val="1"/>
      <w:marLeft w:val="0"/>
      <w:marRight w:val="0"/>
      <w:marTop w:val="0"/>
      <w:marBottom w:val="0"/>
      <w:divBdr>
        <w:top w:val="none" w:sz="0" w:space="0" w:color="auto"/>
        <w:left w:val="none" w:sz="0" w:space="0" w:color="auto"/>
        <w:bottom w:val="none" w:sz="0" w:space="0" w:color="auto"/>
        <w:right w:val="none" w:sz="0" w:space="0" w:color="auto"/>
      </w:divBdr>
    </w:div>
    <w:div w:id="1543512991">
      <w:bodyDiv w:val="1"/>
      <w:marLeft w:val="0"/>
      <w:marRight w:val="0"/>
      <w:marTop w:val="0"/>
      <w:marBottom w:val="0"/>
      <w:divBdr>
        <w:top w:val="none" w:sz="0" w:space="0" w:color="auto"/>
        <w:left w:val="none" w:sz="0" w:space="0" w:color="auto"/>
        <w:bottom w:val="none" w:sz="0" w:space="0" w:color="auto"/>
        <w:right w:val="none" w:sz="0" w:space="0" w:color="auto"/>
      </w:divBdr>
    </w:div>
    <w:div w:id="1614242242">
      <w:bodyDiv w:val="1"/>
      <w:marLeft w:val="0"/>
      <w:marRight w:val="0"/>
      <w:marTop w:val="0"/>
      <w:marBottom w:val="0"/>
      <w:divBdr>
        <w:top w:val="none" w:sz="0" w:space="0" w:color="auto"/>
        <w:left w:val="none" w:sz="0" w:space="0" w:color="auto"/>
        <w:bottom w:val="none" w:sz="0" w:space="0" w:color="auto"/>
        <w:right w:val="none" w:sz="0" w:space="0" w:color="auto"/>
      </w:divBdr>
    </w:div>
    <w:div w:id="1622494265">
      <w:bodyDiv w:val="1"/>
      <w:marLeft w:val="0"/>
      <w:marRight w:val="0"/>
      <w:marTop w:val="0"/>
      <w:marBottom w:val="0"/>
      <w:divBdr>
        <w:top w:val="none" w:sz="0" w:space="0" w:color="auto"/>
        <w:left w:val="none" w:sz="0" w:space="0" w:color="auto"/>
        <w:bottom w:val="none" w:sz="0" w:space="0" w:color="auto"/>
        <w:right w:val="none" w:sz="0" w:space="0" w:color="auto"/>
      </w:divBdr>
    </w:div>
    <w:div w:id="1664774059">
      <w:bodyDiv w:val="1"/>
      <w:marLeft w:val="0"/>
      <w:marRight w:val="0"/>
      <w:marTop w:val="0"/>
      <w:marBottom w:val="0"/>
      <w:divBdr>
        <w:top w:val="none" w:sz="0" w:space="0" w:color="auto"/>
        <w:left w:val="none" w:sz="0" w:space="0" w:color="auto"/>
        <w:bottom w:val="none" w:sz="0" w:space="0" w:color="auto"/>
        <w:right w:val="none" w:sz="0" w:space="0" w:color="auto"/>
      </w:divBdr>
    </w:div>
    <w:div w:id="1666476989">
      <w:bodyDiv w:val="1"/>
      <w:marLeft w:val="0"/>
      <w:marRight w:val="0"/>
      <w:marTop w:val="0"/>
      <w:marBottom w:val="0"/>
      <w:divBdr>
        <w:top w:val="none" w:sz="0" w:space="0" w:color="auto"/>
        <w:left w:val="none" w:sz="0" w:space="0" w:color="auto"/>
        <w:bottom w:val="none" w:sz="0" w:space="0" w:color="auto"/>
        <w:right w:val="none" w:sz="0" w:space="0" w:color="auto"/>
      </w:divBdr>
      <w:divsChild>
        <w:div w:id="985284717">
          <w:marLeft w:val="0"/>
          <w:marRight w:val="0"/>
          <w:marTop w:val="0"/>
          <w:marBottom w:val="0"/>
          <w:divBdr>
            <w:top w:val="none" w:sz="0" w:space="0" w:color="auto"/>
            <w:left w:val="none" w:sz="0" w:space="0" w:color="auto"/>
            <w:bottom w:val="none" w:sz="0" w:space="0" w:color="auto"/>
            <w:right w:val="none" w:sz="0" w:space="0" w:color="auto"/>
          </w:divBdr>
        </w:div>
        <w:div w:id="801583200">
          <w:marLeft w:val="0"/>
          <w:marRight w:val="0"/>
          <w:marTop w:val="0"/>
          <w:marBottom w:val="0"/>
          <w:divBdr>
            <w:top w:val="none" w:sz="0" w:space="0" w:color="auto"/>
            <w:left w:val="none" w:sz="0" w:space="0" w:color="auto"/>
            <w:bottom w:val="none" w:sz="0" w:space="0" w:color="auto"/>
            <w:right w:val="none" w:sz="0" w:space="0" w:color="auto"/>
          </w:divBdr>
        </w:div>
      </w:divsChild>
    </w:div>
    <w:div w:id="1680696753">
      <w:bodyDiv w:val="1"/>
      <w:marLeft w:val="0"/>
      <w:marRight w:val="0"/>
      <w:marTop w:val="0"/>
      <w:marBottom w:val="0"/>
      <w:divBdr>
        <w:top w:val="none" w:sz="0" w:space="0" w:color="auto"/>
        <w:left w:val="none" w:sz="0" w:space="0" w:color="auto"/>
        <w:bottom w:val="none" w:sz="0" w:space="0" w:color="auto"/>
        <w:right w:val="none" w:sz="0" w:space="0" w:color="auto"/>
      </w:divBdr>
    </w:div>
    <w:div w:id="1698122868">
      <w:bodyDiv w:val="1"/>
      <w:marLeft w:val="0"/>
      <w:marRight w:val="0"/>
      <w:marTop w:val="0"/>
      <w:marBottom w:val="0"/>
      <w:divBdr>
        <w:top w:val="none" w:sz="0" w:space="0" w:color="auto"/>
        <w:left w:val="none" w:sz="0" w:space="0" w:color="auto"/>
        <w:bottom w:val="none" w:sz="0" w:space="0" w:color="auto"/>
        <w:right w:val="none" w:sz="0" w:space="0" w:color="auto"/>
      </w:divBdr>
      <w:divsChild>
        <w:div w:id="1815443494">
          <w:marLeft w:val="0"/>
          <w:marRight w:val="0"/>
          <w:marTop w:val="0"/>
          <w:marBottom w:val="0"/>
          <w:divBdr>
            <w:top w:val="none" w:sz="0" w:space="0" w:color="auto"/>
            <w:left w:val="none" w:sz="0" w:space="0" w:color="auto"/>
            <w:bottom w:val="none" w:sz="0" w:space="0" w:color="auto"/>
            <w:right w:val="none" w:sz="0" w:space="0" w:color="auto"/>
          </w:divBdr>
        </w:div>
      </w:divsChild>
    </w:div>
    <w:div w:id="1725985550">
      <w:bodyDiv w:val="1"/>
      <w:marLeft w:val="0"/>
      <w:marRight w:val="0"/>
      <w:marTop w:val="0"/>
      <w:marBottom w:val="0"/>
      <w:divBdr>
        <w:top w:val="none" w:sz="0" w:space="0" w:color="auto"/>
        <w:left w:val="none" w:sz="0" w:space="0" w:color="auto"/>
        <w:bottom w:val="none" w:sz="0" w:space="0" w:color="auto"/>
        <w:right w:val="none" w:sz="0" w:space="0" w:color="auto"/>
      </w:divBdr>
      <w:divsChild>
        <w:div w:id="286817745">
          <w:marLeft w:val="0"/>
          <w:marRight w:val="0"/>
          <w:marTop w:val="0"/>
          <w:marBottom w:val="0"/>
          <w:divBdr>
            <w:top w:val="none" w:sz="0" w:space="0" w:color="auto"/>
            <w:left w:val="none" w:sz="0" w:space="0" w:color="auto"/>
            <w:bottom w:val="none" w:sz="0" w:space="0" w:color="auto"/>
            <w:right w:val="none" w:sz="0" w:space="0" w:color="auto"/>
          </w:divBdr>
        </w:div>
      </w:divsChild>
    </w:div>
    <w:div w:id="1751727997">
      <w:bodyDiv w:val="1"/>
      <w:marLeft w:val="0"/>
      <w:marRight w:val="0"/>
      <w:marTop w:val="0"/>
      <w:marBottom w:val="0"/>
      <w:divBdr>
        <w:top w:val="none" w:sz="0" w:space="0" w:color="auto"/>
        <w:left w:val="none" w:sz="0" w:space="0" w:color="auto"/>
        <w:bottom w:val="none" w:sz="0" w:space="0" w:color="auto"/>
        <w:right w:val="none" w:sz="0" w:space="0" w:color="auto"/>
      </w:divBdr>
    </w:div>
    <w:div w:id="1752193666">
      <w:bodyDiv w:val="1"/>
      <w:marLeft w:val="0"/>
      <w:marRight w:val="0"/>
      <w:marTop w:val="0"/>
      <w:marBottom w:val="0"/>
      <w:divBdr>
        <w:top w:val="none" w:sz="0" w:space="0" w:color="auto"/>
        <w:left w:val="none" w:sz="0" w:space="0" w:color="auto"/>
        <w:bottom w:val="none" w:sz="0" w:space="0" w:color="auto"/>
        <w:right w:val="none" w:sz="0" w:space="0" w:color="auto"/>
      </w:divBdr>
    </w:div>
    <w:div w:id="1789004792">
      <w:bodyDiv w:val="1"/>
      <w:marLeft w:val="0"/>
      <w:marRight w:val="0"/>
      <w:marTop w:val="0"/>
      <w:marBottom w:val="0"/>
      <w:divBdr>
        <w:top w:val="none" w:sz="0" w:space="0" w:color="auto"/>
        <w:left w:val="none" w:sz="0" w:space="0" w:color="auto"/>
        <w:bottom w:val="none" w:sz="0" w:space="0" w:color="auto"/>
        <w:right w:val="none" w:sz="0" w:space="0" w:color="auto"/>
      </w:divBdr>
    </w:div>
    <w:div w:id="1797522724">
      <w:bodyDiv w:val="1"/>
      <w:marLeft w:val="0"/>
      <w:marRight w:val="0"/>
      <w:marTop w:val="0"/>
      <w:marBottom w:val="0"/>
      <w:divBdr>
        <w:top w:val="none" w:sz="0" w:space="0" w:color="auto"/>
        <w:left w:val="none" w:sz="0" w:space="0" w:color="auto"/>
        <w:bottom w:val="none" w:sz="0" w:space="0" w:color="auto"/>
        <w:right w:val="none" w:sz="0" w:space="0" w:color="auto"/>
      </w:divBdr>
    </w:div>
    <w:div w:id="1819112134">
      <w:bodyDiv w:val="1"/>
      <w:marLeft w:val="0"/>
      <w:marRight w:val="0"/>
      <w:marTop w:val="0"/>
      <w:marBottom w:val="0"/>
      <w:divBdr>
        <w:top w:val="none" w:sz="0" w:space="0" w:color="auto"/>
        <w:left w:val="none" w:sz="0" w:space="0" w:color="auto"/>
        <w:bottom w:val="none" w:sz="0" w:space="0" w:color="auto"/>
        <w:right w:val="none" w:sz="0" w:space="0" w:color="auto"/>
      </w:divBdr>
      <w:divsChild>
        <w:div w:id="1133015111">
          <w:marLeft w:val="0"/>
          <w:marRight w:val="0"/>
          <w:marTop w:val="0"/>
          <w:marBottom w:val="0"/>
          <w:divBdr>
            <w:top w:val="none" w:sz="0" w:space="0" w:color="auto"/>
            <w:left w:val="none" w:sz="0" w:space="0" w:color="auto"/>
            <w:bottom w:val="none" w:sz="0" w:space="0" w:color="auto"/>
            <w:right w:val="none" w:sz="0" w:space="0" w:color="auto"/>
          </w:divBdr>
        </w:div>
      </w:divsChild>
    </w:div>
    <w:div w:id="1906408369">
      <w:bodyDiv w:val="1"/>
      <w:marLeft w:val="0"/>
      <w:marRight w:val="0"/>
      <w:marTop w:val="0"/>
      <w:marBottom w:val="0"/>
      <w:divBdr>
        <w:top w:val="none" w:sz="0" w:space="0" w:color="auto"/>
        <w:left w:val="none" w:sz="0" w:space="0" w:color="auto"/>
        <w:bottom w:val="none" w:sz="0" w:space="0" w:color="auto"/>
        <w:right w:val="none" w:sz="0" w:space="0" w:color="auto"/>
      </w:divBdr>
    </w:div>
    <w:div w:id="1911579293">
      <w:bodyDiv w:val="1"/>
      <w:marLeft w:val="0"/>
      <w:marRight w:val="0"/>
      <w:marTop w:val="0"/>
      <w:marBottom w:val="0"/>
      <w:divBdr>
        <w:top w:val="none" w:sz="0" w:space="0" w:color="auto"/>
        <w:left w:val="none" w:sz="0" w:space="0" w:color="auto"/>
        <w:bottom w:val="none" w:sz="0" w:space="0" w:color="auto"/>
        <w:right w:val="none" w:sz="0" w:space="0" w:color="auto"/>
      </w:divBdr>
    </w:div>
    <w:div w:id="1982226600">
      <w:bodyDiv w:val="1"/>
      <w:marLeft w:val="0"/>
      <w:marRight w:val="0"/>
      <w:marTop w:val="0"/>
      <w:marBottom w:val="0"/>
      <w:divBdr>
        <w:top w:val="none" w:sz="0" w:space="0" w:color="auto"/>
        <w:left w:val="none" w:sz="0" w:space="0" w:color="auto"/>
        <w:bottom w:val="none" w:sz="0" w:space="0" w:color="auto"/>
        <w:right w:val="none" w:sz="0" w:space="0" w:color="auto"/>
      </w:divBdr>
    </w:div>
    <w:div w:id="2014869591">
      <w:bodyDiv w:val="1"/>
      <w:marLeft w:val="0"/>
      <w:marRight w:val="0"/>
      <w:marTop w:val="0"/>
      <w:marBottom w:val="0"/>
      <w:divBdr>
        <w:top w:val="none" w:sz="0" w:space="0" w:color="auto"/>
        <w:left w:val="none" w:sz="0" w:space="0" w:color="auto"/>
        <w:bottom w:val="none" w:sz="0" w:space="0" w:color="auto"/>
        <w:right w:val="none" w:sz="0" w:space="0" w:color="auto"/>
      </w:divBdr>
      <w:divsChild>
        <w:div w:id="452984985">
          <w:marLeft w:val="0"/>
          <w:marRight w:val="0"/>
          <w:marTop w:val="0"/>
          <w:marBottom w:val="0"/>
          <w:divBdr>
            <w:top w:val="none" w:sz="0" w:space="0" w:color="auto"/>
            <w:left w:val="none" w:sz="0" w:space="0" w:color="auto"/>
            <w:bottom w:val="none" w:sz="0" w:space="0" w:color="auto"/>
            <w:right w:val="none" w:sz="0" w:space="0" w:color="auto"/>
          </w:divBdr>
        </w:div>
      </w:divsChild>
    </w:div>
    <w:div w:id="21026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rfa-files/RFA-AI-18-026.html" TargetMode="External"/><Relationship Id="rId13" Type="http://schemas.openxmlformats.org/officeDocument/2006/relationships/hyperlink" Target="http://www.canadainternational.gc.ca/kenya/development-developpement/cfli-fcil-Kenya.aspx?lang=eng" TargetMode="External"/><Relationship Id="rId18" Type="http://schemas.openxmlformats.org/officeDocument/2006/relationships/hyperlink" Target="https://www.grants.gov/web/grants/view-opportunity.html?oppId=306340" TargetMode="External"/><Relationship Id="rId26" Type="http://schemas.openxmlformats.org/officeDocument/2006/relationships/hyperlink" Target="https://www.hivos.org/vacancy/call-proposals-adolescent-sexual-and-reproductive-health-and-rights-asrhr-programme" TargetMode="External"/><Relationship Id="rId3" Type="http://schemas.openxmlformats.org/officeDocument/2006/relationships/styles" Target="styles.xml"/><Relationship Id="rId21" Type="http://schemas.openxmlformats.org/officeDocument/2006/relationships/hyperlink" Target="mailto:ipvinitiative@poverty-action.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nts.nih.gov/grants/guide/pa-files/PAR-17-490.html" TargetMode="External"/><Relationship Id="rId17" Type="http://schemas.openxmlformats.org/officeDocument/2006/relationships/hyperlink" Target="https://www.grants.gov/web/grants/view-opportunity.html?oppId=300569" TargetMode="External"/><Relationship Id="rId25" Type="http://schemas.openxmlformats.org/officeDocument/2006/relationships/hyperlink" Target="mailto:srhr@hivos.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s://www.grants.gov/web/grants/view-opportunity.html?oppId=301786" TargetMode="External"/><Relationship Id="rId29" Type="http://schemas.openxmlformats.org/officeDocument/2006/relationships/hyperlink" Target="mailto:fehcalls@idr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likenya@gmail.com" TargetMode="External"/><Relationship Id="rId24" Type="http://schemas.openxmlformats.org/officeDocument/2006/relationships/hyperlink" Target="https://www.idrc.ca/en/funding/accelerating-climate-action-social-equity-and-empowerment-women-and-girls" TargetMode="External"/><Relationship Id="rId32" Type="http://schemas.openxmlformats.org/officeDocument/2006/relationships/hyperlink" Target="http://www.edctp.org/call/capacity-development-to-facilitate-delivery-and-uptake-of-new-or-improved-medical-interventions-in-african-health-systems/"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poverty-action.org/program-area/health/intimate-partner-violence-initiative/competitive-fund" TargetMode="External"/><Relationship Id="rId28" Type="http://schemas.openxmlformats.org/officeDocument/2006/relationships/hyperlink" Target="http://www.dfg.de/en/research_funding/announcements_proposals/calls_for_proposals/info_wissenschaft_18_26/index.html" TargetMode="External"/><Relationship Id="rId10" Type="http://schemas.openxmlformats.org/officeDocument/2006/relationships/hyperlink" Target="mailto:support@grants.gov" TargetMode="External"/><Relationship Id="rId19" Type="http://schemas.openxmlformats.org/officeDocument/2006/relationships/hyperlink" Target="mailto:hai0@cdc.gov" TargetMode="External"/><Relationship Id="rId31" Type="http://schemas.openxmlformats.org/officeDocument/2006/relationships/hyperlink" Target="mailto:nderu@edctp.org" TargetMode="External"/><Relationship Id="rId4" Type="http://schemas.openxmlformats.org/officeDocument/2006/relationships/settings" Target="settings.xml"/><Relationship Id="rId9" Type="http://schemas.openxmlformats.org/officeDocument/2006/relationships/hyperlink" Target="https://grants.nih.gov/grants/guide/pa-files/PAR-17-490.html" TargetMode="External"/><Relationship Id="rId14" Type="http://schemas.openxmlformats.org/officeDocument/2006/relationships/hyperlink" Target="mailto:WeberKP@state.gov" TargetMode="External"/><Relationship Id="rId22" Type="http://schemas.openxmlformats.org/officeDocument/2006/relationships/hyperlink" Target="mailto:pd@poverty-action.org" TargetMode="External"/><Relationship Id="rId27" Type="http://schemas.openxmlformats.org/officeDocument/2006/relationships/hyperlink" Target="mailto:infectiology@dfg.de" TargetMode="External"/><Relationship Id="rId30" Type="http://schemas.openxmlformats.org/officeDocument/2006/relationships/hyperlink" Target="https://www.idrc.ca/en/funding/call-research-proposals-rapid-research-fund-ebola-virus-disease-outbreak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A8EF-27B6-435D-BC51-235A7C6D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Mungai</dc:creator>
  <cp:keywords/>
  <dc:description/>
  <cp:lastModifiedBy>Eunice Kilonzo</cp:lastModifiedBy>
  <cp:revision>2</cp:revision>
  <dcterms:created xsi:type="dcterms:W3CDTF">2018-06-29T11:20:00Z</dcterms:created>
  <dcterms:modified xsi:type="dcterms:W3CDTF">2018-06-29T11:20:00Z</dcterms:modified>
</cp:coreProperties>
</file>