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72D4C" w14:textId="6FCA573F" w:rsidR="00506D82" w:rsidRDefault="0006617F" w:rsidP="0021759F">
      <w:pPr>
        <w:spacing w:before="240"/>
        <w:jc w:val="center"/>
        <w:rPr>
          <w:b/>
        </w:rPr>
      </w:pPr>
      <w:r w:rsidRPr="00B16B9C">
        <w:rPr>
          <w:b/>
        </w:rPr>
        <w:t>EANS Updates</w:t>
      </w:r>
      <w:r w:rsidR="00506D82" w:rsidRPr="00B16B9C">
        <w:rPr>
          <w:b/>
        </w:rPr>
        <w:t xml:space="preserve"> – </w:t>
      </w:r>
      <w:r w:rsidR="00777F9C" w:rsidRPr="00B16B9C">
        <w:rPr>
          <w:b/>
        </w:rPr>
        <w:t>3/</w:t>
      </w:r>
      <w:r w:rsidR="00C15A43">
        <w:rPr>
          <w:b/>
        </w:rPr>
        <w:t>23</w:t>
      </w:r>
      <w:r w:rsidR="00506D82" w:rsidRPr="00B16B9C">
        <w:rPr>
          <w:b/>
        </w:rPr>
        <w:t>/2021</w:t>
      </w:r>
    </w:p>
    <w:p w14:paraId="3C47E04D" w14:textId="77777777" w:rsidR="00F534AF" w:rsidRPr="00B16B9C" w:rsidRDefault="00F534AF" w:rsidP="00F534AF">
      <w:pPr>
        <w:pStyle w:val="ListParagraph"/>
        <w:numPr>
          <w:ilvl w:val="0"/>
          <w:numId w:val="10"/>
        </w:numPr>
        <w:jc w:val="both"/>
      </w:pPr>
      <w:r w:rsidRPr="00B16B9C">
        <w:t>Nonpublic schools that d</w:t>
      </w:r>
      <w:r w:rsidR="0092340F" w:rsidRPr="00B16B9C">
        <w:t xml:space="preserve">id not and will not apply for a PPP </w:t>
      </w:r>
      <w:r w:rsidRPr="00B16B9C">
        <w:t xml:space="preserve">II </w:t>
      </w:r>
      <w:r w:rsidR="0092340F" w:rsidRPr="00B16B9C">
        <w:t>loan on or after 12/27/2020</w:t>
      </w:r>
      <w:r w:rsidRPr="00B16B9C">
        <w:t xml:space="preserve"> are eligible to apply for funds</w:t>
      </w:r>
    </w:p>
    <w:p w14:paraId="73EF68AF" w14:textId="48FE805C" w:rsidR="00F534AF" w:rsidRPr="00B16B9C" w:rsidRDefault="009A7191" w:rsidP="0021759F">
      <w:pPr>
        <w:pStyle w:val="ListParagraph"/>
        <w:numPr>
          <w:ilvl w:val="0"/>
          <w:numId w:val="2"/>
        </w:numPr>
        <w:jc w:val="both"/>
      </w:pPr>
      <w:r>
        <w:t xml:space="preserve">Application </w:t>
      </w:r>
      <w:r w:rsidR="00C15A43">
        <w:t>was d</w:t>
      </w:r>
      <w:r w:rsidR="005A4F0F" w:rsidRPr="00B16B9C">
        <w:t xml:space="preserve">ue </w:t>
      </w:r>
      <w:r w:rsidR="005A4F0F" w:rsidRPr="00C15A43">
        <w:t>March 18, 2021</w:t>
      </w:r>
      <w:r w:rsidRPr="00C15A43">
        <w:t xml:space="preserve"> </w:t>
      </w:r>
    </w:p>
    <w:p w14:paraId="428FF018" w14:textId="13BFF6E0" w:rsidR="00F534AF" w:rsidRPr="00B16B9C" w:rsidRDefault="00F534AF" w:rsidP="00F534AF">
      <w:pPr>
        <w:pStyle w:val="ListParagraph"/>
        <w:numPr>
          <w:ilvl w:val="0"/>
          <w:numId w:val="10"/>
        </w:numPr>
        <w:jc w:val="both"/>
      </w:pPr>
      <w:r w:rsidRPr="00B16B9C">
        <w:t xml:space="preserve">Grant cycle of services ends September </w:t>
      </w:r>
      <w:r w:rsidR="0023722D" w:rsidRPr="00B16B9C">
        <w:t xml:space="preserve">30, </w:t>
      </w:r>
      <w:r w:rsidRPr="00B16B9C">
        <w:t>2023</w:t>
      </w:r>
    </w:p>
    <w:p w14:paraId="22AEDFCE" w14:textId="73E45549" w:rsidR="005A4F0F" w:rsidRDefault="009A7191" w:rsidP="00F534AF">
      <w:pPr>
        <w:pStyle w:val="ListParagraph"/>
        <w:numPr>
          <w:ilvl w:val="0"/>
          <w:numId w:val="10"/>
        </w:numPr>
        <w:jc w:val="both"/>
      </w:pPr>
      <w:r>
        <w:t>ODE will release f</w:t>
      </w:r>
      <w:r w:rsidR="005A4F0F" w:rsidRPr="00B16B9C">
        <w:t>inal service amounts in early April</w:t>
      </w:r>
    </w:p>
    <w:p w14:paraId="333E97CB" w14:textId="197DA63E" w:rsidR="009A7191" w:rsidRDefault="009A7191" w:rsidP="00F534AF">
      <w:pPr>
        <w:pStyle w:val="ListParagraph"/>
        <w:numPr>
          <w:ilvl w:val="0"/>
          <w:numId w:val="10"/>
        </w:numPr>
        <w:jc w:val="both"/>
      </w:pPr>
      <w:r>
        <w:t>Educational Service Center</w:t>
      </w:r>
      <w:r w:rsidR="00E13AB5">
        <w:t>s</w:t>
      </w:r>
      <w:r>
        <w:t xml:space="preserve"> will serve as the fiscal agent for these funds </w:t>
      </w:r>
      <w:r w:rsidR="00E13AB5">
        <w:t>– ODE will assign</w:t>
      </w:r>
    </w:p>
    <w:p w14:paraId="267FE184" w14:textId="650BDD02" w:rsidR="00BC6D46" w:rsidRDefault="00BC6D46" w:rsidP="00F534AF">
      <w:pPr>
        <w:pStyle w:val="ListParagraph"/>
        <w:numPr>
          <w:ilvl w:val="0"/>
          <w:numId w:val="10"/>
        </w:numPr>
        <w:jc w:val="both"/>
      </w:pPr>
      <w:r>
        <w:t xml:space="preserve">Find estimated service amounts </w:t>
      </w:r>
      <w:hyperlink r:id="rId11" w:history="1">
        <w:r w:rsidRPr="00BC6D46">
          <w:rPr>
            <w:rStyle w:val="Hyperlink"/>
          </w:rPr>
          <w:t>here</w:t>
        </w:r>
      </w:hyperlink>
      <w:r>
        <w:t xml:space="preserve"> </w:t>
      </w:r>
    </w:p>
    <w:p w14:paraId="132A745D" w14:textId="04B05D39" w:rsidR="00132DAA" w:rsidRPr="00B16B9C" w:rsidRDefault="00132DAA" w:rsidP="00F534AF">
      <w:pPr>
        <w:pStyle w:val="ListParagraph"/>
        <w:numPr>
          <w:ilvl w:val="0"/>
          <w:numId w:val="10"/>
        </w:numPr>
        <w:jc w:val="both"/>
      </w:pPr>
      <w:r>
        <w:t xml:space="preserve">March 3 EANS Session recording can be found </w:t>
      </w:r>
      <w:hyperlink r:id="rId12" w:history="1">
        <w:r w:rsidRPr="00132DAA">
          <w:rPr>
            <w:rStyle w:val="Hyperlink"/>
          </w:rPr>
          <w:t>here</w:t>
        </w:r>
      </w:hyperlink>
    </w:p>
    <w:p w14:paraId="2229AA9D" w14:textId="536207D2" w:rsidR="0092340F" w:rsidRPr="00B16B9C" w:rsidRDefault="00A4134F" w:rsidP="00F534AF">
      <w:pPr>
        <w:jc w:val="both"/>
        <w:rPr>
          <w:b/>
        </w:rPr>
      </w:pPr>
      <w:r w:rsidRPr="00B16B9C">
        <w:rPr>
          <w:b/>
        </w:rPr>
        <w:t>Information Needed</w:t>
      </w:r>
      <w:r w:rsidR="009A7191">
        <w:rPr>
          <w:b/>
        </w:rPr>
        <w:t xml:space="preserve"> to Complete Application</w:t>
      </w:r>
    </w:p>
    <w:p w14:paraId="5F8747E9" w14:textId="5BD076F7" w:rsidR="0092340F" w:rsidRPr="00B16B9C" w:rsidRDefault="0092340F" w:rsidP="00F534AF">
      <w:pPr>
        <w:pStyle w:val="ListParagraph"/>
        <w:numPr>
          <w:ilvl w:val="0"/>
          <w:numId w:val="2"/>
        </w:numPr>
        <w:jc w:val="both"/>
      </w:pPr>
      <w:r w:rsidRPr="00B16B9C">
        <w:t>How the funds will be used</w:t>
      </w:r>
      <w:r w:rsidR="00A4134F" w:rsidRPr="00B16B9C">
        <w:t xml:space="preserve"> – for a future purchase or reimbursement</w:t>
      </w:r>
    </w:p>
    <w:p w14:paraId="6770D2A5" w14:textId="1F7CC106" w:rsidR="00A4134F" w:rsidRPr="00B16B9C" w:rsidRDefault="005A4F0F" w:rsidP="00F534AF">
      <w:pPr>
        <w:pStyle w:val="ListParagraph"/>
        <w:numPr>
          <w:ilvl w:val="0"/>
          <w:numId w:val="2"/>
        </w:numPr>
        <w:jc w:val="both"/>
      </w:pPr>
      <w:r w:rsidRPr="00B16B9C">
        <w:t xml:space="preserve">Dollar </w:t>
      </w:r>
      <w:r w:rsidR="009A7191">
        <w:t>a</w:t>
      </w:r>
      <w:r w:rsidRPr="00B16B9C">
        <w:t>mount and e</w:t>
      </w:r>
      <w:r w:rsidR="00A4134F" w:rsidRPr="00B16B9C">
        <w:t>xplanation of how funds will be used</w:t>
      </w:r>
    </w:p>
    <w:p w14:paraId="63DE9194" w14:textId="684F5578" w:rsidR="0092340F" w:rsidRPr="00B16B9C" w:rsidRDefault="0092340F" w:rsidP="00F534AF">
      <w:pPr>
        <w:pStyle w:val="ListParagraph"/>
        <w:numPr>
          <w:ilvl w:val="0"/>
          <w:numId w:val="2"/>
        </w:numPr>
        <w:jc w:val="both"/>
      </w:pPr>
      <w:r w:rsidRPr="00B16B9C">
        <w:t>Whether a school applied for a PPP I loan (before 12/27/2021)</w:t>
      </w:r>
    </w:p>
    <w:p w14:paraId="114783F5" w14:textId="5EF972AF" w:rsidR="005A4F0F" w:rsidRPr="00C24D2F" w:rsidRDefault="0092340F" w:rsidP="00C24D2F">
      <w:pPr>
        <w:pStyle w:val="ListParagraph"/>
        <w:numPr>
          <w:ilvl w:val="0"/>
          <w:numId w:val="2"/>
        </w:numPr>
      </w:pPr>
      <w:r w:rsidRPr="00C24D2F">
        <w:t>Assurance</w:t>
      </w:r>
      <w:r w:rsidR="00A4134F" w:rsidRPr="00C24D2F">
        <w:t>s</w:t>
      </w:r>
      <w:r w:rsidRPr="00C24D2F">
        <w:t xml:space="preserve"> that the school did not and will not apply for PPP II loan </w:t>
      </w:r>
    </w:p>
    <w:p w14:paraId="017361D1" w14:textId="72A3C074" w:rsidR="00E13AB5" w:rsidRPr="00C24D2F" w:rsidRDefault="00E13AB5" w:rsidP="00C24D2F">
      <w:pPr>
        <w:pStyle w:val="ListParagraph"/>
        <w:numPr>
          <w:ilvl w:val="0"/>
          <w:numId w:val="2"/>
        </w:numPr>
      </w:pPr>
      <w:r w:rsidRPr="00C24D2F">
        <w:t xml:space="preserve">The percentage decrease, if any, of tuition revenue in the 2019-2020 school year compared to the 2018-2019 school year. </w:t>
      </w:r>
    </w:p>
    <w:p w14:paraId="32C489D6" w14:textId="7CC6E748" w:rsidR="00E13AB5" w:rsidRPr="00C24D2F" w:rsidRDefault="00E13AB5" w:rsidP="00C24D2F">
      <w:pPr>
        <w:pStyle w:val="ListParagraph"/>
        <w:numPr>
          <w:ilvl w:val="0"/>
          <w:numId w:val="2"/>
        </w:numPr>
      </w:pPr>
      <w:r w:rsidRPr="00C24D2F">
        <w:t xml:space="preserve">The percentage decrease, if any, in enrollment from October 2019 to October of 2020. </w:t>
      </w:r>
    </w:p>
    <w:p w14:paraId="7602FD02" w14:textId="77777777" w:rsidR="00C24D2F" w:rsidRPr="00C24D2F" w:rsidRDefault="00E13AB5" w:rsidP="00C24D2F">
      <w:pPr>
        <w:pStyle w:val="ListParagraph"/>
        <w:numPr>
          <w:ilvl w:val="0"/>
          <w:numId w:val="2"/>
        </w:numPr>
      </w:pPr>
      <w:r w:rsidRPr="00C24D2F">
        <w:t xml:space="preserve">If the school lacked capacity to provide remote learning due to insufficient technological support </w:t>
      </w:r>
    </w:p>
    <w:p w14:paraId="5A4F5A27" w14:textId="71A21820" w:rsidR="00E13AB5" w:rsidRPr="00C24D2F" w:rsidRDefault="00C24D2F" w:rsidP="00C24D2F">
      <w:pPr>
        <w:pStyle w:val="ListParagraph"/>
        <w:numPr>
          <w:ilvl w:val="0"/>
          <w:numId w:val="2"/>
        </w:numPr>
      </w:pPr>
      <w:r w:rsidRPr="00C24D2F">
        <w:t xml:space="preserve">If </w:t>
      </w:r>
      <w:r w:rsidR="00E13AB5" w:rsidRPr="00C24D2F">
        <w:t>the schoo</w:t>
      </w:r>
      <w:r w:rsidRPr="00C24D2F">
        <w:t>l</w:t>
      </w:r>
      <w:r w:rsidR="00E13AB5" w:rsidRPr="00C24D2F">
        <w:t>’s students experienced learning loss attributable to the disruption of instruction caused by COVID-19?</w:t>
      </w:r>
    </w:p>
    <w:p w14:paraId="22B18D60" w14:textId="737F7F53" w:rsidR="00E13AB5" w:rsidRPr="00B16B9C" w:rsidRDefault="00E13AB5" w:rsidP="00C24D2F">
      <w:pPr>
        <w:pStyle w:val="ListParagraph"/>
        <w:numPr>
          <w:ilvl w:val="0"/>
          <w:numId w:val="2"/>
        </w:numPr>
      </w:pPr>
      <w:r w:rsidRPr="00C24D2F">
        <w:t xml:space="preserve">If additional EANS funds become available above the school’s estimated service amount, does the school request to receive additional dollars? </w:t>
      </w:r>
    </w:p>
    <w:p w14:paraId="348DD3B3" w14:textId="3C8B3742" w:rsidR="005A4F0F" w:rsidRPr="00B16B9C" w:rsidRDefault="00E13AB5" w:rsidP="00E13AB5">
      <w:pPr>
        <w:jc w:val="both"/>
      </w:pPr>
      <w:r>
        <w:t>**</w:t>
      </w:r>
      <w:r w:rsidR="005A4F0F" w:rsidRPr="00B16B9C">
        <w:t>Up to 10 percent of the EANS final service amounts may be determined using data obtained from</w:t>
      </w:r>
      <w:r w:rsidR="009A7191">
        <w:t xml:space="preserve"> a</w:t>
      </w:r>
      <w:r w:rsidR="005A4F0F" w:rsidRPr="00B16B9C">
        <w:t xml:space="preserve"> nonpublic school in the EANS application relating to the impact of COVID-19</w:t>
      </w:r>
      <w:r>
        <w:t>**</w:t>
      </w:r>
    </w:p>
    <w:p w14:paraId="635D495B" w14:textId="77777777" w:rsidR="00D83326" w:rsidRDefault="00D83326" w:rsidP="005A4F0F">
      <w:pPr>
        <w:ind w:left="360"/>
        <w:jc w:val="both"/>
        <w:rPr>
          <w:b/>
        </w:rPr>
      </w:pPr>
    </w:p>
    <w:p w14:paraId="3DCF556A" w14:textId="77777777" w:rsidR="00D83326" w:rsidRDefault="00D83326" w:rsidP="005A4F0F">
      <w:pPr>
        <w:ind w:left="360"/>
        <w:jc w:val="both"/>
        <w:rPr>
          <w:b/>
        </w:rPr>
      </w:pPr>
    </w:p>
    <w:p w14:paraId="286308C9" w14:textId="0CD40BA4" w:rsidR="005A4F0F" w:rsidRPr="00B16B9C" w:rsidRDefault="005A4F0F" w:rsidP="005A4F0F">
      <w:pPr>
        <w:ind w:left="360"/>
        <w:jc w:val="both"/>
        <w:rPr>
          <w:b/>
        </w:rPr>
      </w:pPr>
      <w:bookmarkStart w:id="0" w:name="_GoBack"/>
      <w:bookmarkEnd w:id="0"/>
      <w:r w:rsidRPr="00B16B9C">
        <w:rPr>
          <w:b/>
        </w:rPr>
        <w:lastRenderedPageBreak/>
        <w:t xml:space="preserve">SEA Control of Funds </w:t>
      </w:r>
    </w:p>
    <w:p w14:paraId="07F7BBC3" w14:textId="156B27C3" w:rsidR="0006617F" w:rsidRPr="00B16B9C" w:rsidRDefault="0006617F" w:rsidP="00F534AF">
      <w:pPr>
        <w:pStyle w:val="ListParagraph"/>
        <w:numPr>
          <w:ilvl w:val="0"/>
          <w:numId w:val="6"/>
        </w:numPr>
        <w:jc w:val="both"/>
      </w:pPr>
      <w:r w:rsidRPr="00B16B9C">
        <w:t xml:space="preserve">Once </w:t>
      </w:r>
      <w:r w:rsidR="00BE5379" w:rsidRPr="00B16B9C">
        <w:t>equipment or supplies are no longer needed for EANS, SEA must remove them. However, the SEA can continue to use those materials in the school if they are needed for allowable purpose under ESEA or IDEA</w:t>
      </w:r>
    </w:p>
    <w:p w14:paraId="44EC32DD" w14:textId="77777777" w:rsidR="005A4F0F" w:rsidRPr="00B16B9C" w:rsidRDefault="00BE5379" w:rsidP="00F534AF">
      <w:pPr>
        <w:pStyle w:val="ListParagraph"/>
        <w:numPr>
          <w:ilvl w:val="0"/>
          <w:numId w:val="6"/>
        </w:numPr>
        <w:jc w:val="both"/>
      </w:pPr>
      <w:r w:rsidRPr="00B16B9C">
        <w:t>SEA maintains control of funds, materials, equipment, and property provided to the nonpublic school under EANS</w:t>
      </w:r>
    </w:p>
    <w:p w14:paraId="2D06FAEE" w14:textId="67A9E453" w:rsidR="00B50664" w:rsidRPr="00E13AB5" w:rsidRDefault="00C26E9D" w:rsidP="00132DAA">
      <w:pPr>
        <w:pStyle w:val="ListParagraph"/>
        <w:numPr>
          <w:ilvl w:val="0"/>
          <w:numId w:val="6"/>
        </w:numPr>
      </w:pPr>
      <w:r w:rsidRPr="00B16B9C">
        <w:rPr>
          <w:i/>
          <w:color w:val="FF0000"/>
        </w:rPr>
        <w:t>The SEA gains title to materials, equipment, and property for which it provides reimbursement</w:t>
      </w:r>
    </w:p>
    <w:p w14:paraId="7BA92D33" w14:textId="77777777" w:rsidR="00E13AB5" w:rsidRPr="00B16B9C" w:rsidRDefault="00E13AB5" w:rsidP="00E13AB5">
      <w:pPr>
        <w:pStyle w:val="ListParagraph"/>
      </w:pPr>
    </w:p>
    <w:tbl>
      <w:tblPr>
        <w:tblStyle w:val="TableGrid"/>
        <w:tblW w:w="0" w:type="auto"/>
        <w:tblLook w:val="04A0" w:firstRow="1" w:lastRow="0" w:firstColumn="1" w:lastColumn="0" w:noHBand="0" w:noVBand="1"/>
      </w:tblPr>
      <w:tblGrid>
        <w:gridCol w:w="9350"/>
      </w:tblGrid>
      <w:tr w:rsidR="009A7191" w:rsidRPr="00B16B9C" w14:paraId="47AB9AED" w14:textId="77777777" w:rsidTr="00FE4091">
        <w:tc>
          <w:tcPr>
            <w:tcW w:w="9350" w:type="dxa"/>
            <w:shd w:val="clear" w:color="auto" w:fill="B4C6E7" w:themeFill="accent1" w:themeFillTint="66"/>
          </w:tcPr>
          <w:p w14:paraId="3FD0C894" w14:textId="29E8344E" w:rsidR="009A7191" w:rsidRPr="009A7191" w:rsidRDefault="009A7191" w:rsidP="009A7191">
            <w:pPr>
              <w:jc w:val="center"/>
              <w:rPr>
                <w:sz w:val="32"/>
                <w:szCs w:val="32"/>
              </w:rPr>
            </w:pPr>
            <w:r w:rsidRPr="009A7191">
              <w:rPr>
                <w:sz w:val="32"/>
                <w:szCs w:val="32"/>
              </w:rPr>
              <w:t>ALLOWABLE ACTIVITIES AND USES</w:t>
            </w:r>
          </w:p>
        </w:tc>
      </w:tr>
      <w:tr w:rsidR="00B50664" w:rsidRPr="00B16B9C" w14:paraId="2FC65E44" w14:textId="77777777" w:rsidTr="00FE4091">
        <w:tc>
          <w:tcPr>
            <w:tcW w:w="9350" w:type="dxa"/>
            <w:shd w:val="clear" w:color="auto" w:fill="B4C6E7" w:themeFill="accent1" w:themeFillTint="66"/>
          </w:tcPr>
          <w:p w14:paraId="26C35CA8" w14:textId="77777777" w:rsidR="00B50664" w:rsidRPr="00E13AB5" w:rsidRDefault="00B50664" w:rsidP="00FE4091">
            <w:pPr>
              <w:rPr>
                <w:rFonts w:ascii="Open Sans" w:hAnsi="Open Sans" w:cs="Open Sans"/>
                <w:b/>
                <w:sz w:val="24"/>
                <w:szCs w:val="24"/>
              </w:rPr>
            </w:pPr>
            <w:r w:rsidRPr="00E13AB5">
              <w:rPr>
                <w:rFonts w:ascii="Open Sans" w:hAnsi="Open Sans" w:cs="Open Sans"/>
                <w:b/>
                <w:sz w:val="24"/>
                <w:szCs w:val="24"/>
              </w:rPr>
              <w:t>ALLOWABLE EXPENSES</w:t>
            </w:r>
          </w:p>
        </w:tc>
      </w:tr>
      <w:tr w:rsidR="00B50664" w:rsidRPr="00B16B9C" w14:paraId="7530A107" w14:textId="77777777" w:rsidTr="00FE4091">
        <w:tc>
          <w:tcPr>
            <w:tcW w:w="9350" w:type="dxa"/>
          </w:tcPr>
          <w:p w14:paraId="681B2A3F" w14:textId="77777777" w:rsidR="00B50664" w:rsidRPr="00E13AB5" w:rsidRDefault="00B50664" w:rsidP="0023722D">
            <w:pPr>
              <w:rPr>
                <w:rFonts w:ascii="Open Sans" w:hAnsi="Open Sans" w:cs="Open Sans"/>
                <w:sz w:val="24"/>
                <w:szCs w:val="24"/>
              </w:rPr>
            </w:pPr>
            <w:r w:rsidRPr="00E13AB5">
              <w:rPr>
                <w:rFonts w:ascii="Open Sans" w:hAnsi="Open Sans" w:cs="Open Sans"/>
                <w:sz w:val="24"/>
                <w:szCs w:val="24"/>
              </w:rPr>
              <w:t>Improving ventilation systems, including windows or portable air purification systems</w:t>
            </w:r>
          </w:p>
        </w:tc>
      </w:tr>
      <w:tr w:rsidR="00B50664" w:rsidRPr="00B16B9C" w14:paraId="0E28755C" w14:textId="77777777" w:rsidTr="00FE4091">
        <w:tc>
          <w:tcPr>
            <w:tcW w:w="9350" w:type="dxa"/>
          </w:tcPr>
          <w:p w14:paraId="659E8A31" w14:textId="77777777" w:rsidR="00B50664" w:rsidRPr="00E13AB5" w:rsidRDefault="00B50664" w:rsidP="0023722D">
            <w:pPr>
              <w:rPr>
                <w:rFonts w:ascii="Open Sans" w:hAnsi="Open Sans" w:cs="Open Sans"/>
                <w:sz w:val="24"/>
                <w:szCs w:val="24"/>
              </w:rPr>
            </w:pPr>
            <w:r w:rsidRPr="00E13AB5">
              <w:rPr>
                <w:rFonts w:ascii="Open Sans" w:hAnsi="Open Sans" w:cs="Open Sans"/>
                <w:sz w:val="24"/>
                <w:szCs w:val="24"/>
              </w:rPr>
              <w:t>Redeveloping instructional plans for remote or hybrid learning</w:t>
            </w:r>
          </w:p>
        </w:tc>
      </w:tr>
      <w:tr w:rsidR="00B50664" w:rsidRPr="00B16B9C" w14:paraId="2C606F70" w14:textId="77777777" w:rsidTr="00FE4091">
        <w:tc>
          <w:tcPr>
            <w:tcW w:w="9350" w:type="dxa"/>
          </w:tcPr>
          <w:p w14:paraId="412B120E" w14:textId="77777777" w:rsidR="00B50664" w:rsidRPr="00E13AB5" w:rsidRDefault="00B50664" w:rsidP="0023722D">
            <w:pPr>
              <w:rPr>
                <w:rFonts w:ascii="Open Sans" w:hAnsi="Open Sans" w:cs="Open Sans"/>
                <w:sz w:val="24"/>
                <w:szCs w:val="24"/>
              </w:rPr>
            </w:pPr>
            <w:r w:rsidRPr="00E13AB5">
              <w:rPr>
                <w:rFonts w:ascii="Open Sans" w:hAnsi="Open Sans" w:cs="Open Sans"/>
                <w:sz w:val="24"/>
                <w:szCs w:val="24"/>
              </w:rPr>
              <w:t>Addressing learning loss</w:t>
            </w:r>
          </w:p>
        </w:tc>
      </w:tr>
      <w:tr w:rsidR="0023722D" w:rsidRPr="00B16B9C" w14:paraId="3B0A5954" w14:textId="77777777" w:rsidTr="00FE4091">
        <w:tc>
          <w:tcPr>
            <w:tcW w:w="9350" w:type="dxa"/>
          </w:tcPr>
          <w:p w14:paraId="40D80A27" w14:textId="7ED9F3B0" w:rsidR="0023722D" w:rsidRPr="00E13AB5" w:rsidRDefault="0023722D" w:rsidP="0023722D">
            <w:pPr>
              <w:autoSpaceDE w:val="0"/>
              <w:autoSpaceDN w:val="0"/>
              <w:adjustRightInd w:val="0"/>
              <w:rPr>
                <w:rFonts w:ascii="Open Sans" w:hAnsi="Open Sans" w:cs="Open Sans"/>
                <w:color w:val="000000"/>
                <w:sz w:val="24"/>
                <w:szCs w:val="24"/>
              </w:rPr>
            </w:pPr>
            <w:r w:rsidRPr="00E13AB5">
              <w:rPr>
                <w:rFonts w:ascii="Open Sans" w:hAnsi="Open Sans" w:cs="Open Sans"/>
                <w:color w:val="000000"/>
                <w:sz w:val="24"/>
                <w:szCs w:val="24"/>
              </w:rPr>
              <w:t>Initiating and maintaining education and support services – this would include intervention specialists, mental health professionals, technology specialists, additional tutoring services, additional nursing staff</w:t>
            </w:r>
          </w:p>
        </w:tc>
      </w:tr>
      <w:tr w:rsidR="0023722D" w:rsidRPr="00B16B9C" w14:paraId="16357528" w14:textId="77777777" w:rsidTr="00FE4091">
        <w:tc>
          <w:tcPr>
            <w:tcW w:w="9350" w:type="dxa"/>
          </w:tcPr>
          <w:p w14:paraId="3F3CAFEA" w14:textId="5D5AFFD2" w:rsidR="0023722D" w:rsidRPr="00E13AB5" w:rsidRDefault="0023722D" w:rsidP="0023722D">
            <w:pPr>
              <w:rPr>
                <w:rFonts w:ascii="Open Sans" w:hAnsi="Open Sans" w:cs="Open Sans"/>
                <w:sz w:val="24"/>
                <w:szCs w:val="24"/>
              </w:rPr>
            </w:pPr>
            <w:r w:rsidRPr="00E13AB5">
              <w:rPr>
                <w:rFonts w:ascii="Open Sans" w:hAnsi="Open Sans" w:cs="Open Sans"/>
                <w:sz w:val="24"/>
                <w:szCs w:val="24"/>
              </w:rPr>
              <w:t xml:space="preserve">Educational technology </w:t>
            </w:r>
          </w:p>
        </w:tc>
      </w:tr>
      <w:tr w:rsidR="0023722D" w:rsidRPr="00B16B9C" w14:paraId="100B552C" w14:textId="77777777" w:rsidTr="00FE4091">
        <w:tc>
          <w:tcPr>
            <w:tcW w:w="9350" w:type="dxa"/>
          </w:tcPr>
          <w:p w14:paraId="25963F69" w14:textId="31F0763A" w:rsidR="0023722D" w:rsidRPr="00E13AB5" w:rsidRDefault="0023722D" w:rsidP="0023722D">
            <w:pPr>
              <w:autoSpaceDE w:val="0"/>
              <w:autoSpaceDN w:val="0"/>
              <w:adjustRightInd w:val="0"/>
              <w:rPr>
                <w:rFonts w:ascii="Open Sans" w:hAnsi="Open Sans" w:cs="Open Sans"/>
                <w:color w:val="000000"/>
                <w:sz w:val="24"/>
                <w:szCs w:val="24"/>
              </w:rPr>
            </w:pPr>
            <w:r w:rsidRPr="00E13AB5">
              <w:rPr>
                <w:rFonts w:ascii="Open Sans" w:hAnsi="Open Sans" w:cs="Open Sans"/>
                <w:color w:val="000000"/>
                <w:sz w:val="24"/>
                <w:szCs w:val="24"/>
              </w:rPr>
              <w:t xml:space="preserve">Assistance for remote or hybrid learning </w:t>
            </w:r>
          </w:p>
        </w:tc>
      </w:tr>
      <w:tr w:rsidR="00B50664" w:rsidRPr="00B16B9C" w14:paraId="362227A3" w14:textId="77777777" w:rsidTr="00FE4091">
        <w:tc>
          <w:tcPr>
            <w:tcW w:w="9350" w:type="dxa"/>
          </w:tcPr>
          <w:p w14:paraId="0A9FF90D" w14:textId="77A10B6A" w:rsidR="00B50664" w:rsidRPr="00E13AB5" w:rsidRDefault="00B50664" w:rsidP="0023722D">
            <w:pPr>
              <w:rPr>
                <w:rFonts w:ascii="Open Sans" w:hAnsi="Open Sans" w:cs="Open Sans"/>
                <w:sz w:val="24"/>
                <w:szCs w:val="24"/>
              </w:rPr>
            </w:pPr>
            <w:r w:rsidRPr="00E13AB5">
              <w:rPr>
                <w:rFonts w:ascii="Open Sans" w:hAnsi="Open Sans" w:cs="Open Sans"/>
                <w:sz w:val="24"/>
                <w:szCs w:val="24"/>
              </w:rPr>
              <w:t xml:space="preserve">Cleaning supplies and PPE </w:t>
            </w:r>
          </w:p>
        </w:tc>
      </w:tr>
      <w:tr w:rsidR="00B50664" w:rsidRPr="00B16B9C" w14:paraId="506638C4" w14:textId="77777777" w:rsidTr="00FE4091">
        <w:tc>
          <w:tcPr>
            <w:tcW w:w="9350" w:type="dxa"/>
          </w:tcPr>
          <w:p w14:paraId="57576FBB" w14:textId="2ED4EA67" w:rsidR="00B50664" w:rsidRPr="00E13AB5" w:rsidRDefault="008E31FB" w:rsidP="0023722D">
            <w:pPr>
              <w:rPr>
                <w:rFonts w:ascii="Open Sans" w:hAnsi="Open Sans" w:cs="Open Sans"/>
                <w:sz w:val="24"/>
                <w:szCs w:val="24"/>
              </w:rPr>
            </w:pPr>
            <w:r w:rsidRPr="00E13AB5">
              <w:rPr>
                <w:rFonts w:ascii="Open Sans" w:hAnsi="Open Sans" w:cs="Open Sans"/>
                <w:sz w:val="24"/>
                <w:szCs w:val="24"/>
              </w:rPr>
              <w:t xml:space="preserve">Training and professional development for staff on sanitization, the use of PPE, and minimizing the spread of infectious diseases </w:t>
            </w:r>
          </w:p>
        </w:tc>
      </w:tr>
      <w:tr w:rsidR="00B50664" w:rsidRPr="00B16B9C" w14:paraId="1F49AF97" w14:textId="77777777" w:rsidTr="00FE4091">
        <w:tc>
          <w:tcPr>
            <w:tcW w:w="9350" w:type="dxa"/>
          </w:tcPr>
          <w:p w14:paraId="7C9C9D41" w14:textId="6AE6ECB1" w:rsidR="00B50664" w:rsidRPr="00E13AB5" w:rsidRDefault="0023722D" w:rsidP="0023722D">
            <w:pPr>
              <w:rPr>
                <w:rFonts w:ascii="Open Sans" w:hAnsi="Open Sans" w:cs="Open Sans"/>
                <w:sz w:val="24"/>
                <w:szCs w:val="24"/>
              </w:rPr>
            </w:pPr>
            <w:r w:rsidRPr="00E13AB5">
              <w:rPr>
                <w:rFonts w:ascii="Open Sans" w:hAnsi="Open Sans" w:cs="Open Sans"/>
                <w:sz w:val="24"/>
                <w:szCs w:val="24"/>
              </w:rPr>
              <w:t xml:space="preserve">Physical barriers to facilitate social distancing </w:t>
            </w:r>
          </w:p>
        </w:tc>
      </w:tr>
      <w:tr w:rsidR="008E31FB" w:rsidRPr="00B16B9C" w14:paraId="53C64427" w14:textId="77777777" w:rsidTr="00FE4091">
        <w:tc>
          <w:tcPr>
            <w:tcW w:w="9350" w:type="dxa"/>
          </w:tcPr>
          <w:p w14:paraId="306953F2" w14:textId="1C978FB8" w:rsidR="008E31FB" w:rsidRPr="00E13AB5" w:rsidRDefault="0023722D" w:rsidP="0023722D">
            <w:pPr>
              <w:rPr>
                <w:rFonts w:ascii="Open Sans" w:hAnsi="Open Sans" w:cs="Open Sans"/>
                <w:sz w:val="24"/>
                <w:szCs w:val="24"/>
              </w:rPr>
            </w:pPr>
            <w:r w:rsidRPr="00E13AB5">
              <w:rPr>
                <w:rFonts w:ascii="Open Sans" w:hAnsi="Open Sans" w:cs="Open Sans"/>
                <w:sz w:val="24"/>
                <w:szCs w:val="24"/>
              </w:rPr>
              <w:t>Health/Safety Equipment or Supplies recommended by the CDC for the reopening/operation of school facilities and Expanding capacity to administer coronavirus</w:t>
            </w:r>
          </w:p>
        </w:tc>
      </w:tr>
      <w:tr w:rsidR="0023722D" w:rsidRPr="00B16B9C" w14:paraId="5EB454BD" w14:textId="77777777" w:rsidTr="00FE4091">
        <w:tc>
          <w:tcPr>
            <w:tcW w:w="9350" w:type="dxa"/>
          </w:tcPr>
          <w:p w14:paraId="29B6A3BD" w14:textId="73DFABF3" w:rsidR="0023722D" w:rsidRPr="00E13AB5" w:rsidRDefault="0023722D" w:rsidP="0023722D">
            <w:pPr>
              <w:rPr>
                <w:rFonts w:ascii="Open Sans" w:hAnsi="Open Sans" w:cs="Open Sans"/>
                <w:sz w:val="24"/>
                <w:szCs w:val="24"/>
              </w:rPr>
            </w:pPr>
            <w:r w:rsidRPr="00E13AB5">
              <w:rPr>
                <w:rFonts w:ascii="Open Sans" w:hAnsi="Open Sans" w:cs="Open Sans"/>
                <w:sz w:val="24"/>
                <w:szCs w:val="24"/>
              </w:rPr>
              <w:t xml:space="preserve">Leasing sites or spaces to ensure social distancing </w:t>
            </w:r>
          </w:p>
        </w:tc>
      </w:tr>
      <w:tr w:rsidR="0023722D" w:rsidRPr="00B16B9C" w14:paraId="37045B02" w14:textId="77777777" w:rsidTr="00FE4091">
        <w:tc>
          <w:tcPr>
            <w:tcW w:w="9350" w:type="dxa"/>
          </w:tcPr>
          <w:p w14:paraId="693F2892" w14:textId="320FAB9A" w:rsidR="0023722D" w:rsidRPr="00E13AB5" w:rsidRDefault="0023722D" w:rsidP="0023722D">
            <w:pPr>
              <w:rPr>
                <w:rFonts w:ascii="Open Sans" w:hAnsi="Open Sans" w:cs="Open Sans"/>
                <w:sz w:val="24"/>
                <w:szCs w:val="24"/>
              </w:rPr>
            </w:pPr>
            <w:r w:rsidRPr="00E13AB5">
              <w:rPr>
                <w:rFonts w:ascii="Open Sans" w:hAnsi="Open Sans" w:cs="Open Sans"/>
                <w:sz w:val="24"/>
                <w:szCs w:val="24"/>
              </w:rPr>
              <w:t xml:space="preserve">Reasonable transportation costs </w:t>
            </w:r>
          </w:p>
        </w:tc>
      </w:tr>
      <w:tr w:rsidR="00B50664" w:rsidRPr="00B16B9C" w14:paraId="31B53A24" w14:textId="77777777" w:rsidTr="00FE4091">
        <w:tc>
          <w:tcPr>
            <w:tcW w:w="9350" w:type="dxa"/>
            <w:shd w:val="clear" w:color="auto" w:fill="B4C6E7" w:themeFill="accent1" w:themeFillTint="66"/>
          </w:tcPr>
          <w:p w14:paraId="3011B0B7" w14:textId="176F8134" w:rsidR="00B50664" w:rsidRPr="00E13AB5" w:rsidRDefault="00B50664" w:rsidP="00FE4091">
            <w:pPr>
              <w:pStyle w:val="NormalWeb"/>
              <w:rPr>
                <w:rFonts w:ascii="Open Sans" w:hAnsi="Open Sans" w:cs="Open Sans"/>
                <w:bCs/>
                <w:sz w:val="24"/>
                <w:szCs w:val="24"/>
              </w:rPr>
            </w:pPr>
            <w:r w:rsidRPr="00E13AB5">
              <w:rPr>
                <w:rStyle w:val="Strong"/>
                <w:rFonts w:ascii="Open Sans" w:hAnsi="Open Sans" w:cs="Open Sans"/>
                <w:sz w:val="24"/>
                <w:szCs w:val="24"/>
              </w:rPr>
              <w:t>FUTURE ALLOWABLE BUT NOT PAST REIMBURSABLE UNDER EANS</w:t>
            </w:r>
          </w:p>
        </w:tc>
      </w:tr>
      <w:tr w:rsidR="00B50664" w:rsidRPr="00B16B9C" w14:paraId="3F6BD5AE" w14:textId="77777777" w:rsidTr="00FE4091">
        <w:tc>
          <w:tcPr>
            <w:tcW w:w="9350" w:type="dxa"/>
          </w:tcPr>
          <w:p w14:paraId="108452DE" w14:textId="77777777" w:rsidR="00B50664" w:rsidRPr="00E13AB5" w:rsidRDefault="00B50664" w:rsidP="00FE4091">
            <w:pPr>
              <w:pStyle w:val="NormalWeb"/>
              <w:rPr>
                <w:rFonts w:ascii="Open Sans" w:hAnsi="Open Sans" w:cs="Open Sans"/>
                <w:sz w:val="24"/>
                <w:szCs w:val="24"/>
              </w:rPr>
            </w:pPr>
            <w:r w:rsidRPr="00E13AB5">
              <w:rPr>
                <w:rFonts w:ascii="Open Sans" w:hAnsi="Open Sans" w:cs="Open Sans"/>
                <w:sz w:val="24"/>
                <w:szCs w:val="24"/>
              </w:rPr>
              <w:t>Improvements to ventilation systems (including windows), except for portable air purification systems, which may be reimbursed</w:t>
            </w:r>
          </w:p>
        </w:tc>
      </w:tr>
      <w:tr w:rsidR="00B50664" w:rsidRPr="00B16B9C" w14:paraId="136B8D77" w14:textId="77777777" w:rsidTr="00FE4091">
        <w:tc>
          <w:tcPr>
            <w:tcW w:w="9350" w:type="dxa"/>
          </w:tcPr>
          <w:p w14:paraId="26F1558B" w14:textId="7743073F" w:rsidR="00B50664" w:rsidRPr="00E13AB5" w:rsidRDefault="00B50664" w:rsidP="00B50664">
            <w:pPr>
              <w:autoSpaceDE w:val="0"/>
              <w:autoSpaceDN w:val="0"/>
              <w:adjustRightInd w:val="0"/>
              <w:rPr>
                <w:rFonts w:ascii="Open Sans" w:hAnsi="Open Sans" w:cs="Open Sans"/>
                <w:color w:val="000000"/>
                <w:sz w:val="24"/>
                <w:szCs w:val="24"/>
              </w:rPr>
            </w:pPr>
            <w:r w:rsidRPr="00E13AB5">
              <w:rPr>
                <w:rFonts w:ascii="Open Sans" w:hAnsi="Open Sans" w:cs="Open Sans"/>
                <w:color w:val="000000"/>
                <w:sz w:val="24"/>
                <w:szCs w:val="24"/>
              </w:rPr>
              <w:t xml:space="preserve">Staff training and professional development on sanitization, use of PPE, and minimizing the spread of COVID-19. </w:t>
            </w:r>
          </w:p>
        </w:tc>
      </w:tr>
      <w:tr w:rsidR="00B50664" w:rsidRPr="00B16B9C" w14:paraId="58643E21" w14:textId="77777777" w:rsidTr="00FE4091">
        <w:tc>
          <w:tcPr>
            <w:tcW w:w="9350" w:type="dxa"/>
          </w:tcPr>
          <w:p w14:paraId="201ECB26" w14:textId="4D11867E" w:rsidR="00B50664" w:rsidRPr="00E13AB5" w:rsidRDefault="00B50664" w:rsidP="00B50664">
            <w:pPr>
              <w:autoSpaceDE w:val="0"/>
              <w:autoSpaceDN w:val="0"/>
              <w:adjustRightInd w:val="0"/>
              <w:rPr>
                <w:rFonts w:ascii="Open Sans" w:hAnsi="Open Sans" w:cs="Open Sans"/>
                <w:color w:val="000000"/>
                <w:sz w:val="24"/>
                <w:szCs w:val="24"/>
              </w:rPr>
            </w:pPr>
            <w:r w:rsidRPr="00E13AB5">
              <w:rPr>
                <w:rFonts w:ascii="Open Sans" w:hAnsi="Open Sans" w:cs="Open Sans"/>
                <w:color w:val="000000"/>
                <w:sz w:val="24"/>
                <w:szCs w:val="24"/>
              </w:rPr>
              <w:t xml:space="preserve">Developing instructional plans, curriculum development for remote or hybrid learning or to address learning loss. </w:t>
            </w:r>
          </w:p>
        </w:tc>
      </w:tr>
      <w:tr w:rsidR="00B50664" w:rsidRPr="00B16B9C" w14:paraId="41DAE5AF" w14:textId="77777777" w:rsidTr="00FE4091">
        <w:tc>
          <w:tcPr>
            <w:tcW w:w="9350" w:type="dxa"/>
          </w:tcPr>
          <w:p w14:paraId="18B06337" w14:textId="53B475A1" w:rsidR="00B50664" w:rsidRPr="00E13AB5" w:rsidRDefault="00B50664" w:rsidP="00B50664">
            <w:pPr>
              <w:autoSpaceDE w:val="0"/>
              <w:autoSpaceDN w:val="0"/>
              <w:adjustRightInd w:val="0"/>
              <w:rPr>
                <w:rFonts w:ascii="Open Sans" w:hAnsi="Open Sans" w:cs="Open Sans"/>
                <w:color w:val="000000"/>
                <w:sz w:val="24"/>
                <w:szCs w:val="24"/>
              </w:rPr>
            </w:pPr>
            <w:r w:rsidRPr="00E13AB5">
              <w:rPr>
                <w:rFonts w:ascii="Open Sans" w:hAnsi="Open Sans" w:cs="Open Sans"/>
                <w:color w:val="000000"/>
                <w:sz w:val="24"/>
                <w:szCs w:val="24"/>
              </w:rPr>
              <w:t xml:space="preserve">Initiating and maintaining education and support services or assistance for remote or hybrid learning or </w:t>
            </w:r>
            <w:r w:rsidR="009A7191" w:rsidRPr="00E13AB5">
              <w:rPr>
                <w:rFonts w:ascii="Open Sans" w:hAnsi="Open Sans" w:cs="Open Sans"/>
                <w:color w:val="000000"/>
                <w:sz w:val="24"/>
                <w:szCs w:val="24"/>
              </w:rPr>
              <w:t>addressing</w:t>
            </w:r>
            <w:r w:rsidRPr="00E13AB5">
              <w:rPr>
                <w:rFonts w:ascii="Open Sans" w:hAnsi="Open Sans" w:cs="Open Sans"/>
                <w:color w:val="000000"/>
                <w:sz w:val="24"/>
                <w:szCs w:val="24"/>
              </w:rPr>
              <w:t xml:space="preserve"> learning loss. </w:t>
            </w:r>
          </w:p>
        </w:tc>
      </w:tr>
      <w:tr w:rsidR="00B50664" w:rsidRPr="00B16B9C" w14:paraId="707123C8" w14:textId="77777777" w:rsidTr="00FE4091">
        <w:tc>
          <w:tcPr>
            <w:tcW w:w="9350" w:type="dxa"/>
            <w:shd w:val="clear" w:color="auto" w:fill="B4C6E7" w:themeFill="accent1" w:themeFillTint="66"/>
          </w:tcPr>
          <w:p w14:paraId="05AA46F7" w14:textId="77777777" w:rsidR="00B50664" w:rsidRPr="00E13AB5" w:rsidRDefault="00B50664" w:rsidP="00FE4091">
            <w:pPr>
              <w:rPr>
                <w:rFonts w:ascii="Open Sans" w:hAnsi="Open Sans" w:cs="Open Sans"/>
                <w:b/>
                <w:sz w:val="24"/>
                <w:szCs w:val="24"/>
              </w:rPr>
            </w:pPr>
            <w:r w:rsidRPr="00E13AB5">
              <w:rPr>
                <w:rFonts w:ascii="Open Sans" w:hAnsi="Open Sans" w:cs="Open Sans"/>
                <w:b/>
                <w:sz w:val="24"/>
                <w:szCs w:val="24"/>
              </w:rPr>
              <w:t>UNALLOWABLE EXPENSES</w:t>
            </w:r>
          </w:p>
        </w:tc>
      </w:tr>
      <w:tr w:rsidR="00B50664" w:rsidRPr="00B16B9C" w14:paraId="437408A4" w14:textId="77777777" w:rsidTr="00FE4091">
        <w:tc>
          <w:tcPr>
            <w:tcW w:w="9350" w:type="dxa"/>
          </w:tcPr>
          <w:p w14:paraId="3F769662" w14:textId="77777777" w:rsidR="00B50664" w:rsidRPr="00E13AB5" w:rsidRDefault="00B50664" w:rsidP="00FE4091">
            <w:pPr>
              <w:rPr>
                <w:rFonts w:ascii="Open Sans" w:hAnsi="Open Sans" w:cs="Open Sans"/>
                <w:sz w:val="24"/>
                <w:szCs w:val="24"/>
              </w:rPr>
            </w:pPr>
            <w:r w:rsidRPr="00E13AB5">
              <w:rPr>
                <w:rFonts w:ascii="Open Sans" w:hAnsi="Open Sans" w:cs="Open Sans"/>
                <w:sz w:val="24"/>
                <w:szCs w:val="24"/>
              </w:rPr>
              <w:lastRenderedPageBreak/>
              <w:t>Capital Improvements/Projects</w:t>
            </w:r>
          </w:p>
        </w:tc>
      </w:tr>
      <w:tr w:rsidR="00B50664" w:rsidRPr="00B16B9C" w14:paraId="1C226FD9" w14:textId="77777777" w:rsidTr="00FE4091">
        <w:tc>
          <w:tcPr>
            <w:tcW w:w="9350" w:type="dxa"/>
          </w:tcPr>
          <w:p w14:paraId="557C49A7" w14:textId="77777777" w:rsidR="00B50664" w:rsidRPr="00E13AB5" w:rsidRDefault="00B50664" w:rsidP="00FE4091">
            <w:pPr>
              <w:rPr>
                <w:rFonts w:ascii="Open Sans" w:hAnsi="Open Sans" w:cs="Open Sans"/>
                <w:sz w:val="24"/>
                <w:szCs w:val="24"/>
              </w:rPr>
            </w:pPr>
            <w:r w:rsidRPr="00E13AB5">
              <w:rPr>
                <w:rFonts w:ascii="Open Sans" w:hAnsi="Open Sans" w:cs="Open Sans"/>
                <w:sz w:val="24"/>
                <w:szCs w:val="24"/>
              </w:rPr>
              <w:t>Permanent Renovations</w:t>
            </w:r>
          </w:p>
        </w:tc>
      </w:tr>
      <w:tr w:rsidR="00B50664" w:rsidRPr="00B16B9C" w14:paraId="09BA4EDC" w14:textId="77777777" w:rsidTr="00FE4091">
        <w:tc>
          <w:tcPr>
            <w:tcW w:w="9350" w:type="dxa"/>
          </w:tcPr>
          <w:p w14:paraId="7029AC0C" w14:textId="77777777" w:rsidR="00B50664" w:rsidRPr="00E13AB5" w:rsidRDefault="00B50664" w:rsidP="00FE4091">
            <w:pPr>
              <w:rPr>
                <w:rFonts w:ascii="Open Sans" w:hAnsi="Open Sans" w:cs="Open Sans"/>
                <w:sz w:val="24"/>
                <w:szCs w:val="24"/>
              </w:rPr>
            </w:pPr>
            <w:r w:rsidRPr="00E13AB5">
              <w:rPr>
                <w:rFonts w:ascii="Open Sans" w:hAnsi="Open Sans" w:cs="Open Sans"/>
                <w:sz w:val="24"/>
                <w:szCs w:val="24"/>
              </w:rPr>
              <w:t>School Busses</w:t>
            </w:r>
          </w:p>
        </w:tc>
      </w:tr>
      <w:tr w:rsidR="00B50664" w:rsidRPr="00B16B9C" w14:paraId="233774A0" w14:textId="77777777" w:rsidTr="00FE4091">
        <w:tc>
          <w:tcPr>
            <w:tcW w:w="9350" w:type="dxa"/>
          </w:tcPr>
          <w:p w14:paraId="4B700332" w14:textId="77777777" w:rsidR="00B50664" w:rsidRPr="00E13AB5" w:rsidRDefault="00B50664" w:rsidP="00FE4091">
            <w:pPr>
              <w:rPr>
                <w:rFonts w:ascii="Open Sans" w:hAnsi="Open Sans" w:cs="Open Sans"/>
                <w:sz w:val="24"/>
                <w:szCs w:val="24"/>
              </w:rPr>
            </w:pPr>
            <w:r w:rsidRPr="00E13AB5">
              <w:rPr>
                <w:rFonts w:ascii="Open Sans" w:hAnsi="Open Sans" w:cs="Open Sans"/>
                <w:sz w:val="24"/>
                <w:szCs w:val="24"/>
              </w:rPr>
              <w:t>Faculty/Staff Salaries</w:t>
            </w:r>
          </w:p>
        </w:tc>
      </w:tr>
      <w:tr w:rsidR="0023722D" w:rsidRPr="00B16B9C" w14:paraId="33A30F89" w14:textId="77777777" w:rsidTr="00FE4091">
        <w:tc>
          <w:tcPr>
            <w:tcW w:w="9350" w:type="dxa"/>
          </w:tcPr>
          <w:p w14:paraId="37C24A24" w14:textId="70F44ED5" w:rsidR="0023722D" w:rsidRPr="00E13AB5" w:rsidRDefault="0023722D" w:rsidP="0023722D">
            <w:pPr>
              <w:autoSpaceDE w:val="0"/>
              <w:autoSpaceDN w:val="0"/>
              <w:adjustRightInd w:val="0"/>
              <w:rPr>
                <w:rFonts w:ascii="Open Sans" w:hAnsi="Open Sans" w:cs="Open Sans"/>
                <w:color w:val="000000"/>
                <w:sz w:val="24"/>
                <w:szCs w:val="24"/>
              </w:rPr>
            </w:pPr>
            <w:r w:rsidRPr="00E13AB5">
              <w:rPr>
                <w:rFonts w:ascii="Open Sans" w:hAnsi="Open Sans" w:cs="Open Sans"/>
                <w:color w:val="000000"/>
                <w:sz w:val="24"/>
                <w:szCs w:val="24"/>
              </w:rPr>
              <w:t>Any expenses reimbursed through CRF, ESSER, or a loan guaranteed under the PPP</w:t>
            </w:r>
          </w:p>
        </w:tc>
      </w:tr>
    </w:tbl>
    <w:p w14:paraId="6263D4EC" w14:textId="77777777" w:rsidR="003805C7" w:rsidRDefault="003805C7" w:rsidP="0023722D">
      <w:pPr>
        <w:spacing w:after="0" w:line="240" w:lineRule="auto"/>
        <w:rPr>
          <w:b/>
        </w:rPr>
      </w:pPr>
    </w:p>
    <w:p w14:paraId="27E22526" w14:textId="2866CEE8" w:rsidR="00E13AB5" w:rsidRPr="00C24D2F" w:rsidRDefault="00E13AB5" w:rsidP="00C24D2F">
      <w:pPr>
        <w:rPr>
          <w:b/>
        </w:rPr>
      </w:pPr>
      <w:hyperlink r:id="rId13" w:history="1">
        <w:r w:rsidR="00C15A43" w:rsidRPr="00C24D2F">
          <w:rPr>
            <w:rStyle w:val="Hyperlink"/>
            <w:b/>
          </w:rPr>
          <w:t>Frequently Asked Questions</w:t>
        </w:r>
      </w:hyperlink>
      <w:r w:rsidRPr="00C24D2F">
        <w:rPr>
          <w:b/>
        </w:rPr>
        <w:t xml:space="preserve">  </w:t>
      </w:r>
    </w:p>
    <w:p w14:paraId="095A0BD2" w14:textId="77777777" w:rsidR="00C24D2F" w:rsidRPr="00C24D2F" w:rsidRDefault="00E13AB5" w:rsidP="00C24D2F">
      <w:pPr>
        <w:rPr>
          <w:b/>
          <w:bCs/>
          <w:color w:val="000000"/>
        </w:rPr>
      </w:pPr>
      <w:hyperlink r:id="rId14" w:history="1">
        <w:r w:rsidRPr="00C24D2F">
          <w:rPr>
            <w:rStyle w:val="Hyperlink"/>
            <w:b/>
            <w:bCs/>
            <w:color w:val="1155CC"/>
          </w:rPr>
          <w:t>Click here</w:t>
        </w:r>
      </w:hyperlink>
      <w:r w:rsidRPr="00C24D2F">
        <w:rPr>
          <w:b/>
          <w:bCs/>
          <w:color w:val="000000"/>
        </w:rPr>
        <w:t xml:space="preserve"> to see ODE’s EANS FAQ</w:t>
      </w:r>
    </w:p>
    <w:p w14:paraId="456DF272" w14:textId="461EAC9B" w:rsidR="00C15A43" w:rsidRPr="00C24D2F" w:rsidRDefault="00D83326" w:rsidP="00C24D2F">
      <w:pPr>
        <w:rPr>
          <w:b/>
        </w:rPr>
      </w:pPr>
      <w:hyperlink r:id="rId15" w:history="1">
        <w:r w:rsidR="00C24D2F" w:rsidRPr="00D83326">
          <w:rPr>
            <w:rStyle w:val="Hyperlink"/>
            <w:rFonts w:eastAsia="Times New Roman"/>
            <w:b/>
          </w:rPr>
          <w:t>Click H</w:t>
        </w:r>
        <w:r w:rsidR="00C24D2F" w:rsidRPr="00D83326">
          <w:rPr>
            <w:rStyle w:val="Hyperlink"/>
            <w:rFonts w:eastAsia="Times New Roman"/>
            <w:b/>
          </w:rPr>
          <w:t>e</w:t>
        </w:r>
        <w:r w:rsidR="00C24D2F" w:rsidRPr="00D83326">
          <w:rPr>
            <w:rStyle w:val="Hyperlink"/>
            <w:rFonts w:eastAsia="Times New Roman"/>
            <w:b/>
          </w:rPr>
          <w:t>re</w:t>
        </w:r>
      </w:hyperlink>
      <w:r w:rsidR="00C24D2F" w:rsidRPr="00C24D2F">
        <w:rPr>
          <w:rFonts w:eastAsia="Times New Roman"/>
        </w:rPr>
        <w:t xml:space="preserve"> to see USED’s Guidance </w:t>
      </w:r>
      <w:r w:rsidR="00C15A43" w:rsidRPr="00C24D2F">
        <w:rPr>
          <w:rFonts w:eastAsia="Times New Roman"/>
        </w:rPr>
        <w:br/>
      </w:r>
    </w:p>
    <w:p w14:paraId="059E48EA" w14:textId="3705B07E" w:rsidR="0023722D" w:rsidRPr="0030728D" w:rsidRDefault="0023722D" w:rsidP="00C15A43">
      <w:pPr>
        <w:pStyle w:val="ListParagraph"/>
        <w:spacing w:after="0" w:line="240" w:lineRule="auto"/>
        <w:contextualSpacing w:val="0"/>
        <w:rPr>
          <w:sz w:val="22"/>
          <w:szCs w:val="22"/>
        </w:rPr>
      </w:pPr>
    </w:p>
    <w:sectPr w:rsidR="0023722D" w:rsidRPr="0030728D" w:rsidSect="00F5770D">
      <w:head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4CDAD" w14:textId="77777777" w:rsidR="001F5CDB" w:rsidRDefault="001F5CDB" w:rsidP="00F5770D">
      <w:pPr>
        <w:spacing w:after="0" w:line="240" w:lineRule="auto"/>
      </w:pPr>
      <w:r>
        <w:separator/>
      </w:r>
    </w:p>
  </w:endnote>
  <w:endnote w:type="continuationSeparator" w:id="0">
    <w:p w14:paraId="4AE82A86" w14:textId="77777777" w:rsidR="001F5CDB" w:rsidRDefault="001F5CDB" w:rsidP="00F57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00000001"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774FB" w14:textId="6F993998" w:rsidR="005A4F0F" w:rsidRPr="005A4F0F" w:rsidRDefault="005A4F0F">
    <w:pPr>
      <w:pStyle w:val="Footer"/>
      <w:rPr>
        <w:sz w:val="20"/>
        <w:szCs w:val="20"/>
      </w:rPr>
    </w:pPr>
    <w:r>
      <w:rPr>
        <w:sz w:val="20"/>
        <w:szCs w:val="20"/>
      </w:rPr>
      <w:t>Updated March</w:t>
    </w:r>
    <w:r w:rsidR="008A1386">
      <w:rPr>
        <w:sz w:val="20"/>
        <w:szCs w:val="20"/>
      </w:rPr>
      <w:t xml:space="preserve"> </w:t>
    </w:r>
    <w:r w:rsidR="00C24D2F">
      <w:rPr>
        <w:sz w:val="20"/>
        <w:szCs w:val="20"/>
      </w:rPr>
      <w:t>23</w:t>
    </w:r>
    <w:r>
      <w:rPr>
        <w:sz w:val="20"/>
        <w:szCs w:val="20"/>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63763" w14:textId="77777777" w:rsidR="001F5CDB" w:rsidRDefault="001F5CDB" w:rsidP="00F5770D">
      <w:pPr>
        <w:spacing w:after="0" w:line="240" w:lineRule="auto"/>
      </w:pPr>
      <w:r>
        <w:separator/>
      </w:r>
    </w:p>
  </w:footnote>
  <w:footnote w:type="continuationSeparator" w:id="0">
    <w:p w14:paraId="62EA680C" w14:textId="77777777" w:rsidR="001F5CDB" w:rsidRDefault="001F5CDB" w:rsidP="00F57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E508" w14:textId="3D6560A3" w:rsidR="00F5770D" w:rsidRDefault="00F5770D" w:rsidP="00F5770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F85EC" w14:textId="3CD40F97" w:rsidR="00F5770D" w:rsidRDefault="00F5770D" w:rsidP="00F5770D">
    <w:pPr>
      <w:pStyle w:val="Header"/>
      <w:jc w:val="center"/>
    </w:pPr>
    <w:r>
      <w:rPr>
        <w:noProof/>
      </w:rPr>
      <w:drawing>
        <wp:inline distT="0" distB="0" distL="0" distR="0" wp14:anchorId="2E66F4F7" wp14:editId="298353BF">
          <wp:extent cx="1276004" cy="1097280"/>
          <wp:effectExtent l="0" t="0" r="63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CS Color Logo.jpg"/>
                  <pic:cNvPicPr/>
                </pic:nvPicPr>
                <pic:blipFill>
                  <a:blip r:embed="rId1">
                    <a:extLst>
                      <a:ext uri="{28A0092B-C50C-407E-A947-70E740481C1C}">
                        <a14:useLocalDpi xmlns:a14="http://schemas.microsoft.com/office/drawing/2010/main" val="0"/>
                      </a:ext>
                    </a:extLst>
                  </a:blip>
                  <a:stretch>
                    <a:fillRect/>
                  </a:stretch>
                </pic:blipFill>
                <pic:spPr>
                  <a:xfrm>
                    <a:off x="0" y="0"/>
                    <a:ext cx="1276004" cy="1097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C101F33"/>
    <w:multiLevelType w:val="hybridMultilevel"/>
    <w:tmpl w:val="AB7E85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3DF35A"/>
    <w:multiLevelType w:val="hybridMultilevel"/>
    <w:tmpl w:val="590470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B225DB4"/>
    <w:multiLevelType w:val="hybridMultilevel"/>
    <w:tmpl w:val="18571F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1FDC232"/>
    <w:multiLevelType w:val="hybridMultilevel"/>
    <w:tmpl w:val="9D10FE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CDB269B"/>
    <w:multiLevelType w:val="hybridMultilevel"/>
    <w:tmpl w:val="D863A3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F89CA5C"/>
    <w:multiLevelType w:val="hybridMultilevel"/>
    <w:tmpl w:val="7DEBA8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1E6D624"/>
    <w:multiLevelType w:val="hybridMultilevel"/>
    <w:tmpl w:val="A35D6D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34319C5"/>
    <w:multiLevelType w:val="hybridMultilevel"/>
    <w:tmpl w:val="8B5A7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E714C"/>
    <w:multiLevelType w:val="hybridMultilevel"/>
    <w:tmpl w:val="3E0EDF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9BA2B87"/>
    <w:multiLevelType w:val="multilevel"/>
    <w:tmpl w:val="BDB8D760"/>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3418A9"/>
    <w:multiLevelType w:val="hybridMultilevel"/>
    <w:tmpl w:val="146253D0"/>
    <w:lvl w:ilvl="0" w:tplc="9E00F8A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EE416F"/>
    <w:multiLevelType w:val="hybridMultilevel"/>
    <w:tmpl w:val="C646F6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9693FFD"/>
    <w:multiLevelType w:val="hybridMultilevel"/>
    <w:tmpl w:val="205A7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D5178"/>
    <w:multiLevelType w:val="hybridMultilevel"/>
    <w:tmpl w:val="6F7EC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561605"/>
    <w:multiLevelType w:val="hybridMultilevel"/>
    <w:tmpl w:val="8FDE0A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4830C58"/>
    <w:multiLevelType w:val="hybridMultilevel"/>
    <w:tmpl w:val="7E62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EC590A"/>
    <w:multiLevelType w:val="hybridMultilevel"/>
    <w:tmpl w:val="3EA8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2C54F0"/>
    <w:multiLevelType w:val="hybridMultilevel"/>
    <w:tmpl w:val="CB620C5C"/>
    <w:lvl w:ilvl="0" w:tplc="938E1274">
      <w:start w:val="1"/>
      <w:numFmt w:val="decimal"/>
      <w:lvlText w:val="%1."/>
      <w:lvlJc w:val="left"/>
      <w:pPr>
        <w:tabs>
          <w:tab w:val="num" w:pos="720"/>
        </w:tabs>
        <w:ind w:left="720" w:hanging="360"/>
      </w:pPr>
      <w:rPr>
        <w:color w:val="auto"/>
      </w:rPr>
    </w:lvl>
    <w:lvl w:ilvl="1" w:tplc="D0BC688C">
      <w:start w:val="1"/>
      <w:numFmt w:val="decimal"/>
      <w:lvlText w:val="%2."/>
      <w:lvlJc w:val="left"/>
      <w:pPr>
        <w:tabs>
          <w:tab w:val="num" w:pos="1440"/>
        </w:tabs>
        <w:ind w:left="1440" w:hanging="360"/>
      </w:pPr>
    </w:lvl>
    <w:lvl w:ilvl="2" w:tplc="54F47FC4">
      <w:start w:val="1"/>
      <w:numFmt w:val="decimal"/>
      <w:lvlText w:val="%3."/>
      <w:lvlJc w:val="left"/>
      <w:pPr>
        <w:tabs>
          <w:tab w:val="num" w:pos="2160"/>
        </w:tabs>
        <w:ind w:left="2160" w:hanging="360"/>
      </w:pPr>
    </w:lvl>
    <w:lvl w:ilvl="3" w:tplc="1DF8F272">
      <w:start w:val="1"/>
      <w:numFmt w:val="decimal"/>
      <w:lvlText w:val="%4."/>
      <w:lvlJc w:val="left"/>
      <w:pPr>
        <w:tabs>
          <w:tab w:val="num" w:pos="2880"/>
        </w:tabs>
        <w:ind w:left="2880" w:hanging="360"/>
      </w:pPr>
    </w:lvl>
    <w:lvl w:ilvl="4" w:tplc="9788A88C">
      <w:start w:val="1"/>
      <w:numFmt w:val="decimal"/>
      <w:lvlText w:val="%5."/>
      <w:lvlJc w:val="left"/>
      <w:pPr>
        <w:tabs>
          <w:tab w:val="num" w:pos="3600"/>
        </w:tabs>
        <w:ind w:left="3600" w:hanging="360"/>
      </w:pPr>
    </w:lvl>
    <w:lvl w:ilvl="5" w:tplc="8A4CE7B4">
      <w:start w:val="1"/>
      <w:numFmt w:val="decimal"/>
      <w:lvlText w:val="%6."/>
      <w:lvlJc w:val="left"/>
      <w:pPr>
        <w:tabs>
          <w:tab w:val="num" w:pos="4320"/>
        </w:tabs>
        <w:ind w:left="4320" w:hanging="360"/>
      </w:pPr>
    </w:lvl>
    <w:lvl w:ilvl="6" w:tplc="86BA2B1E">
      <w:start w:val="1"/>
      <w:numFmt w:val="decimal"/>
      <w:lvlText w:val="%7."/>
      <w:lvlJc w:val="left"/>
      <w:pPr>
        <w:tabs>
          <w:tab w:val="num" w:pos="5040"/>
        </w:tabs>
        <w:ind w:left="5040" w:hanging="360"/>
      </w:pPr>
    </w:lvl>
    <w:lvl w:ilvl="7" w:tplc="65004CDA">
      <w:start w:val="1"/>
      <w:numFmt w:val="decimal"/>
      <w:lvlText w:val="%8."/>
      <w:lvlJc w:val="left"/>
      <w:pPr>
        <w:tabs>
          <w:tab w:val="num" w:pos="5760"/>
        </w:tabs>
        <w:ind w:left="5760" w:hanging="360"/>
      </w:pPr>
    </w:lvl>
    <w:lvl w:ilvl="8" w:tplc="D80E10B2">
      <w:start w:val="1"/>
      <w:numFmt w:val="decimal"/>
      <w:lvlText w:val="%9."/>
      <w:lvlJc w:val="left"/>
      <w:pPr>
        <w:tabs>
          <w:tab w:val="num" w:pos="6480"/>
        </w:tabs>
        <w:ind w:left="6480" w:hanging="360"/>
      </w:pPr>
    </w:lvl>
  </w:abstractNum>
  <w:abstractNum w:abstractNumId="18" w15:restartNumberingAfterBreak="0">
    <w:nsid w:val="46E3F87D"/>
    <w:multiLevelType w:val="hybridMultilevel"/>
    <w:tmpl w:val="4C4556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7C33581"/>
    <w:multiLevelType w:val="hybridMultilevel"/>
    <w:tmpl w:val="9D5677AC"/>
    <w:lvl w:ilvl="0" w:tplc="60C8478C">
      <w:start w:val="1"/>
      <w:numFmt w:val="decimal"/>
      <w:lvlText w:val="%1."/>
      <w:lvlJc w:val="left"/>
      <w:pPr>
        <w:tabs>
          <w:tab w:val="num" w:pos="720"/>
        </w:tabs>
        <w:ind w:left="720" w:hanging="360"/>
      </w:pPr>
    </w:lvl>
    <w:lvl w:ilvl="1" w:tplc="2EC0CB92" w:tentative="1">
      <w:start w:val="1"/>
      <w:numFmt w:val="decimal"/>
      <w:lvlText w:val="%2."/>
      <w:lvlJc w:val="left"/>
      <w:pPr>
        <w:tabs>
          <w:tab w:val="num" w:pos="1440"/>
        </w:tabs>
        <w:ind w:left="1440" w:hanging="360"/>
      </w:pPr>
    </w:lvl>
    <w:lvl w:ilvl="2" w:tplc="50041A98" w:tentative="1">
      <w:start w:val="1"/>
      <w:numFmt w:val="decimal"/>
      <w:lvlText w:val="%3."/>
      <w:lvlJc w:val="left"/>
      <w:pPr>
        <w:tabs>
          <w:tab w:val="num" w:pos="2160"/>
        </w:tabs>
        <w:ind w:left="2160" w:hanging="360"/>
      </w:pPr>
    </w:lvl>
    <w:lvl w:ilvl="3" w:tplc="A9722A02" w:tentative="1">
      <w:start w:val="1"/>
      <w:numFmt w:val="decimal"/>
      <w:lvlText w:val="%4."/>
      <w:lvlJc w:val="left"/>
      <w:pPr>
        <w:tabs>
          <w:tab w:val="num" w:pos="2880"/>
        </w:tabs>
        <w:ind w:left="2880" w:hanging="360"/>
      </w:pPr>
    </w:lvl>
    <w:lvl w:ilvl="4" w:tplc="D60E8B8A" w:tentative="1">
      <w:start w:val="1"/>
      <w:numFmt w:val="decimal"/>
      <w:lvlText w:val="%5."/>
      <w:lvlJc w:val="left"/>
      <w:pPr>
        <w:tabs>
          <w:tab w:val="num" w:pos="3600"/>
        </w:tabs>
        <w:ind w:left="3600" w:hanging="360"/>
      </w:pPr>
    </w:lvl>
    <w:lvl w:ilvl="5" w:tplc="D286182A" w:tentative="1">
      <w:start w:val="1"/>
      <w:numFmt w:val="decimal"/>
      <w:lvlText w:val="%6."/>
      <w:lvlJc w:val="left"/>
      <w:pPr>
        <w:tabs>
          <w:tab w:val="num" w:pos="4320"/>
        </w:tabs>
        <w:ind w:left="4320" w:hanging="360"/>
      </w:pPr>
    </w:lvl>
    <w:lvl w:ilvl="6" w:tplc="7AE04F3C" w:tentative="1">
      <w:start w:val="1"/>
      <w:numFmt w:val="decimal"/>
      <w:lvlText w:val="%7."/>
      <w:lvlJc w:val="left"/>
      <w:pPr>
        <w:tabs>
          <w:tab w:val="num" w:pos="5040"/>
        </w:tabs>
        <w:ind w:left="5040" w:hanging="360"/>
      </w:pPr>
    </w:lvl>
    <w:lvl w:ilvl="7" w:tplc="304C443C" w:tentative="1">
      <w:start w:val="1"/>
      <w:numFmt w:val="decimal"/>
      <w:lvlText w:val="%8."/>
      <w:lvlJc w:val="left"/>
      <w:pPr>
        <w:tabs>
          <w:tab w:val="num" w:pos="5760"/>
        </w:tabs>
        <w:ind w:left="5760" w:hanging="360"/>
      </w:pPr>
    </w:lvl>
    <w:lvl w:ilvl="8" w:tplc="3A02B81A" w:tentative="1">
      <w:start w:val="1"/>
      <w:numFmt w:val="decimal"/>
      <w:lvlText w:val="%9."/>
      <w:lvlJc w:val="left"/>
      <w:pPr>
        <w:tabs>
          <w:tab w:val="num" w:pos="6480"/>
        </w:tabs>
        <w:ind w:left="6480" w:hanging="360"/>
      </w:pPr>
    </w:lvl>
  </w:abstractNum>
  <w:abstractNum w:abstractNumId="20" w15:restartNumberingAfterBreak="0">
    <w:nsid w:val="4F744DE9"/>
    <w:multiLevelType w:val="hybridMultilevel"/>
    <w:tmpl w:val="6C4E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8A23BF"/>
    <w:multiLevelType w:val="hybridMultilevel"/>
    <w:tmpl w:val="3C120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202AB6"/>
    <w:multiLevelType w:val="hybridMultilevel"/>
    <w:tmpl w:val="69C63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A5179F"/>
    <w:multiLevelType w:val="hybridMultilevel"/>
    <w:tmpl w:val="D6B8F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5189DE"/>
    <w:multiLevelType w:val="hybridMultilevel"/>
    <w:tmpl w:val="97BBEC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5D159BD"/>
    <w:multiLevelType w:val="hybridMultilevel"/>
    <w:tmpl w:val="D1180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EF7FE2"/>
    <w:multiLevelType w:val="hybridMultilevel"/>
    <w:tmpl w:val="67057D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565EE4D"/>
    <w:multiLevelType w:val="hybridMultilevel"/>
    <w:tmpl w:val="AC1D05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B4F4707"/>
    <w:multiLevelType w:val="hybridMultilevel"/>
    <w:tmpl w:val="467EDE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21"/>
  </w:num>
  <w:num w:numId="3">
    <w:abstractNumId w:val="23"/>
  </w:num>
  <w:num w:numId="4">
    <w:abstractNumId w:val="20"/>
  </w:num>
  <w:num w:numId="5">
    <w:abstractNumId w:val="15"/>
  </w:num>
  <w:num w:numId="6">
    <w:abstractNumId w:val="22"/>
  </w:num>
  <w:num w:numId="7">
    <w:abstractNumId w:val="19"/>
  </w:num>
  <w:num w:numId="8">
    <w:abstractNumId w:val="25"/>
  </w:num>
  <w:num w:numId="9">
    <w:abstractNumId w:val="13"/>
  </w:num>
  <w:num w:numId="10">
    <w:abstractNumId w:val="12"/>
  </w:num>
  <w:num w:numId="11">
    <w:abstractNumId w:val="27"/>
  </w:num>
  <w:num w:numId="12">
    <w:abstractNumId w:val="4"/>
  </w:num>
  <w:num w:numId="13">
    <w:abstractNumId w:val="24"/>
  </w:num>
  <w:num w:numId="14">
    <w:abstractNumId w:val="3"/>
  </w:num>
  <w:num w:numId="15">
    <w:abstractNumId w:val="2"/>
  </w:num>
  <w:num w:numId="16">
    <w:abstractNumId w:val="5"/>
  </w:num>
  <w:num w:numId="17">
    <w:abstractNumId w:val="1"/>
  </w:num>
  <w:num w:numId="18">
    <w:abstractNumId w:val="11"/>
  </w:num>
  <w:num w:numId="19">
    <w:abstractNumId w:val="8"/>
  </w:num>
  <w:num w:numId="20">
    <w:abstractNumId w:val="26"/>
  </w:num>
  <w:num w:numId="21">
    <w:abstractNumId w:val="28"/>
  </w:num>
  <w:num w:numId="22">
    <w:abstractNumId w:val="14"/>
  </w:num>
  <w:num w:numId="23">
    <w:abstractNumId w:val="0"/>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9"/>
  </w:num>
  <w:num w:numId="27">
    <w:abstractNumId w:val="10"/>
  </w:num>
  <w:num w:numId="28">
    <w:abstractNumId w:val="1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40F"/>
    <w:rsid w:val="0006617F"/>
    <w:rsid w:val="00116312"/>
    <w:rsid w:val="00132DAA"/>
    <w:rsid w:val="0016185A"/>
    <w:rsid w:val="001F5CDB"/>
    <w:rsid w:val="0021759F"/>
    <w:rsid w:val="002247D0"/>
    <w:rsid w:val="0023722D"/>
    <w:rsid w:val="00291EB0"/>
    <w:rsid w:val="0030728D"/>
    <w:rsid w:val="00351210"/>
    <w:rsid w:val="003805C7"/>
    <w:rsid w:val="00506D82"/>
    <w:rsid w:val="005A4F0F"/>
    <w:rsid w:val="006A70CA"/>
    <w:rsid w:val="00777F9C"/>
    <w:rsid w:val="008A1386"/>
    <w:rsid w:val="008E31FB"/>
    <w:rsid w:val="008E710D"/>
    <w:rsid w:val="008F7696"/>
    <w:rsid w:val="00910D23"/>
    <w:rsid w:val="0092340F"/>
    <w:rsid w:val="009A6347"/>
    <w:rsid w:val="009A7191"/>
    <w:rsid w:val="00A4134F"/>
    <w:rsid w:val="00B16B9C"/>
    <w:rsid w:val="00B50664"/>
    <w:rsid w:val="00B725D1"/>
    <w:rsid w:val="00B87F16"/>
    <w:rsid w:val="00BC6D46"/>
    <w:rsid w:val="00BE5379"/>
    <w:rsid w:val="00C15A43"/>
    <w:rsid w:val="00C24D2F"/>
    <w:rsid w:val="00C26E9D"/>
    <w:rsid w:val="00CF011B"/>
    <w:rsid w:val="00D05B6F"/>
    <w:rsid w:val="00D720D7"/>
    <w:rsid w:val="00D83326"/>
    <w:rsid w:val="00D8586A"/>
    <w:rsid w:val="00DD130A"/>
    <w:rsid w:val="00E13AB5"/>
    <w:rsid w:val="00E50F61"/>
    <w:rsid w:val="00EB0F0F"/>
    <w:rsid w:val="00EB12C6"/>
    <w:rsid w:val="00F43A17"/>
    <w:rsid w:val="00F534AF"/>
    <w:rsid w:val="00F5770D"/>
    <w:rsid w:val="00FA1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384272E"/>
  <w15:chartTrackingRefBased/>
  <w15:docId w15:val="{AF89C649-FCA0-4121-9FF5-FE962BC83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HAnsi" w:hAnsi="Open Sans" w:cs="Open Sans"/>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40F"/>
    <w:pPr>
      <w:ind w:left="720"/>
      <w:contextualSpacing/>
    </w:pPr>
  </w:style>
  <w:style w:type="paragraph" w:styleId="Header">
    <w:name w:val="header"/>
    <w:basedOn w:val="Normal"/>
    <w:link w:val="HeaderChar"/>
    <w:uiPriority w:val="99"/>
    <w:unhideWhenUsed/>
    <w:rsid w:val="00F57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0D"/>
  </w:style>
  <w:style w:type="paragraph" w:styleId="Footer">
    <w:name w:val="footer"/>
    <w:basedOn w:val="Normal"/>
    <w:link w:val="FooterChar"/>
    <w:uiPriority w:val="99"/>
    <w:unhideWhenUsed/>
    <w:rsid w:val="00F57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0D"/>
  </w:style>
  <w:style w:type="paragraph" w:customStyle="1" w:styleId="Default">
    <w:name w:val="Default"/>
    <w:rsid w:val="005A4F0F"/>
    <w:pPr>
      <w:autoSpaceDE w:val="0"/>
      <w:autoSpaceDN w:val="0"/>
      <w:adjustRightInd w:val="0"/>
      <w:spacing w:after="0" w:line="240" w:lineRule="auto"/>
    </w:pPr>
    <w:rPr>
      <w:rFonts w:ascii="Symbol" w:hAnsi="Symbol" w:cs="Symbol"/>
      <w:color w:val="000000"/>
    </w:rPr>
  </w:style>
  <w:style w:type="table" w:styleId="TableGrid">
    <w:name w:val="Table Grid"/>
    <w:basedOn w:val="TableNormal"/>
    <w:uiPriority w:val="39"/>
    <w:rsid w:val="00B5066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50664"/>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B50664"/>
    <w:rPr>
      <w:b/>
      <w:bCs/>
    </w:rPr>
  </w:style>
  <w:style w:type="character" w:styleId="Hyperlink">
    <w:name w:val="Hyperlink"/>
    <w:basedOn w:val="DefaultParagraphFont"/>
    <w:uiPriority w:val="99"/>
    <w:unhideWhenUsed/>
    <w:rsid w:val="0023722D"/>
    <w:rPr>
      <w:color w:val="0563C1" w:themeColor="hyperlink"/>
      <w:u w:val="single"/>
    </w:rPr>
  </w:style>
  <w:style w:type="character" w:styleId="UnresolvedMention">
    <w:name w:val="Unresolved Mention"/>
    <w:basedOn w:val="DefaultParagraphFont"/>
    <w:uiPriority w:val="99"/>
    <w:semiHidden/>
    <w:unhideWhenUsed/>
    <w:rsid w:val="00F43A17"/>
    <w:rPr>
      <w:color w:val="605E5C"/>
      <w:shd w:val="clear" w:color="auto" w:fill="E1DFDD"/>
    </w:rPr>
  </w:style>
  <w:style w:type="character" w:styleId="FollowedHyperlink">
    <w:name w:val="FollowedHyperlink"/>
    <w:basedOn w:val="DefaultParagraphFont"/>
    <w:uiPriority w:val="99"/>
    <w:semiHidden/>
    <w:unhideWhenUsed/>
    <w:rsid w:val="00BC6D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926440">
      <w:bodyDiv w:val="1"/>
      <w:marLeft w:val="0"/>
      <w:marRight w:val="0"/>
      <w:marTop w:val="0"/>
      <w:marBottom w:val="0"/>
      <w:divBdr>
        <w:top w:val="none" w:sz="0" w:space="0" w:color="auto"/>
        <w:left w:val="none" w:sz="0" w:space="0" w:color="auto"/>
        <w:bottom w:val="none" w:sz="0" w:space="0" w:color="auto"/>
        <w:right w:val="none" w:sz="0" w:space="0" w:color="auto"/>
      </w:divBdr>
      <w:divsChild>
        <w:div w:id="663434567">
          <w:marLeft w:val="547"/>
          <w:marRight w:val="0"/>
          <w:marTop w:val="200"/>
          <w:marBottom w:val="0"/>
          <w:divBdr>
            <w:top w:val="none" w:sz="0" w:space="0" w:color="auto"/>
            <w:left w:val="none" w:sz="0" w:space="0" w:color="auto"/>
            <w:bottom w:val="none" w:sz="0" w:space="0" w:color="auto"/>
            <w:right w:val="none" w:sz="0" w:space="0" w:color="auto"/>
          </w:divBdr>
        </w:div>
        <w:div w:id="1553693284">
          <w:marLeft w:val="547"/>
          <w:marRight w:val="0"/>
          <w:marTop w:val="200"/>
          <w:marBottom w:val="0"/>
          <w:divBdr>
            <w:top w:val="none" w:sz="0" w:space="0" w:color="auto"/>
            <w:left w:val="none" w:sz="0" w:space="0" w:color="auto"/>
            <w:bottom w:val="none" w:sz="0" w:space="0" w:color="auto"/>
            <w:right w:val="none" w:sz="0" w:space="0" w:color="auto"/>
          </w:divBdr>
        </w:div>
        <w:div w:id="1294949225">
          <w:marLeft w:val="547"/>
          <w:marRight w:val="0"/>
          <w:marTop w:val="200"/>
          <w:marBottom w:val="0"/>
          <w:divBdr>
            <w:top w:val="none" w:sz="0" w:space="0" w:color="auto"/>
            <w:left w:val="none" w:sz="0" w:space="0" w:color="auto"/>
            <w:bottom w:val="none" w:sz="0" w:space="0" w:color="auto"/>
            <w:right w:val="none" w:sz="0" w:space="0" w:color="auto"/>
          </w:divBdr>
        </w:div>
        <w:div w:id="1847789691">
          <w:marLeft w:val="547"/>
          <w:marRight w:val="0"/>
          <w:marTop w:val="200"/>
          <w:marBottom w:val="0"/>
          <w:divBdr>
            <w:top w:val="none" w:sz="0" w:space="0" w:color="auto"/>
            <w:left w:val="none" w:sz="0" w:space="0" w:color="auto"/>
            <w:bottom w:val="none" w:sz="0" w:space="0" w:color="auto"/>
            <w:right w:val="none" w:sz="0" w:space="0" w:color="auto"/>
          </w:divBdr>
        </w:div>
        <w:div w:id="1585531576">
          <w:marLeft w:val="547"/>
          <w:marRight w:val="0"/>
          <w:marTop w:val="200"/>
          <w:marBottom w:val="0"/>
          <w:divBdr>
            <w:top w:val="none" w:sz="0" w:space="0" w:color="auto"/>
            <w:left w:val="none" w:sz="0" w:space="0" w:color="auto"/>
            <w:bottom w:val="none" w:sz="0" w:space="0" w:color="auto"/>
            <w:right w:val="none" w:sz="0" w:space="0" w:color="auto"/>
          </w:divBdr>
        </w:div>
        <w:div w:id="1308317178">
          <w:marLeft w:val="547"/>
          <w:marRight w:val="0"/>
          <w:marTop w:val="200"/>
          <w:marBottom w:val="0"/>
          <w:divBdr>
            <w:top w:val="none" w:sz="0" w:space="0" w:color="auto"/>
            <w:left w:val="none" w:sz="0" w:space="0" w:color="auto"/>
            <w:bottom w:val="none" w:sz="0" w:space="0" w:color="auto"/>
            <w:right w:val="none" w:sz="0" w:space="0" w:color="auto"/>
          </w:divBdr>
        </w:div>
        <w:div w:id="144860929">
          <w:marLeft w:val="547"/>
          <w:marRight w:val="0"/>
          <w:marTop w:val="200"/>
          <w:marBottom w:val="0"/>
          <w:divBdr>
            <w:top w:val="none" w:sz="0" w:space="0" w:color="auto"/>
            <w:left w:val="none" w:sz="0" w:space="0" w:color="auto"/>
            <w:bottom w:val="none" w:sz="0" w:space="0" w:color="auto"/>
            <w:right w:val="none" w:sz="0" w:space="0" w:color="auto"/>
          </w:divBdr>
        </w:div>
        <w:div w:id="546456210">
          <w:marLeft w:val="547"/>
          <w:marRight w:val="0"/>
          <w:marTop w:val="200"/>
          <w:marBottom w:val="0"/>
          <w:divBdr>
            <w:top w:val="none" w:sz="0" w:space="0" w:color="auto"/>
            <w:left w:val="none" w:sz="0" w:space="0" w:color="auto"/>
            <w:bottom w:val="none" w:sz="0" w:space="0" w:color="auto"/>
            <w:right w:val="none" w:sz="0" w:space="0" w:color="auto"/>
          </w:divBdr>
        </w:div>
        <w:div w:id="1539734761">
          <w:marLeft w:val="547"/>
          <w:marRight w:val="0"/>
          <w:marTop w:val="200"/>
          <w:marBottom w:val="0"/>
          <w:divBdr>
            <w:top w:val="none" w:sz="0" w:space="0" w:color="auto"/>
            <w:left w:val="none" w:sz="0" w:space="0" w:color="auto"/>
            <w:bottom w:val="none" w:sz="0" w:space="0" w:color="auto"/>
            <w:right w:val="none" w:sz="0" w:space="0" w:color="auto"/>
          </w:divBdr>
        </w:div>
        <w:div w:id="2055234450">
          <w:marLeft w:val="547"/>
          <w:marRight w:val="0"/>
          <w:marTop w:val="200"/>
          <w:marBottom w:val="0"/>
          <w:divBdr>
            <w:top w:val="none" w:sz="0" w:space="0" w:color="auto"/>
            <w:left w:val="none" w:sz="0" w:space="0" w:color="auto"/>
            <w:bottom w:val="none" w:sz="0" w:space="0" w:color="auto"/>
            <w:right w:val="none" w:sz="0" w:space="0" w:color="auto"/>
          </w:divBdr>
        </w:div>
        <w:div w:id="1706565872">
          <w:marLeft w:val="547"/>
          <w:marRight w:val="0"/>
          <w:marTop w:val="200"/>
          <w:marBottom w:val="0"/>
          <w:divBdr>
            <w:top w:val="none" w:sz="0" w:space="0" w:color="auto"/>
            <w:left w:val="none" w:sz="0" w:space="0" w:color="auto"/>
            <w:bottom w:val="none" w:sz="0" w:space="0" w:color="auto"/>
            <w:right w:val="none" w:sz="0" w:space="0" w:color="auto"/>
          </w:divBdr>
        </w:div>
        <w:div w:id="98979437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google.com/document/d/1_H4X8Edbl79hg774StiHNuw05wDiiZ2r5vYuaUSW0xQ/edit?usp=sharin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ropbox.com/sh/v3buxg3kbdhat5o/AADWYrrQ8LOwT6CK32yiv8tGa/Govt%20Programs%20and%20Funding/Emergency%20Assistance%20to%20Nonpublic%20Schools%20(EANS)?dl=0&amp;preview=21-03-03+EANS+Info+Session+Recording.mp4&amp;subfolder_nav_tracking=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oceseofcolumbus-my.sharepoint.com/personal/acozad_columbuscatholic_org/Documents/Federal%20COVID%20Relief/EANS/Copy%20of%20EANS%20Estimations.xlsx" TargetMode="External"/><Relationship Id="rId5" Type="http://schemas.openxmlformats.org/officeDocument/2006/relationships/numbering" Target="numbering.xml"/><Relationship Id="rId15" Type="http://schemas.openxmlformats.org/officeDocument/2006/relationships/hyperlink" Target="https://nam12.safelinks.protection.outlook.com/?url=https%3A%2F%2Foese.ed.gov%2Ffiles%2F2021%2F03%2FFinal-EANS-FAQ-2.0-3.19.21.pdf&amp;data=04%7C01%7CACozad%40columbuscatholic.org%7C2c8c97c353914dbe592608d8ed632e09%7C980857cf80924e7d8231f1def5628228%7C0%7C0%7C637520357535952856%7CUnknown%7CTWFpbGZsb3d8eyJWIjoiMC4wLjAwMDAiLCJQIjoiV2luMzIiLCJBTiI6Ik1haWwiLCJXVCI6Mn0%3D%7C1000&amp;sdata=XrAGFWr3iCGxWxiMMK3Ys6UnORH2CAuu%2By2C70VmYCU%3D&amp;reserved=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ropbox.com/sh/v3buxg3kbdhat5o/AADWYrrQ8LOwT6CK32yiv8tGa/Govt%20Programs%20and%20Funding/Emergency%20Assistance%20to%20Nonpublic%20Schools%20(EANS)?dl=0&amp;preview=Feb+2021+EANS+FAQS.pdf&amp;subfolder_nav_tracking=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D1E115EEE9C446929D02F9BAE1CDF8" ma:contentTypeVersion="13" ma:contentTypeDescription="Create a new document." ma:contentTypeScope="" ma:versionID="cf81709fb7c14e90b55deecdf7339008">
  <xsd:schema xmlns:xsd="http://www.w3.org/2001/XMLSchema" xmlns:xs="http://www.w3.org/2001/XMLSchema" xmlns:p="http://schemas.microsoft.com/office/2006/metadata/properties" xmlns:ns3="9c758d1e-4f97-4161-932c-d7f2865fbcad" xmlns:ns4="4eb24754-4edb-4e67-aec3-8d4bd9b154b9" targetNamespace="http://schemas.microsoft.com/office/2006/metadata/properties" ma:root="true" ma:fieldsID="f49dc4df217b4aac722f2755d46c48db" ns3:_="" ns4:_="">
    <xsd:import namespace="9c758d1e-4f97-4161-932c-d7f2865fbcad"/>
    <xsd:import namespace="4eb24754-4edb-4e67-aec3-8d4bd9b154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58d1e-4f97-4161-932c-d7f2865fbc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b24754-4edb-4e67-aec3-8d4bd9b154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BAE95-DDF1-4EF9-84A9-5B1E62ED1FC0}">
  <ds:schemaRefs>
    <ds:schemaRef ds:uri="http://schemas.microsoft.com/sharepoint/v3/contenttype/forms"/>
  </ds:schemaRefs>
</ds:datastoreItem>
</file>

<file path=customXml/itemProps2.xml><?xml version="1.0" encoding="utf-8"?>
<ds:datastoreItem xmlns:ds="http://schemas.openxmlformats.org/officeDocument/2006/customXml" ds:itemID="{D254712C-87BE-4369-ADEE-353A3DAB0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58d1e-4f97-4161-932c-d7f2865fbcad"/>
    <ds:schemaRef ds:uri="4eb24754-4edb-4e67-aec3-8d4bd9b15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58655B-66D4-4D4E-88CE-D729149230CB}">
  <ds:schemaRefs>
    <ds:schemaRef ds:uri="4eb24754-4edb-4e67-aec3-8d4bd9b154b9"/>
    <ds:schemaRef ds:uri="http://purl.org/dc/elements/1.1/"/>
    <ds:schemaRef ds:uri="http://purl.org/dc/dcmitype/"/>
    <ds:schemaRef ds:uri="http://schemas.microsoft.com/office/2006/documentManagement/types"/>
    <ds:schemaRef ds:uri="http://schemas.microsoft.com/office/infopath/2007/PartnerControls"/>
    <ds:schemaRef ds:uri="http://purl.org/dc/terms/"/>
    <ds:schemaRef ds:uri="http://schemas.microsoft.com/office/2006/metadata/properties"/>
    <ds:schemaRef ds:uri="http://schemas.openxmlformats.org/package/2006/metadata/core-properties"/>
    <ds:schemaRef ds:uri="9c758d1e-4f97-4161-932c-d7f2865fbcad"/>
    <ds:schemaRef ds:uri="http://www.w3.org/XML/1998/namespace"/>
  </ds:schemaRefs>
</ds:datastoreItem>
</file>

<file path=customXml/itemProps4.xml><?xml version="1.0" encoding="utf-8"?>
<ds:datastoreItem xmlns:ds="http://schemas.openxmlformats.org/officeDocument/2006/customXml" ds:itemID="{ED5F3511-229C-467F-8177-3C64D0357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Cozad</dc:creator>
  <cp:keywords/>
  <dc:description/>
  <cp:lastModifiedBy>Alison Cozad</cp:lastModifiedBy>
  <cp:revision>2</cp:revision>
  <dcterms:created xsi:type="dcterms:W3CDTF">2021-03-23T13:54:00Z</dcterms:created>
  <dcterms:modified xsi:type="dcterms:W3CDTF">2021-03-23T13:54:00Z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0x0101004CD1E115EEE9C446929D02F9BAE1CDF8</vt:lpwstr>
  </property>
</Properties>
</file>