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4B394" w14:textId="60984405" w:rsidR="005238D0" w:rsidRDefault="005238D0" w:rsidP="00053AA0">
      <w:pPr>
        <w:rPr>
          <w:rFonts w:ascii="Arial" w:hAnsi="Arial" w:cs="Arial"/>
          <w:b/>
          <w:bCs/>
          <w:sz w:val="24"/>
          <w:szCs w:val="24"/>
        </w:rPr>
      </w:pPr>
      <w:r>
        <w:rPr>
          <w:rFonts w:ascii="Tahoma" w:hAnsi="Tahoma" w:cs="Tahoma"/>
          <w:b/>
          <w:bCs/>
          <w:noProof/>
          <w:sz w:val="36"/>
          <w:szCs w:val="36"/>
        </w:rPr>
        <w:drawing>
          <wp:anchor distT="0" distB="0" distL="114300" distR="114300" simplePos="0" relativeHeight="251658240" behindDoc="1" locked="0" layoutInCell="1" allowOverlap="1" wp14:anchorId="4C764FD4" wp14:editId="4844C37A">
            <wp:simplePos x="0" y="0"/>
            <wp:positionH relativeFrom="margin">
              <wp:align>center</wp:align>
            </wp:positionH>
            <wp:positionV relativeFrom="margin">
              <wp:posOffset>-233389</wp:posOffset>
            </wp:positionV>
            <wp:extent cx="1435608" cy="896112"/>
            <wp:effectExtent l="0" t="0" r="0" b="5715"/>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435608" cy="896112"/>
                    </a:xfrm>
                    <a:prstGeom prst="rect">
                      <a:avLst/>
                    </a:prstGeom>
                  </pic:spPr>
                </pic:pic>
              </a:graphicData>
            </a:graphic>
            <wp14:sizeRelH relativeFrom="margin">
              <wp14:pctWidth>0</wp14:pctWidth>
            </wp14:sizeRelH>
            <wp14:sizeRelV relativeFrom="margin">
              <wp14:pctHeight>0</wp14:pctHeight>
            </wp14:sizeRelV>
          </wp:anchor>
        </w:drawing>
      </w:r>
    </w:p>
    <w:p w14:paraId="4F5FC597" w14:textId="77777777" w:rsidR="007704B5" w:rsidRDefault="007704B5" w:rsidP="007E05E5">
      <w:pPr>
        <w:contextualSpacing/>
        <w:jc w:val="center"/>
        <w:rPr>
          <w:rFonts w:ascii="Tahoma" w:hAnsi="Tahoma" w:cs="Tahoma"/>
          <w:b/>
          <w:bCs/>
          <w:sz w:val="36"/>
          <w:szCs w:val="36"/>
        </w:rPr>
      </w:pPr>
    </w:p>
    <w:p w14:paraId="3EE30527" w14:textId="77777777" w:rsidR="007704B5" w:rsidRDefault="007704B5" w:rsidP="007E05E5">
      <w:pPr>
        <w:contextualSpacing/>
        <w:jc w:val="center"/>
        <w:rPr>
          <w:rFonts w:ascii="Tahoma" w:hAnsi="Tahoma" w:cs="Tahoma"/>
          <w:b/>
          <w:bCs/>
          <w:sz w:val="36"/>
          <w:szCs w:val="36"/>
        </w:rPr>
      </w:pPr>
    </w:p>
    <w:p w14:paraId="55970D80" w14:textId="54D84573" w:rsidR="0066083E" w:rsidRPr="00BD107A" w:rsidRDefault="007E05E5" w:rsidP="00BD107A">
      <w:pPr>
        <w:contextualSpacing/>
        <w:jc w:val="center"/>
        <w:rPr>
          <w:rFonts w:ascii="Tahoma" w:hAnsi="Tahoma" w:cs="Tahoma"/>
          <w:b/>
          <w:bCs/>
          <w:sz w:val="36"/>
          <w:szCs w:val="36"/>
        </w:rPr>
      </w:pPr>
      <w:r w:rsidRPr="00637496">
        <w:rPr>
          <w:rFonts w:ascii="Tahoma" w:hAnsi="Tahoma" w:cs="Tahoma"/>
          <w:b/>
          <w:bCs/>
          <w:sz w:val="36"/>
          <w:szCs w:val="36"/>
        </w:rPr>
        <w:t>Federal Updates</w:t>
      </w:r>
    </w:p>
    <w:p w14:paraId="08A55840" w14:textId="77777777" w:rsidR="001D099F" w:rsidRDefault="001D099F" w:rsidP="001D099F">
      <w:pPr>
        <w:shd w:val="clear" w:color="auto" w:fill="FFFFFF"/>
        <w:spacing w:after="300"/>
        <w:rPr>
          <w:rFonts w:ascii="Arial" w:hAnsi="Arial" w:cs="Arial"/>
          <w:b/>
          <w:bCs/>
          <w:color w:val="323A45"/>
          <w:sz w:val="24"/>
          <w:szCs w:val="24"/>
          <w:shd w:val="clear" w:color="auto" w:fill="FAFAFA"/>
        </w:rPr>
      </w:pPr>
      <w:bookmarkStart w:id="0" w:name="link_1"/>
    </w:p>
    <w:bookmarkEnd w:id="0"/>
    <w:p w14:paraId="66FA3091" w14:textId="77777777" w:rsidR="00755AF0" w:rsidRPr="00630E76" w:rsidRDefault="00755AF0" w:rsidP="00755AF0">
      <w:pPr>
        <w:shd w:val="clear" w:color="auto" w:fill="FFFFFF"/>
        <w:spacing w:after="300"/>
        <w:rPr>
          <w:rFonts w:ascii="Arial" w:hAnsi="Arial" w:cs="Arial"/>
          <w:b/>
          <w:bCs/>
          <w:color w:val="000000" w:themeColor="text1"/>
          <w:sz w:val="24"/>
          <w:szCs w:val="24"/>
        </w:rPr>
      </w:pPr>
      <w:r w:rsidRPr="00630E76">
        <w:rPr>
          <w:rFonts w:ascii="Arial" w:hAnsi="Arial" w:cs="Arial"/>
          <w:b/>
          <w:bCs/>
          <w:color w:val="000000" w:themeColor="text1"/>
          <w:sz w:val="24"/>
          <w:szCs w:val="24"/>
          <w:shd w:val="clear" w:color="auto" w:fill="FAFAFA"/>
        </w:rPr>
        <w:t>WEDI Submits Comments to CMS on NCPDP Proposed Rule.</w:t>
      </w:r>
      <w:r w:rsidRPr="00630E76">
        <w:rPr>
          <w:rFonts w:ascii="Arial" w:hAnsi="Arial" w:cs="Arial"/>
          <w:color w:val="000000" w:themeColor="text1"/>
          <w:sz w:val="24"/>
          <w:szCs w:val="24"/>
          <w:shd w:val="clear" w:color="auto" w:fill="FAFAFA"/>
        </w:rPr>
        <w:t xml:space="preserve"> WEDI submitted </w:t>
      </w:r>
      <w:hyperlink r:id="rId7" w:history="1">
        <w:r w:rsidRPr="00892777">
          <w:rPr>
            <w:rStyle w:val="Hyperlink"/>
            <w:rFonts w:ascii="Arial" w:hAnsi="Arial" w:cs="Arial"/>
            <w:sz w:val="24"/>
            <w:szCs w:val="24"/>
            <w:shd w:val="clear" w:color="auto" w:fill="FAFAFA"/>
          </w:rPr>
          <w:t>comments</w:t>
        </w:r>
      </w:hyperlink>
      <w:r>
        <w:rPr>
          <w:rFonts w:ascii="Arial" w:hAnsi="Arial" w:cs="Arial"/>
          <w:color w:val="323A45"/>
          <w:sz w:val="24"/>
          <w:szCs w:val="24"/>
          <w:shd w:val="clear" w:color="auto" w:fill="FAFAFA"/>
        </w:rPr>
        <w:t xml:space="preserve"> </w:t>
      </w:r>
      <w:r w:rsidRPr="00630E76">
        <w:rPr>
          <w:rFonts w:ascii="Arial" w:hAnsi="Arial" w:cs="Arial"/>
          <w:color w:val="000000" w:themeColor="text1"/>
          <w:sz w:val="24"/>
          <w:szCs w:val="24"/>
          <w:shd w:val="clear" w:color="auto" w:fill="FAFAFA"/>
        </w:rPr>
        <w:t xml:space="preserve">to the Centers for Medicare &amp; Medicaid Services (CMS) on the proposed rule entitled “Administrative Simplification: Modifications of Health Insurance Portability and Accountability Act of 1996 (HIPAA) National Council for Prescription Drug Programs (NCPDP) Retail Pharmacy Standards; and Adoption of Pharmacy Subrogation Standard.” In our letter, WEDI supported adoption of the updated pharmacy standards and recommended the Batch Standard Subrogation Implementation Guide v10 be required for Medicaid plans but be optional for non-Medicaid subrogation situations. WEDI thanks NCPDP for its collaboration in development of our comments.  </w:t>
      </w:r>
    </w:p>
    <w:p w14:paraId="272617FF" w14:textId="77777777" w:rsidR="00755AF0" w:rsidRPr="00EC42BD" w:rsidRDefault="00755AF0" w:rsidP="00755AF0">
      <w:pPr>
        <w:rPr>
          <w:rFonts w:ascii="Arial" w:hAnsi="Arial" w:cs="Arial"/>
          <w:sz w:val="24"/>
          <w:szCs w:val="24"/>
        </w:rPr>
      </w:pPr>
      <w:r w:rsidRPr="005356A8">
        <w:rPr>
          <w:rFonts w:ascii="Arial" w:hAnsi="Arial" w:cs="Arial"/>
          <w:b/>
          <w:bCs/>
          <w:sz w:val="24"/>
          <w:szCs w:val="24"/>
        </w:rPr>
        <w:t>PHE Extended an Additional 90 Days</w:t>
      </w:r>
      <w:r w:rsidRPr="005356A8">
        <w:rPr>
          <w:rFonts w:ascii="Arial" w:hAnsi="Arial" w:cs="Arial"/>
          <w:sz w:val="24"/>
          <w:szCs w:val="24"/>
        </w:rPr>
        <w:t xml:space="preserve">. The Biden administration extended the Public Health Emergency (PHE) for an additional 90 days today. The administration continues its position that it will give states at least 60 </w:t>
      </w:r>
      <w:proofErr w:type="spellStart"/>
      <w:r w:rsidRPr="005356A8">
        <w:rPr>
          <w:rFonts w:ascii="Arial" w:hAnsi="Arial" w:cs="Arial"/>
          <w:sz w:val="24"/>
          <w:szCs w:val="24"/>
        </w:rPr>
        <w:t>days notice</w:t>
      </w:r>
      <w:proofErr w:type="spellEnd"/>
      <w:r w:rsidRPr="005356A8">
        <w:rPr>
          <w:rFonts w:ascii="Arial" w:hAnsi="Arial" w:cs="Arial"/>
          <w:sz w:val="24"/>
          <w:szCs w:val="24"/>
        </w:rPr>
        <w:t xml:space="preserve"> before terminating the PHE. The extension permits the Medicare telehealth flexibilities to continue. Go </w:t>
      </w:r>
      <w:hyperlink r:id="rId8" w:history="1">
        <w:r w:rsidRPr="005356A8">
          <w:rPr>
            <w:rStyle w:val="Hyperlink"/>
            <w:rFonts w:ascii="Arial" w:hAnsi="Arial" w:cs="Arial"/>
            <w:sz w:val="24"/>
            <w:szCs w:val="24"/>
          </w:rPr>
          <w:t>here</w:t>
        </w:r>
      </w:hyperlink>
      <w:r w:rsidRPr="005356A8">
        <w:rPr>
          <w:rFonts w:ascii="Arial" w:hAnsi="Arial" w:cs="Arial"/>
          <w:sz w:val="24"/>
          <w:szCs w:val="24"/>
        </w:rPr>
        <w:t xml:space="preserve"> to read the announcement.</w:t>
      </w:r>
    </w:p>
    <w:p w14:paraId="2CBA3E41" w14:textId="77777777" w:rsidR="00F50E25" w:rsidRDefault="00F50E25" w:rsidP="00755AF0">
      <w:pPr>
        <w:rPr>
          <w:rFonts w:ascii="Arial" w:hAnsi="Arial" w:cs="Arial"/>
          <w:b/>
          <w:bCs/>
          <w:sz w:val="24"/>
          <w:szCs w:val="24"/>
        </w:rPr>
      </w:pPr>
    </w:p>
    <w:p w14:paraId="7B736BFF" w14:textId="1F4ECA79" w:rsidR="00755AF0" w:rsidRPr="00D51C75" w:rsidRDefault="00755AF0" w:rsidP="00755AF0">
      <w:pPr>
        <w:rPr>
          <w:rFonts w:ascii="Arial" w:hAnsi="Arial" w:cs="Arial"/>
          <w:sz w:val="24"/>
          <w:szCs w:val="24"/>
        </w:rPr>
      </w:pPr>
      <w:r w:rsidRPr="00D51C75">
        <w:rPr>
          <w:rFonts w:ascii="Arial" w:hAnsi="Arial" w:cs="Arial"/>
          <w:b/>
          <w:bCs/>
          <w:sz w:val="24"/>
          <w:szCs w:val="24"/>
        </w:rPr>
        <w:t xml:space="preserve">NCVHS </w:t>
      </w:r>
      <w:r>
        <w:rPr>
          <w:rFonts w:ascii="Arial" w:hAnsi="Arial" w:cs="Arial"/>
          <w:b/>
          <w:bCs/>
          <w:sz w:val="24"/>
          <w:szCs w:val="24"/>
        </w:rPr>
        <w:t xml:space="preserve">to Hold Hearing </w:t>
      </w:r>
      <w:r w:rsidRPr="00D51C75">
        <w:rPr>
          <w:rFonts w:ascii="Arial" w:hAnsi="Arial" w:cs="Arial"/>
          <w:b/>
          <w:bCs/>
          <w:sz w:val="24"/>
          <w:szCs w:val="24"/>
        </w:rPr>
        <w:t>Jan. 18-19</w:t>
      </w:r>
      <w:r>
        <w:rPr>
          <w:rFonts w:ascii="Arial" w:hAnsi="Arial" w:cs="Arial"/>
          <w:b/>
          <w:bCs/>
          <w:sz w:val="24"/>
          <w:szCs w:val="24"/>
        </w:rPr>
        <w:t xml:space="preserve"> on CAQH CORE and </w:t>
      </w:r>
      <w:r w:rsidRPr="00D51C75">
        <w:rPr>
          <w:rFonts w:ascii="Arial" w:hAnsi="Arial" w:cs="Arial"/>
          <w:b/>
          <w:bCs/>
          <w:sz w:val="24"/>
          <w:szCs w:val="24"/>
        </w:rPr>
        <w:t xml:space="preserve">X12 </w:t>
      </w:r>
      <w:r>
        <w:rPr>
          <w:rFonts w:ascii="Arial" w:hAnsi="Arial" w:cs="Arial"/>
          <w:b/>
          <w:bCs/>
          <w:sz w:val="24"/>
          <w:szCs w:val="24"/>
        </w:rPr>
        <w:t xml:space="preserve">Proposals. </w:t>
      </w:r>
      <w:r>
        <w:rPr>
          <w:rFonts w:ascii="Arial" w:hAnsi="Arial" w:cs="Arial"/>
          <w:sz w:val="24"/>
          <w:szCs w:val="24"/>
        </w:rPr>
        <w:t>T</w:t>
      </w:r>
      <w:r w:rsidRPr="00D51C75">
        <w:rPr>
          <w:rFonts w:ascii="Arial" w:hAnsi="Arial" w:cs="Arial"/>
          <w:sz w:val="24"/>
          <w:szCs w:val="24"/>
        </w:rPr>
        <w:t xml:space="preserve">he National Committee on Vital and Health Statistics </w:t>
      </w:r>
      <w:r>
        <w:rPr>
          <w:rFonts w:ascii="Arial" w:hAnsi="Arial" w:cs="Arial"/>
          <w:sz w:val="24"/>
          <w:szCs w:val="24"/>
        </w:rPr>
        <w:t xml:space="preserve">(NCVHS) </w:t>
      </w:r>
      <w:r w:rsidRPr="00D51C75">
        <w:rPr>
          <w:rFonts w:ascii="Arial" w:hAnsi="Arial" w:cs="Arial"/>
          <w:sz w:val="24"/>
          <w:szCs w:val="24"/>
        </w:rPr>
        <w:t xml:space="preserve">Standards Subcommittee </w:t>
      </w:r>
      <w:r>
        <w:rPr>
          <w:rFonts w:ascii="Arial" w:hAnsi="Arial" w:cs="Arial"/>
          <w:sz w:val="24"/>
          <w:szCs w:val="24"/>
        </w:rPr>
        <w:t xml:space="preserve">will conduct a </w:t>
      </w:r>
      <w:r w:rsidRPr="00D51C75">
        <w:rPr>
          <w:rFonts w:ascii="Arial" w:hAnsi="Arial" w:cs="Arial"/>
          <w:sz w:val="24"/>
          <w:szCs w:val="24"/>
        </w:rPr>
        <w:t xml:space="preserve">hearing Jan.18 and 19 examining the new and updated transaction standards and operating rules. The first day will focus on the X12 proposal to move to the 008020 version of the Dental, Institutional, and Professional Claim (837) and the 008020 version of Health Care Claim Payment/Advice (835). Day two will discuss the CAQH CORE proposal to move to updated and new operating rules. WEDI will be testifying on both days and will outline the findings from our workgroup discussions, surveys, and Member Position Advisory meetings. Go </w:t>
      </w:r>
      <w:hyperlink r:id="rId9" w:history="1">
        <w:r w:rsidRPr="00D51C75">
          <w:rPr>
            <w:rStyle w:val="Hyperlink"/>
            <w:rFonts w:ascii="Arial" w:hAnsi="Arial" w:cs="Arial"/>
            <w:sz w:val="24"/>
            <w:szCs w:val="24"/>
          </w:rPr>
          <w:t>here</w:t>
        </w:r>
      </w:hyperlink>
      <w:r w:rsidRPr="00D51C75">
        <w:rPr>
          <w:rFonts w:ascii="Arial" w:hAnsi="Arial" w:cs="Arial"/>
          <w:sz w:val="24"/>
          <w:szCs w:val="24"/>
        </w:rPr>
        <w:t xml:space="preserve"> to review the full agenda and register to attend this free virtual event. </w:t>
      </w:r>
    </w:p>
    <w:p w14:paraId="23F0358F" w14:textId="77777777" w:rsidR="00630E76" w:rsidRDefault="00630E76" w:rsidP="00755AF0">
      <w:pPr>
        <w:rPr>
          <w:rFonts w:ascii="Arial" w:hAnsi="Arial" w:cs="Arial"/>
          <w:b/>
          <w:bCs/>
          <w:sz w:val="24"/>
          <w:szCs w:val="24"/>
        </w:rPr>
      </w:pPr>
    </w:p>
    <w:p w14:paraId="16031817" w14:textId="7E9136CC" w:rsidR="00755AF0" w:rsidRDefault="00755AF0" w:rsidP="00755AF0">
      <w:pPr>
        <w:rPr>
          <w:rFonts w:ascii="Arial" w:hAnsi="Arial" w:cs="Arial"/>
          <w:b/>
          <w:bCs/>
          <w:sz w:val="24"/>
          <w:szCs w:val="24"/>
        </w:rPr>
      </w:pPr>
      <w:r>
        <w:rPr>
          <w:rFonts w:ascii="Arial" w:hAnsi="Arial" w:cs="Arial"/>
          <w:b/>
          <w:bCs/>
          <w:sz w:val="24"/>
          <w:szCs w:val="24"/>
        </w:rPr>
        <w:t>CMS to Host Call on</w:t>
      </w:r>
      <w:r w:rsidRPr="00400E96">
        <w:rPr>
          <w:rFonts w:ascii="Arial" w:hAnsi="Arial" w:cs="Arial"/>
          <w:b/>
          <w:bCs/>
          <w:sz w:val="24"/>
          <w:szCs w:val="24"/>
        </w:rPr>
        <w:t xml:space="preserve"> Standards for Health Care Attachments Transactions and Electronic Signatures</w:t>
      </w:r>
      <w:r>
        <w:rPr>
          <w:rFonts w:ascii="Arial" w:hAnsi="Arial" w:cs="Arial"/>
          <w:b/>
          <w:bCs/>
          <w:sz w:val="24"/>
          <w:szCs w:val="24"/>
        </w:rPr>
        <w:t xml:space="preserve">. </w:t>
      </w:r>
      <w:r w:rsidRPr="00BF01A3">
        <w:rPr>
          <w:rFonts w:ascii="Arial" w:hAnsi="Arial" w:cs="Arial"/>
          <w:sz w:val="24"/>
          <w:szCs w:val="24"/>
        </w:rPr>
        <w:t xml:space="preserve">The </w:t>
      </w:r>
      <w:r w:rsidRPr="00400E96">
        <w:rPr>
          <w:rFonts w:ascii="Arial" w:hAnsi="Arial" w:cs="Arial"/>
          <w:sz w:val="24"/>
          <w:szCs w:val="24"/>
        </w:rPr>
        <w:t xml:space="preserve">CMS National Standards Group (NSG) </w:t>
      </w:r>
      <w:r w:rsidRPr="00BF01A3">
        <w:rPr>
          <w:rFonts w:ascii="Arial" w:hAnsi="Arial" w:cs="Arial"/>
          <w:sz w:val="24"/>
          <w:szCs w:val="24"/>
        </w:rPr>
        <w:t xml:space="preserve">will host </w:t>
      </w:r>
      <w:r>
        <w:rPr>
          <w:rFonts w:ascii="Arial" w:hAnsi="Arial" w:cs="Arial"/>
          <w:sz w:val="24"/>
          <w:szCs w:val="24"/>
        </w:rPr>
        <w:t xml:space="preserve">two </w:t>
      </w:r>
      <w:r w:rsidRPr="00400E96">
        <w:rPr>
          <w:rFonts w:ascii="Arial" w:hAnsi="Arial" w:cs="Arial"/>
          <w:sz w:val="24"/>
          <w:szCs w:val="24"/>
        </w:rPr>
        <w:t>call</w:t>
      </w:r>
      <w:r>
        <w:rPr>
          <w:rFonts w:ascii="Arial" w:hAnsi="Arial" w:cs="Arial"/>
          <w:sz w:val="24"/>
          <w:szCs w:val="24"/>
        </w:rPr>
        <w:t>s</w:t>
      </w:r>
      <w:r w:rsidRPr="00400E96">
        <w:rPr>
          <w:rFonts w:ascii="Arial" w:hAnsi="Arial" w:cs="Arial"/>
          <w:sz w:val="24"/>
          <w:szCs w:val="24"/>
        </w:rPr>
        <w:t xml:space="preserve"> about the </w:t>
      </w:r>
      <w:r>
        <w:rPr>
          <w:rFonts w:ascii="Arial" w:hAnsi="Arial" w:cs="Arial"/>
          <w:sz w:val="24"/>
          <w:szCs w:val="24"/>
        </w:rPr>
        <w:t>“</w:t>
      </w:r>
      <w:r w:rsidRPr="00400E96">
        <w:rPr>
          <w:rFonts w:ascii="Arial" w:hAnsi="Arial" w:cs="Arial"/>
          <w:sz w:val="24"/>
          <w:szCs w:val="24"/>
        </w:rPr>
        <w:t>Administrative Simplification: Adoption of Standards for Health Care Attachments Transactions and Electronic Signatures, and Modification to Referral Certification and Authorization Transaction Standard</w:t>
      </w:r>
      <w:r>
        <w:rPr>
          <w:rFonts w:ascii="Arial" w:hAnsi="Arial" w:cs="Arial"/>
          <w:sz w:val="24"/>
          <w:szCs w:val="24"/>
        </w:rPr>
        <w:t>”</w:t>
      </w:r>
      <w:r w:rsidRPr="00400E96">
        <w:rPr>
          <w:rFonts w:ascii="Arial" w:hAnsi="Arial" w:cs="Arial"/>
          <w:sz w:val="24"/>
          <w:szCs w:val="24"/>
        </w:rPr>
        <w:t xml:space="preserve"> </w:t>
      </w:r>
      <w:hyperlink r:id="rId10" w:history="1">
        <w:r w:rsidRPr="00BF01A3">
          <w:rPr>
            <w:rStyle w:val="Hyperlink"/>
            <w:rFonts w:ascii="Arial" w:hAnsi="Arial" w:cs="Arial"/>
            <w:sz w:val="24"/>
            <w:szCs w:val="24"/>
          </w:rPr>
          <w:t>proposed rule</w:t>
        </w:r>
      </w:hyperlink>
      <w:r w:rsidRPr="00BF01A3">
        <w:rPr>
          <w:rFonts w:ascii="Arial" w:hAnsi="Arial" w:cs="Arial"/>
          <w:sz w:val="24"/>
          <w:szCs w:val="24"/>
        </w:rPr>
        <w:t xml:space="preserve"> </w:t>
      </w:r>
      <w:r w:rsidRPr="00400E96">
        <w:rPr>
          <w:rFonts w:ascii="Arial" w:hAnsi="Arial" w:cs="Arial"/>
          <w:sz w:val="24"/>
          <w:szCs w:val="24"/>
        </w:rPr>
        <w:t>that was released on December 21. The call will be held on Jan</w:t>
      </w:r>
      <w:r>
        <w:rPr>
          <w:rFonts w:ascii="Arial" w:hAnsi="Arial" w:cs="Arial"/>
          <w:sz w:val="24"/>
          <w:szCs w:val="24"/>
        </w:rPr>
        <w:t>.</w:t>
      </w:r>
      <w:r w:rsidRPr="00400E96">
        <w:rPr>
          <w:rFonts w:ascii="Arial" w:hAnsi="Arial" w:cs="Arial"/>
          <w:sz w:val="24"/>
          <w:szCs w:val="24"/>
        </w:rPr>
        <w:t xml:space="preserve"> 25, from 2 to 3:30 p.m. ET. A second call will also be held on Wednesday, Feb</w:t>
      </w:r>
      <w:r>
        <w:rPr>
          <w:rFonts w:ascii="Arial" w:hAnsi="Arial" w:cs="Arial"/>
          <w:sz w:val="24"/>
          <w:szCs w:val="24"/>
        </w:rPr>
        <w:t>.</w:t>
      </w:r>
      <w:r w:rsidRPr="00400E96">
        <w:rPr>
          <w:rFonts w:ascii="Arial" w:hAnsi="Arial" w:cs="Arial"/>
          <w:sz w:val="24"/>
          <w:szCs w:val="24"/>
        </w:rPr>
        <w:t xml:space="preserve"> 8, at 2 p.m. ET.</w:t>
      </w:r>
      <w:r>
        <w:rPr>
          <w:rFonts w:ascii="Arial" w:hAnsi="Arial" w:cs="Arial"/>
          <w:sz w:val="24"/>
          <w:szCs w:val="24"/>
        </w:rPr>
        <w:t xml:space="preserve"> </w:t>
      </w:r>
      <w:r w:rsidRPr="00400E96">
        <w:rPr>
          <w:rFonts w:ascii="Arial" w:hAnsi="Arial" w:cs="Arial"/>
          <w:sz w:val="24"/>
          <w:szCs w:val="24"/>
        </w:rPr>
        <w:t>The sessions will provide a public forum for CMS to provide an overview of the proposed rule and cover the following topics:</w:t>
      </w:r>
      <w:r>
        <w:rPr>
          <w:rFonts w:ascii="Arial" w:hAnsi="Arial" w:cs="Arial"/>
          <w:sz w:val="24"/>
          <w:szCs w:val="24"/>
        </w:rPr>
        <w:t xml:space="preserve"> (</w:t>
      </w:r>
      <w:proofErr w:type="spellStart"/>
      <w:r>
        <w:rPr>
          <w:rFonts w:ascii="Arial" w:hAnsi="Arial" w:cs="Arial"/>
          <w:sz w:val="24"/>
          <w:szCs w:val="24"/>
        </w:rPr>
        <w:t>i</w:t>
      </w:r>
      <w:proofErr w:type="spellEnd"/>
      <w:r>
        <w:rPr>
          <w:rFonts w:ascii="Arial" w:hAnsi="Arial" w:cs="Arial"/>
          <w:sz w:val="24"/>
          <w:szCs w:val="24"/>
        </w:rPr>
        <w:t xml:space="preserve">) </w:t>
      </w:r>
      <w:r w:rsidRPr="00400E96">
        <w:rPr>
          <w:rFonts w:ascii="Arial" w:hAnsi="Arial" w:cs="Arial"/>
          <w:sz w:val="24"/>
          <w:szCs w:val="24"/>
        </w:rPr>
        <w:t>Background on the current standards</w:t>
      </w:r>
      <w:r>
        <w:rPr>
          <w:rFonts w:ascii="Arial" w:hAnsi="Arial" w:cs="Arial"/>
          <w:sz w:val="24"/>
          <w:szCs w:val="24"/>
        </w:rPr>
        <w:t xml:space="preserve">; (ii) </w:t>
      </w:r>
      <w:r w:rsidRPr="00400E96">
        <w:rPr>
          <w:rFonts w:ascii="Arial" w:hAnsi="Arial" w:cs="Arial"/>
          <w:sz w:val="24"/>
          <w:szCs w:val="24"/>
        </w:rPr>
        <w:t>What the proposed rule would do</w:t>
      </w:r>
      <w:r>
        <w:rPr>
          <w:rFonts w:ascii="Arial" w:hAnsi="Arial" w:cs="Arial"/>
          <w:sz w:val="24"/>
          <w:szCs w:val="24"/>
        </w:rPr>
        <w:t xml:space="preserve">; and (iii) </w:t>
      </w:r>
      <w:r w:rsidRPr="00400E96">
        <w:rPr>
          <w:rFonts w:ascii="Arial" w:hAnsi="Arial" w:cs="Arial"/>
          <w:sz w:val="24"/>
          <w:szCs w:val="24"/>
        </w:rPr>
        <w:t>How to submit comments on the proposed rule</w:t>
      </w:r>
      <w:r>
        <w:rPr>
          <w:rFonts w:ascii="Arial" w:hAnsi="Arial" w:cs="Arial"/>
          <w:sz w:val="24"/>
          <w:szCs w:val="24"/>
        </w:rPr>
        <w:t xml:space="preserve">. Go </w:t>
      </w:r>
      <w:hyperlink r:id="rId11" w:history="1">
        <w:r w:rsidRPr="007A0557">
          <w:rPr>
            <w:rStyle w:val="Hyperlink"/>
            <w:rFonts w:ascii="Arial" w:hAnsi="Arial" w:cs="Arial"/>
            <w:sz w:val="24"/>
            <w:szCs w:val="24"/>
          </w:rPr>
          <w:t>here</w:t>
        </w:r>
      </w:hyperlink>
      <w:r>
        <w:rPr>
          <w:rFonts w:ascii="Arial" w:hAnsi="Arial" w:cs="Arial"/>
          <w:sz w:val="24"/>
          <w:szCs w:val="24"/>
        </w:rPr>
        <w:t xml:space="preserve"> to register for the Jan. 25 call and </w:t>
      </w:r>
      <w:hyperlink r:id="rId12" w:history="1">
        <w:r w:rsidRPr="007A0557">
          <w:rPr>
            <w:rStyle w:val="Hyperlink"/>
            <w:rFonts w:ascii="Arial" w:hAnsi="Arial" w:cs="Arial"/>
            <w:sz w:val="24"/>
            <w:szCs w:val="24"/>
          </w:rPr>
          <w:t>here</w:t>
        </w:r>
      </w:hyperlink>
      <w:r>
        <w:rPr>
          <w:rFonts w:ascii="Arial" w:hAnsi="Arial" w:cs="Arial"/>
          <w:sz w:val="24"/>
          <w:szCs w:val="24"/>
        </w:rPr>
        <w:t xml:space="preserve"> to register for the Feb. 8 call.</w:t>
      </w:r>
    </w:p>
    <w:p w14:paraId="24095FE8" w14:textId="77777777" w:rsidR="00630E76" w:rsidRDefault="00630E76" w:rsidP="00755AF0">
      <w:pPr>
        <w:rPr>
          <w:rFonts w:ascii="Arial" w:hAnsi="Arial" w:cs="Arial"/>
          <w:b/>
          <w:bCs/>
          <w:sz w:val="24"/>
          <w:szCs w:val="24"/>
        </w:rPr>
      </w:pPr>
    </w:p>
    <w:p w14:paraId="0FBFE6FA" w14:textId="514375C1" w:rsidR="00755AF0" w:rsidRPr="006267D6" w:rsidRDefault="00755AF0" w:rsidP="00755AF0">
      <w:pPr>
        <w:rPr>
          <w:rFonts w:ascii="Arial" w:hAnsi="Arial" w:cs="Arial"/>
          <w:sz w:val="24"/>
          <w:szCs w:val="24"/>
        </w:rPr>
      </w:pPr>
      <w:r w:rsidRPr="003B3BF2">
        <w:rPr>
          <w:rFonts w:ascii="Arial" w:hAnsi="Arial" w:cs="Arial"/>
          <w:b/>
          <w:bCs/>
          <w:sz w:val="24"/>
          <w:szCs w:val="24"/>
        </w:rPr>
        <w:t>ONC releases Draft USCDI v4</w:t>
      </w:r>
      <w:r>
        <w:rPr>
          <w:rFonts w:ascii="Arial" w:hAnsi="Arial" w:cs="Arial"/>
          <w:sz w:val="24"/>
          <w:szCs w:val="24"/>
        </w:rPr>
        <w:t xml:space="preserve">. The </w:t>
      </w:r>
      <w:r w:rsidRPr="006267D6">
        <w:rPr>
          <w:rFonts w:ascii="Arial" w:hAnsi="Arial" w:cs="Arial"/>
          <w:sz w:val="24"/>
          <w:szCs w:val="24"/>
        </w:rPr>
        <w:t>O</w:t>
      </w:r>
      <w:r>
        <w:rPr>
          <w:rFonts w:ascii="Arial" w:hAnsi="Arial" w:cs="Arial"/>
          <w:sz w:val="24"/>
          <w:szCs w:val="24"/>
        </w:rPr>
        <w:t xml:space="preserve">ffice of the National Coordinator for Health IT (ONC) has released it </w:t>
      </w:r>
      <w:r w:rsidRPr="006267D6">
        <w:rPr>
          <w:rFonts w:ascii="Arial" w:hAnsi="Arial" w:cs="Arial"/>
          <w:sz w:val="24"/>
          <w:szCs w:val="24"/>
        </w:rPr>
        <w:t>Draft United States Core Data for Interoperability, Version 4 (</w:t>
      </w:r>
      <w:hyperlink r:id="rId13" w:anchor="draft-uscdi-v4" w:history="1">
        <w:r w:rsidRPr="003B3BF2">
          <w:rPr>
            <w:rStyle w:val="Hyperlink"/>
            <w:rFonts w:ascii="Arial" w:hAnsi="Arial" w:cs="Arial"/>
            <w:sz w:val="24"/>
            <w:szCs w:val="24"/>
          </w:rPr>
          <w:t>Draft USCDI v4</w:t>
        </w:r>
      </w:hyperlink>
      <w:r w:rsidRPr="006267D6">
        <w:rPr>
          <w:rFonts w:ascii="Arial" w:hAnsi="Arial" w:cs="Arial"/>
          <w:sz w:val="24"/>
          <w:szCs w:val="24"/>
        </w:rPr>
        <w:t>)</w:t>
      </w:r>
      <w:r>
        <w:rPr>
          <w:rFonts w:ascii="Arial" w:hAnsi="Arial" w:cs="Arial"/>
          <w:sz w:val="24"/>
          <w:szCs w:val="24"/>
        </w:rPr>
        <w:t xml:space="preserve">. </w:t>
      </w:r>
      <w:r w:rsidRPr="006267D6">
        <w:rPr>
          <w:rFonts w:ascii="Arial" w:hAnsi="Arial" w:cs="Arial"/>
          <w:sz w:val="24"/>
          <w:szCs w:val="24"/>
        </w:rPr>
        <w:t>The USCDI is a standard, updated annually. It is developed and adopted by ONC on behalf of the U.S. Department of Health and Human Services (HHS) to serve as a baseline set of data elements for health information exchange and to inform interoperable health IT implementations</w:t>
      </w:r>
      <w:r>
        <w:rPr>
          <w:rFonts w:ascii="Arial" w:hAnsi="Arial" w:cs="Arial"/>
          <w:sz w:val="24"/>
          <w:szCs w:val="24"/>
        </w:rPr>
        <w:t>.</w:t>
      </w:r>
    </w:p>
    <w:p w14:paraId="2023240C" w14:textId="77777777" w:rsidR="00630E76" w:rsidRDefault="00630E76" w:rsidP="00755AF0">
      <w:pPr>
        <w:rPr>
          <w:rFonts w:ascii="Arial" w:hAnsi="Arial" w:cs="Arial"/>
          <w:b/>
          <w:bCs/>
          <w:sz w:val="24"/>
          <w:szCs w:val="24"/>
        </w:rPr>
      </w:pPr>
    </w:p>
    <w:p w14:paraId="500CB646" w14:textId="16B10540" w:rsidR="00755AF0" w:rsidRPr="006267D6" w:rsidRDefault="00755AF0" w:rsidP="00755AF0">
      <w:pPr>
        <w:rPr>
          <w:rFonts w:ascii="Arial" w:hAnsi="Arial" w:cs="Arial"/>
          <w:sz w:val="24"/>
          <w:szCs w:val="24"/>
        </w:rPr>
      </w:pPr>
      <w:r w:rsidRPr="00EC42BD">
        <w:rPr>
          <w:rFonts w:ascii="Arial" w:hAnsi="Arial" w:cs="Arial"/>
          <w:b/>
          <w:bCs/>
          <w:sz w:val="24"/>
          <w:szCs w:val="24"/>
        </w:rPr>
        <w:t>ONC Publishes Latest Edition of its Standards Bulletin</w:t>
      </w:r>
      <w:r>
        <w:rPr>
          <w:rFonts w:ascii="Arial" w:hAnsi="Arial" w:cs="Arial"/>
          <w:sz w:val="24"/>
          <w:szCs w:val="24"/>
        </w:rPr>
        <w:t xml:space="preserve">. </w:t>
      </w:r>
      <w:r w:rsidRPr="006267D6">
        <w:rPr>
          <w:rFonts w:ascii="Arial" w:hAnsi="Arial" w:cs="Arial"/>
          <w:sz w:val="24"/>
          <w:szCs w:val="24"/>
        </w:rPr>
        <w:t xml:space="preserve">The latest </w:t>
      </w:r>
      <w:r>
        <w:rPr>
          <w:rFonts w:ascii="Arial" w:hAnsi="Arial" w:cs="Arial"/>
          <w:sz w:val="24"/>
          <w:szCs w:val="24"/>
        </w:rPr>
        <w:t>O</w:t>
      </w:r>
      <w:r w:rsidRPr="006267D6">
        <w:rPr>
          <w:rFonts w:ascii="Arial" w:hAnsi="Arial" w:cs="Arial"/>
          <w:sz w:val="24"/>
          <w:szCs w:val="24"/>
        </w:rPr>
        <w:t xml:space="preserve">NC </w:t>
      </w:r>
      <w:hyperlink r:id="rId14" w:history="1">
        <w:r w:rsidRPr="003B3BF2">
          <w:rPr>
            <w:rStyle w:val="Hyperlink"/>
            <w:rFonts w:ascii="Arial" w:hAnsi="Arial" w:cs="Arial"/>
            <w:sz w:val="24"/>
            <w:szCs w:val="24"/>
          </w:rPr>
          <w:t>Standards Bulletin</w:t>
        </w:r>
      </w:hyperlink>
      <w:r w:rsidRPr="006267D6">
        <w:rPr>
          <w:rFonts w:ascii="Arial" w:hAnsi="Arial" w:cs="Arial"/>
          <w:sz w:val="24"/>
          <w:szCs w:val="24"/>
        </w:rPr>
        <w:t xml:space="preserve"> </w:t>
      </w:r>
      <w:r>
        <w:rPr>
          <w:rFonts w:ascii="Arial" w:hAnsi="Arial" w:cs="Arial"/>
          <w:sz w:val="24"/>
          <w:szCs w:val="24"/>
        </w:rPr>
        <w:t>has been released.</w:t>
      </w:r>
      <w:r w:rsidRPr="006267D6">
        <w:rPr>
          <w:rFonts w:ascii="Arial" w:hAnsi="Arial" w:cs="Arial"/>
          <w:sz w:val="24"/>
          <w:szCs w:val="24"/>
        </w:rPr>
        <w:t xml:space="preserve"> Published periodically, this Standards Bulletin describes the background of USCDI and the development of the newly published Draft USCDI v4. The USCDI sets the technical and </w:t>
      </w:r>
      <w:r w:rsidRPr="006267D6">
        <w:rPr>
          <w:rFonts w:ascii="Arial" w:hAnsi="Arial" w:cs="Arial"/>
          <w:sz w:val="24"/>
          <w:szCs w:val="24"/>
        </w:rPr>
        <w:lastRenderedPageBreak/>
        <w:t>policy foundation for the access, exchange, and use of electronic health information to support nationwide, interoperable health information exchange.</w:t>
      </w:r>
    </w:p>
    <w:p w14:paraId="1F2B8DC7" w14:textId="77777777" w:rsidR="00630E76" w:rsidRDefault="00630E76" w:rsidP="00755AF0">
      <w:pPr>
        <w:rPr>
          <w:rFonts w:ascii="Arial" w:hAnsi="Arial" w:cs="Arial"/>
          <w:b/>
          <w:bCs/>
          <w:sz w:val="24"/>
          <w:szCs w:val="24"/>
        </w:rPr>
      </w:pPr>
    </w:p>
    <w:p w14:paraId="12B970C7" w14:textId="7F2A91E2" w:rsidR="00755AF0" w:rsidRDefault="00755AF0" w:rsidP="00755AF0">
      <w:pPr>
        <w:rPr>
          <w:rFonts w:ascii="Arial" w:hAnsi="Arial" w:cs="Arial"/>
          <w:sz w:val="24"/>
          <w:szCs w:val="24"/>
        </w:rPr>
      </w:pPr>
      <w:r w:rsidRPr="00D57708">
        <w:rPr>
          <w:rFonts w:ascii="Arial" w:hAnsi="Arial" w:cs="Arial"/>
          <w:b/>
          <w:bCs/>
          <w:sz w:val="24"/>
          <w:szCs w:val="24"/>
        </w:rPr>
        <w:t xml:space="preserve">ONC </w:t>
      </w:r>
      <w:r>
        <w:rPr>
          <w:rFonts w:ascii="Arial" w:hAnsi="Arial" w:cs="Arial"/>
          <w:b/>
          <w:bCs/>
          <w:sz w:val="24"/>
          <w:szCs w:val="24"/>
        </w:rPr>
        <w:t>Publishes</w:t>
      </w:r>
      <w:r w:rsidRPr="00D57708">
        <w:rPr>
          <w:rFonts w:ascii="Arial" w:hAnsi="Arial" w:cs="Arial"/>
          <w:b/>
          <w:bCs/>
          <w:sz w:val="24"/>
          <w:szCs w:val="24"/>
        </w:rPr>
        <w:t xml:space="preserve"> 2023 ISA Reference Edition</w:t>
      </w:r>
      <w:r>
        <w:rPr>
          <w:rFonts w:ascii="Arial" w:hAnsi="Arial" w:cs="Arial"/>
          <w:sz w:val="24"/>
          <w:szCs w:val="24"/>
        </w:rPr>
        <w:t>.</w:t>
      </w:r>
      <w:r w:rsidRPr="006267D6">
        <w:rPr>
          <w:rFonts w:ascii="Arial" w:hAnsi="Arial" w:cs="Arial"/>
          <w:sz w:val="24"/>
          <w:szCs w:val="24"/>
        </w:rPr>
        <w:t xml:space="preserve"> </w:t>
      </w:r>
      <w:r>
        <w:rPr>
          <w:rFonts w:ascii="Arial" w:hAnsi="Arial" w:cs="Arial"/>
          <w:sz w:val="24"/>
          <w:szCs w:val="24"/>
        </w:rPr>
        <w:t xml:space="preserve">ONC has </w:t>
      </w:r>
      <w:hyperlink r:id="rId15" w:history="1">
        <w:r w:rsidRPr="00074421">
          <w:rPr>
            <w:rStyle w:val="Hyperlink"/>
            <w:rFonts w:ascii="Arial" w:hAnsi="Arial" w:cs="Arial"/>
            <w:sz w:val="24"/>
            <w:szCs w:val="24"/>
          </w:rPr>
          <w:t>published</w:t>
        </w:r>
      </w:hyperlink>
      <w:r w:rsidRPr="006267D6">
        <w:rPr>
          <w:rFonts w:ascii="Arial" w:hAnsi="Arial" w:cs="Arial"/>
          <w:sz w:val="24"/>
          <w:szCs w:val="24"/>
        </w:rPr>
        <w:t xml:space="preserve"> of the annual </w:t>
      </w:r>
      <w:r w:rsidRPr="00074421">
        <w:rPr>
          <w:rFonts w:ascii="Arial" w:hAnsi="Arial" w:cs="Arial"/>
          <w:sz w:val="24"/>
          <w:szCs w:val="24"/>
        </w:rPr>
        <w:t>Interoperability Standards Advisory (ISA) Reference Edition</w:t>
      </w:r>
      <w:r>
        <w:rPr>
          <w:rFonts w:ascii="Arial" w:hAnsi="Arial" w:cs="Arial"/>
          <w:sz w:val="24"/>
          <w:szCs w:val="24"/>
        </w:rPr>
        <w:t>.</w:t>
      </w:r>
      <w:r w:rsidRPr="006267D6">
        <w:rPr>
          <w:rFonts w:ascii="Arial" w:hAnsi="Arial" w:cs="Arial"/>
          <w:sz w:val="24"/>
          <w:szCs w:val="24"/>
        </w:rPr>
        <w:t xml:space="preserve"> The 2023 ISA Reference Edition, the ninth annual publication, reflects more than 150 comments received by ONC during a 60-day public comment period that closed September 30, 2022.</w:t>
      </w:r>
      <w:r>
        <w:rPr>
          <w:rFonts w:ascii="Arial" w:hAnsi="Arial" w:cs="Arial"/>
          <w:sz w:val="24"/>
          <w:szCs w:val="24"/>
        </w:rPr>
        <w:t xml:space="preserve"> </w:t>
      </w:r>
      <w:r w:rsidRPr="006267D6">
        <w:rPr>
          <w:rFonts w:ascii="Arial" w:hAnsi="Arial" w:cs="Arial"/>
          <w:sz w:val="24"/>
          <w:szCs w:val="24"/>
        </w:rPr>
        <w:t>The ISA is ONC’s catalog of curated standards and implementation specifications for health information interoperability that reflects extensive feedback from industry and federal agencies. The web version of the ISA is updated on a regular basis as changes in the health IT standards environment become apparent or when public comments are received at any point throughout the year. The Reference Edition is a snapshot of the web version of the ISA compiled at the end of the year following a public comment period.</w:t>
      </w:r>
      <w:r>
        <w:rPr>
          <w:rFonts w:ascii="Arial" w:hAnsi="Arial" w:cs="Arial"/>
          <w:sz w:val="24"/>
          <w:szCs w:val="24"/>
        </w:rPr>
        <w:t xml:space="preserve"> A</w:t>
      </w:r>
      <w:r w:rsidRPr="006267D6">
        <w:rPr>
          <w:rFonts w:ascii="Arial" w:hAnsi="Arial" w:cs="Arial"/>
          <w:sz w:val="24"/>
          <w:szCs w:val="24"/>
        </w:rPr>
        <w:t>dditions to the 2023 ISA Reference Edition</w:t>
      </w:r>
      <w:r>
        <w:rPr>
          <w:rFonts w:ascii="Arial" w:hAnsi="Arial" w:cs="Arial"/>
          <w:sz w:val="24"/>
          <w:szCs w:val="24"/>
        </w:rPr>
        <w:t xml:space="preserve"> include</w:t>
      </w:r>
      <w:r w:rsidRPr="006267D6">
        <w:rPr>
          <w:rFonts w:ascii="Arial" w:hAnsi="Arial" w:cs="Arial"/>
          <w:sz w:val="24"/>
          <w:szCs w:val="24"/>
        </w:rPr>
        <w:t>:</w:t>
      </w:r>
      <w:r>
        <w:rPr>
          <w:rFonts w:ascii="Arial" w:hAnsi="Arial" w:cs="Arial"/>
          <w:sz w:val="24"/>
          <w:szCs w:val="24"/>
        </w:rPr>
        <w:t xml:space="preserve"> (</w:t>
      </w:r>
      <w:proofErr w:type="spellStart"/>
      <w:r>
        <w:rPr>
          <w:rFonts w:ascii="Arial" w:hAnsi="Arial" w:cs="Arial"/>
          <w:sz w:val="24"/>
          <w:szCs w:val="24"/>
        </w:rPr>
        <w:t>i</w:t>
      </w:r>
      <w:proofErr w:type="spellEnd"/>
      <w:r>
        <w:rPr>
          <w:rFonts w:ascii="Arial" w:hAnsi="Arial" w:cs="Arial"/>
          <w:sz w:val="24"/>
          <w:szCs w:val="24"/>
        </w:rPr>
        <w:t xml:space="preserve">) </w:t>
      </w:r>
      <w:r w:rsidRPr="00C84072">
        <w:rPr>
          <w:rFonts w:ascii="Arial" w:hAnsi="Arial" w:cs="Arial"/>
          <w:sz w:val="24"/>
          <w:szCs w:val="24"/>
        </w:rPr>
        <w:t>Standards Version Advancement Process (SVAP) Integration</w:t>
      </w:r>
      <w:r>
        <w:rPr>
          <w:rFonts w:ascii="Arial" w:hAnsi="Arial" w:cs="Arial"/>
          <w:sz w:val="24"/>
          <w:szCs w:val="24"/>
        </w:rPr>
        <w:t xml:space="preserve">; (ii) </w:t>
      </w:r>
      <w:r w:rsidRPr="00C84072">
        <w:rPr>
          <w:rFonts w:ascii="Arial" w:hAnsi="Arial" w:cs="Arial"/>
          <w:sz w:val="24"/>
          <w:szCs w:val="24"/>
        </w:rPr>
        <w:t>Pharmacy Interoperability</w:t>
      </w:r>
      <w:r>
        <w:rPr>
          <w:rFonts w:ascii="Arial" w:hAnsi="Arial" w:cs="Arial"/>
          <w:sz w:val="24"/>
          <w:szCs w:val="24"/>
        </w:rPr>
        <w:t xml:space="preserve">; (iii) </w:t>
      </w:r>
      <w:r w:rsidRPr="00C84072">
        <w:rPr>
          <w:rFonts w:ascii="Arial" w:hAnsi="Arial" w:cs="Arial"/>
          <w:sz w:val="24"/>
          <w:szCs w:val="24"/>
        </w:rPr>
        <w:t>Human and Social Services</w:t>
      </w:r>
      <w:r>
        <w:rPr>
          <w:rFonts w:ascii="Arial" w:hAnsi="Arial" w:cs="Arial"/>
          <w:sz w:val="24"/>
          <w:szCs w:val="24"/>
        </w:rPr>
        <w:t xml:space="preserve">; (iv) </w:t>
      </w:r>
      <w:r w:rsidRPr="00C84072">
        <w:rPr>
          <w:rFonts w:ascii="Arial" w:hAnsi="Arial" w:cs="Arial"/>
          <w:sz w:val="24"/>
          <w:szCs w:val="24"/>
        </w:rPr>
        <w:t>Adverse Event Reporting</w:t>
      </w:r>
      <w:r>
        <w:rPr>
          <w:rFonts w:ascii="Arial" w:hAnsi="Arial" w:cs="Arial"/>
          <w:sz w:val="24"/>
          <w:szCs w:val="24"/>
        </w:rPr>
        <w:t xml:space="preserve">; and (v) </w:t>
      </w:r>
      <w:r w:rsidRPr="00C84072">
        <w:rPr>
          <w:rFonts w:ascii="Arial" w:hAnsi="Arial" w:cs="Arial"/>
          <w:sz w:val="24"/>
          <w:szCs w:val="24"/>
        </w:rPr>
        <w:t>Additional Updates</w:t>
      </w:r>
      <w:r>
        <w:rPr>
          <w:rFonts w:ascii="Arial" w:hAnsi="Arial" w:cs="Arial"/>
          <w:b/>
          <w:bCs/>
          <w:sz w:val="24"/>
          <w:szCs w:val="24"/>
        </w:rPr>
        <w:t>.</w:t>
      </w:r>
      <w:r>
        <w:rPr>
          <w:rFonts w:ascii="Arial" w:hAnsi="Arial" w:cs="Arial"/>
          <w:sz w:val="24"/>
          <w:szCs w:val="24"/>
        </w:rPr>
        <w:t xml:space="preserve"> The public can </w:t>
      </w:r>
      <w:r w:rsidRPr="006267D6">
        <w:rPr>
          <w:rFonts w:ascii="Arial" w:hAnsi="Arial" w:cs="Arial"/>
          <w:sz w:val="24"/>
          <w:szCs w:val="24"/>
        </w:rPr>
        <w:t>submit comments to the web version of the ISA throughout the year. To submit comments, please create a user account by clicking the button located at the top right of the </w:t>
      </w:r>
      <w:hyperlink r:id="rId16" w:history="1">
        <w:r w:rsidRPr="00C86FEE">
          <w:rPr>
            <w:rStyle w:val="Hyperlink"/>
            <w:rFonts w:ascii="Arial" w:hAnsi="Arial" w:cs="Arial"/>
            <w:sz w:val="24"/>
            <w:szCs w:val="24"/>
          </w:rPr>
          <w:t>ISA page</w:t>
        </w:r>
      </w:hyperlink>
      <w:r w:rsidRPr="006267D6">
        <w:rPr>
          <w:rFonts w:ascii="Arial" w:hAnsi="Arial" w:cs="Arial"/>
          <w:sz w:val="24"/>
          <w:szCs w:val="24"/>
        </w:rPr>
        <w:t> and following the sequence of prompts.</w:t>
      </w:r>
    </w:p>
    <w:p w14:paraId="21232983" w14:textId="77777777" w:rsidR="00630E76" w:rsidRDefault="00630E76" w:rsidP="00755AF0">
      <w:pPr>
        <w:pStyle w:val="NormalWeb"/>
        <w:spacing w:before="0" w:beforeAutospacing="0" w:after="0" w:afterAutospacing="0"/>
        <w:rPr>
          <w:rFonts w:ascii="Arial" w:hAnsi="Arial" w:cs="Arial"/>
          <w:b/>
          <w:bCs/>
          <w:color w:val="333333"/>
        </w:rPr>
      </w:pPr>
    </w:p>
    <w:p w14:paraId="6F28317F" w14:textId="64EADCBD" w:rsidR="00755AF0" w:rsidRPr="005356A8" w:rsidRDefault="00755AF0" w:rsidP="00755AF0">
      <w:pPr>
        <w:pStyle w:val="NormalWeb"/>
        <w:spacing w:before="0" w:beforeAutospacing="0" w:after="0" w:afterAutospacing="0"/>
        <w:rPr>
          <w:rFonts w:ascii="Arial" w:hAnsi="Arial" w:cs="Arial"/>
        </w:rPr>
      </w:pPr>
      <w:r w:rsidRPr="00630E76">
        <w:rPr>
          <w:rFonts w:ascii="Arial" w:hAnsi="Arial" w:cs="Arial"/>
          <w:b/>
          <w:bCs/>
          <w:color w:val="000000" w:themeColor="text1"/>
        </w:rPr>
        <w:t>CMS Administrator to Host Stakeholder Call Jan. 24.</w:t>
      </w:r>
      <w:r w:rsidRPr="00630E76">
        <w:rPr>
          <w:rFonts w:ascii="Arial" w:hAnsi="Arial" w:cs="Arial"/>
          <w:color w:val="000000" w:themeColor="text1"/>
        </w:rPr>
        <w:t xml:space="preserve"> In a National Stakeholder call, CMS Administrator Chiquita Brooks-</w:t>
      </w:r>
      <w:proofErr w:type="spellStart"/>
      <w:r w:rsidRPr="00630E76">
        <w:rPr>
          <w:rFonts w:ascii="Arial" w:hAnsi="Arial" w:cs="Arial"/>
          <w:color w:val="000000" w:themeColor="text1"/>
        </w:rPr>
        <w:t>LaSure</w:t>
      </w:r>
      <w:proofErr w:type="spellEnd"/>
      <w:r w:rsidRPr="00630E76">
        <w:rPr>
          <w:rFonts w:ascii="Arial" w:hAnsi="Arial" w:cs="Arial"/>
          <w:color w:val="000000" w:themeColor="text1"/>
        </w:rPr>
        <w:t xml:space="preserve">, and her leadership team, will highlight CMS’ key 2022 accomplishments and look ahead to how our 2023 priorities will advance the </w:t>
      </w:r>
      <w:hyperlink r:id="rId17" w:tgtFrame="_blank" w:history="1">
        <w:r>
          <w:rPr>
            <w:rStyle w:val="Hyperlink"/>
            <w:rFonts w:ascii="Arial" w:hAnsi="Arial" w:cs="Arial"/>
            <w:color w:val="1A12D3"/>
          </w:rPr>
          <w:t>CMS Strategic Plan</w:t>
        </w:r>
      </w:hyperlink>
      <w:r>
        <w:rPr>
          <w:rFonts w:ascii="Arial" w:hAnsi="Arial" w:cs="Arial"/>
          <w:color w:val="333333"/>
        </w:rPr>
        <w:t>. </w:t>
      </w:r>
      <w:r w:rsidRPr="00630E76">
        <w:rPr>
          <w:rFonts w:ascii="Arial" w:hAnsi="Arial" w:cs="Arial"/>
          <w:color w:val="000000" w:themeColor="text1"/>
        </w:rPr>
        <w:t>The program will take place Jan. 24 from 1:00 PM (ET) – 2:00 PM (ET) and will provide an opportunity to learn more about how you can partner with the Agency to help implement its Strategic Plan and key initiatives.  Click</w:t>
      </w:r>
      <w:r>
        <w:rPr>
          <w:rFonts w:ascii="Arial" w:hAnsi="Arial" w:cs="Arial"/>
          <w:color w:val="333333"/>
        </w:rPr>
        <w:t xml:space="preserve"> </w:t>
      </w:r>
      <w:hyperlink r:id="rId18" w:tgtFrame="_blank" w:history="1">
        <w:r>
          <w:rPr>
            <w:rStyle w:val="Hyperlink"/>
            <w:rFonts w:ascii="Arial" w:hAnsi="Arial" w:cs="Arial"/>
            <w:color w:val="1A12D3"/>
          </w:rPr>
          <w:t>here</w:t>
        </w:r>
      </w:hyperlink>
      <w:r>
        <w:rPr>
          <w:rFonts w:ascii="Arial" w:hAnsi="Arial" w:cs="Arial"/>
          <w:color w:val="333333"/>
        </w:rPr>
        <w:t xml:space="preserve"> </w:t>
      </w:r>
      <w:r w:rsidRPr="00630E76">
        <w:rPr>
          <w:rFonts w:ascii="Arial" w:hAnsi="Arial" w:cs="Arial"/>
          <w:color w:val="000000" w:themeColor="text1"/>
        </w:rPr>
        <w:t>to register for the event.</w:t>
      </w:r>
    </w:p>
    <w:p w14:paraId="73FFBF9B" w14:textId="77777777" w:rsidR="00755AF0" w:rsidRPr="005356A8" w:rsidRDefault="00755AF0" w:rsidP="00755AF0">
      <w:pPr>
        <w:spacing w:before="100" w:beforeAutospacing="1" w:after="100" w:afterAutospacing="1"/>
        <w:rPr>
          <w:rFonts w:ascii="Arial" w:eastAsia="Times New Roman" w:hAnsi="Arial" w:cs="Arial"/>
          <w:sz w:val="24"/>
          <w:szCs w:val="24"/>
        </w:rPr>
      </w:pPr>
      <w:r w:rsidRPr="005356A8">
        <w:rPr>
          <w:rFonts w:ascii="Arial" w:eastAsia="Times New Roman" w:hAnsi="Arial" w:cs="Arial"/>
          <w:b/>
          <w:bCs/>
          <w:sz w:val="24"/>
          <w:szCs w:val="24"/>
        </w:rPr>
        <w:t xml:space="preserve">CMS to Host 2023 Eligible Clinician </w:t>
      </w:r>
      <w:proofErr w:type="spellStart"/>
      <w:r w:rsidRPr="005356A8">
        <w:rPr>
          <w:rFonts w:ascii="Arial" w:eastAsia="Times New Roman" w:hAnsi="Arial" w:cs="Arial"/>
          <w:b/>
          <w:bCs/>
          <w:sz w:val="24"/>
          <w:szCs w:val="24"/>
        </w:rPr>
        <w:t>eCQM</w:t>
      </w:r>
      <w:proofErr w:type="spellEnd"/>
      <w:r w:rsidRPr="005356A8">
        <w:rPr>
          <w:rFonts w:ascii="Arial" w:eastAsia="Times New Roman" w:hAnsi="Arial" w:cs="Arial"/>
          <w:b/>
          <w:bCs/>
          <w:sz w:val="24"/>
          <w:szCs w:val="24"/>
        </w:rPr>
        <w:t xml:space="preserve"> Education and Outreach Webinar</w:t>
      </w:r>
      <w:r w:rsidRPr="005356A8">
        <w:rPr>
          <w:rFonts w:ascii="Arial" w:eastAsia="Times New Roman" w:hAnsi="Arial" w:cs="Arial"/>
          <w:sz w:val="24"/>
          <w:szCs w:val="24"/>
        </w:rPr>
        <w:t xml:space="preserve">. </w:t>
      </w:r>
      <w:r w:rsidRPr="005356A8">
        <w:rPr>
          <w:rFonts w:ascii="Arial" w:hAnsi="Arial" w:cs="Arial"/>
          <w:sz w:val="24"/>
          <w:szCs w:val="24"/>
        </w:rPr>
        <w:t>CMS</w:t>
      </w:r>
      <w:r>
        <w:rPr>
          <w:rFonts w:ascii="Arial" w:hAnsi="Arial" w:cs="Arial"/>
          <w:sz w:val="24"/>
          <w:szCs w:val="24"/>
        </w:rPr>
        <w:t xml:space="preserve"> will host a</w:t>
      </w:r>
      <w:r w:rsidRPr="005356A8">
        <w:rPr>
          <w:rFonts w:ascii="Arial" w:hAnsi="Arial" w:cs="Arial"/>
          <w:sz w:val="24"/>
          <w:szCs w:val="24"/>
        </w:rPr>
        <w:t xml:space="preserve"> webina</w:t>
      </w:r>
      <w:r>
        <w:rPr>
          <w:rFonts w:ascii="Arial" w:hAnsi="Arial" w:cs="Arial"/>
          <w:sz w:val="24"/>
          <w:szCs w:val="24"/>
        </w:rPr>
        <w:t>r</w:t>
      </w:r>
      <w:r w:rsidRPr="005356A8">
        <w:rPr>
          <w:rFonts w:ascii="Arial" w:hAnsi="Arial" w:cs="Arial"/>
          <w:sz w:val="24"/>
          <w:szCs w:val="24"/>
        </w:rPr>
        <w:t xml:space="preserve">, titled </w:t>
      </w:r>
      <w:r>
        <w:rPr>
          <w:rFonts w:ascii="Arial" w:hAnsi="Arial" w:cs="Arial"/>
          <w:sz w:val="24"/>
          <w:szCs w:val="24"/>
        </w:rPr>
        <w:t>“</w:t>
      </w:r>
      <w:r w:rsidRPr="005356A8">
        <w:rPr>
          <w:rStyle w:val="Strong"/>
          <w:rFonts w:ascii="Arial" w:hAnsi="Arial" w:cs="Arial"/>
          <w:b w:val="0"/>
          <w:bCs w:val="0"/>
          <w:sz w:val="24"/>
          <w:szCs w:val="24"/>
        </w:rPr>
        <w:t xml:space="preserve">Eligible Clinician </w:t>
      </w:r>
      <w:proofErr w:type="spellStart"/>
      <w:r w:rsidRPr="005356A8">
        <w:rPr>
          <w:rStyle w:val="Strong"/>
          <w:rFonts w:ascii="Arial" w:hAnsi="Arial" w:cs="Arial"/>
          <w:b w:val="0"/>
          <w:bCs w:val="0"/>
          <w:sz w:val="24"/>
          <w:szCs w:val="24"/>
        </w:rPr>
        <w:t>eCQM</w:t>
      </w:r>
      <w:proofErr w:type="spellEnd"/>
      <w:r w:rsidRPr="005356A8">
        <w:rPr>
          <w:rStyle w:val="Strong"/>
          <w:rFonts w:ascii="Arial" w:hAnsi="Arial" w:cs="Arial"/>
          <w:b w:val="0"/>
          <w:bCs w:val="0"/>
          <w:sz w:val="24"/>
          <w:szCs w:val="24"/>
        </w:rPr>
        <w:t xml:space="preserve"> Webinar: Highlights for Performance Period 2023.</w:t>
      </w:r>
      <w:r>
        <w:rPr>
          <w:rStyle w:val="Strong"/>
          <w:rFonts w:ascii="Arial" w:hAnsi="Arial" w:cs="Arial"/>
          <w:b w:val="0"/>
          <w:bCs w:val="0"/>
          <w:sz w:val="24"/>
          <w:szCs w:val="24"/>
        </w:rPr>
        <w:t>”</w:t>
      </w:r>
      <w:r w:rsidRPr="005356A8">
        <w:rPr>
          <w:rStyle w:val="Strong"/>
          <w:rFonts w:ascii="Arial" w:hAnsi="Arial" w:cs="Arial"/>
          <w:sz w:val="24"/>
          <w:szCs w:val="24"/>
        </w:rPr>
        <w:t xml:space="preserve"> </w:t>
      </w:r>
      <w:r w:rsidRPr="005356A8">
        <w:rPr>
          <w:rStyle w:val="Strong"/>
          <w:rFonts w:ascii="Arial" w:hAnsi="Arial" w:cs="Arial"/>
          <w:b w:val="0"/>
          <w:bCs w:val="0"/>
          <w:sz w:val="24"/>
          <w:szCs w:val="24"/>
        </w:rPr>
        <w:t>The event will take place</w:t>
      </w:r>
      <w:r>
        <w:rPr>
          <w:rStyle w:val="Strong"/>
          <w:rFonts w:ascii="Arial" w:hAnsi="Arial" w:cs="Arial"/>
          <w:sz w:val="24"/>
          <w:szCs w:val="24"/>
        </w:rPr>
        <w:t xml:space="preserve"> </w:t>
      </w:r>
      <w:r w:rsidRPr="005356A8">
        <w:rPr>
          <w:rStyle w:val="Strong"/>
          <w:rFonts w:ascii="Arial" w:hAnsi="Arial" w:cs="Arial"/>
          <w:b w:val="0"/>
          <w:bCs w:val="0"/>
          <w:sz w:val="24"/>
          <w:szCs w:val="24"/>
        </w:rPr>
        <w:t>Feb</w:t>
      </w:r>
      <w:r>
        <w:rPr>
          <w:rStyle w:val="Strong"/>
          <w:rFonts w:ascii="Arial" w:hAnsi="Arial" w:cs="Arial"/>
          <w:b w:val="0"/>
          <w:bCs w:val="0"/>
          <w:sz w:val="24"/>
          <w:szCs w:val="24"/>
        </w:rPr>
        <w:t>.</w:t>
      </w:r>
      <w:r w:rsidRPr="005356A8">
        <w:rPr>
          <w:rStyle w:val="Strong"/>
          <w:rFonts w:ascii="Arial" w:hAnsi="Arial" w:cs="Arial"/>
          <w:b w:val="0"/>
          <w:bCs w:val="0"/>
          <w:sz w:val="24"/>
          <w:szCs w:val="24"/>
        </w:rPr>
        <w:t xml:space="preserve"> 2, 2023, from 3:00 p.m. – 4:00 p.m., ET</w:t>
      </w:r>
      <w:r>
        <w:rPr>
          <w:rStyle w:val="Strong"/>
          <w:rFonts w:ascii="Arial" w:hAnsi="Arial" w:cs="Arial"/>
          <w:b w:val="0"/>
          <w:bCs w:val="0"/>
          <w:sz w:val="24"/>
          <w:szCs w:val="24"/>
        </w:rPr>
        <w:t xml:space="preserve">. </w:t>
      </w:r>
      <w:r w:rsidRPr="005356A8">
        <w:rPr>
          <w:rFonts w:ascii="Arial" w:hAnsi="Arial" w:cs="Arial"/>
          <w:sz w:val="24"/>
          <w:szCs w:val="24"/>
        </w:rPr>
        <w:t>The webinar will</w:t>
      </w:r>
      <w:r>
        <w:rPr>
          <w:rFonts w:ascii="Arial" w:hAnsi="Arial" w:cs="Arial"/>
          <w:sz w:val="24"/>
          <w:szCs w:val="24"/>
        </w:rPr>
        <w:t xml:space="preserve"> discuss </w:t>
      </w:r>
      <w:r w:rsidRPr="005356A8">
        <w:rPr>
          <w:rFonts w:ascii="Arial" w:hAnsi="Arial" w:cs="Arial"/>
          <w:sz w:val="24"/>
          <w:szCs w:val="24"/>
        </w:rPr>
        <w:t xml:space="preserve">CMS’s efforts to enhance the quality of the published 2023 performance period Eligible Clinician </w:t>
      </w:r>
      <w:r w:rsidRPr="005356A8">
        <w:rPr>
          <w:rFonts w:ascii="Arial" w:eastAsia="Times New Roman" w:hAnsi="Arial" w:cs="Arial"/>
          <w:sz w:val="24"/>
          <w:szCs w:val="24"/>
        </w:rPr>
        <w:t>Electronic Clinical Quality Measure</w:t>
      </w:r>
      <w:r>
        <w:rPr>
          <w:rFonts w:ascii="Arial" w:eastAsia="Times New Roman" w:hAnsi="Arial" w:cs="Arial"/>
          <w:sz w:val="24"/>
          <w:szCs w:val="24"/>
        </w:rPr>
        <w:t>s</w:t>
      </w:r>
      <w:r w:rsidRPr="005356A8">
        <w:rPr>
          <w:rFonts w:ascii="Arial" w:eastAsia="Times New Roman" w:hAnsi="Arial" w:cs="Arial"/>
          <w:sz w:val="24"/>
          <w:szCs w:val="24"/>
        </w:rPr>
        <w:t xml:space="preserve"> </w:t>
      </w:r>
      <w:r>
        <w:rPr>
          <w:rFonts w:ascii="Arial" w:eastAsia="Times New Roman" w:hAnsi="Arial" w:cs="Arial"/>
          <w:sz w:val="24"/>
          <w:szCs w:val="24"/>
        </w:rPr>
        <w:t>(</w:t>
      </w:r>
      <w:proofErr w:type="spellStart"/>
      <w:r w:rsidRPr="005356A8">
        <w:rPr>
          <w:rFonts w:ascii="Arial" w:hAnsi="Arial" w:cs="Arial"/>
          <w:sz w:val="24"/>
          <w:szCs w:val="24"/>
        </w:rPr>
        <w:t>eCQMs</w:t>
      </w:r>
      <w:proofErr w:type="spellEnd"/>
      <w:r>
        <w:rPr>
          <w:rFonts w:ascii="Arial" w:hAnsi="Arial" w:cs="Arial"/>
          <w:sz w:val="24"/>
          <w:szCs w:val="24"/>
        </w:rPr>
        <w:t>)</w:t>
      </w:r>
      <w:r w:rsidRPr="005356A8">
        <w:rPr>
          <w:rFonts w:ascii="Arial" w:hAnsi="Arial" w:cs="Arial"/>
          <w:sz w:val="24"/>
          <w:szCs w:val="24"/>
        </w:rPr>
        <w:t xml:space="preserve">. Goals of this webinar include increasing measure-specific education and outreach through the identification and exemplification of specific 2023 clinician-level </w:t>
      </w:r>
      <w:proofErr w:type="spellStart"/>
      <w:r w:rsidRPr="005356A8">
        <w:rPr>
          <w:rFonts w:ascii="Arial" w:hAnsi="Arial" w:cs="Arial"/>
          <w:sz w:val="24"/>
          <w:szCs w:val="24"/>
        </w:rPr>
        <w:t>eCQM</w:t>
      </w:r>
      <w:proofErr w:type="spellEnd"/>
      <w:r w:rsidRPr="005356A8">
        <w:rPr>
          <w:rFonts w:ascii="Arial" w:hAnsi="Arial" w:cs="Arial"/>
          <w:sz w:val="24"/>
          <w:szCs w:val="24"/>
        </w:rPr>
        <w:t xml:space="preserve"> update themes, including a review of </w:t>
      </w:r>
      <w:proofErr w:type="spellStart"/>
      <w:r w:rsidRPr="005356A8">
        <w:rPr>
          <w:rFonts w:ascii="Arial" w:hAnsi="Arial" w:cs="Arial"/>
          <w:sz w:val="24"/>
          <w:szCs w:val="24"/>
        </w:rPr>
        <w:t>eCQM</w:t>
      </w:r>
      <w:proofErr w:type="spellEnd"/>
      <w:r w:rsidRPr="005356A8">
        <w:rPr>
          <w:rFonts w:ascii="Arial" w:hAnsi="Arial" w:cs="Arial"/>
          <w:sz w:val="24"/>
          <w:szCs w:val="24"/>
        </w:rPr>
        <w:t xml:space="preserve"> global changes, </w:t>
      </w:r>
      <w:proofErr w:type="spellStart"/>
      <w:r w:rsidRPr="005356A8">
        <w:rPr>
          <w:rFonts w:ascii="Arial" w:hAnsi="Arial" w:cs="Arial"/>
          <w:sz w:val="24"/>
          <w:szCs w:val="24"/>
        </w:rPr>
        <w:t>eCQMs</w:t>
      </w:r>
      <w:proofErr w:type="spellEnd"/>
      <w:r w:rsidRPr="005356A8">
        <w:rPr>
          <w:rFonts w:ascii="Arial" w:hAnsi="Arial" w:cs="Arial"/>
          <w:sz w:val="24"/>
          <w:szCs w:val="24"/>
        </w:rPr>
        <w:t xml:space="preserve"> that underwent significant changes from performance period 2022 to 2023, and review of the new Eligible Clinician </w:t>
      </w:r>
      <w:proofErr w:type="spellStart"/>
      <w:r w:rsidRPr="005356A8">
        <w:rPr>
          <w:rFonts w:ascii="Arial" w:hAnsi="Arial" w:cs="Arial"/>
          <w:sz w:val="24"/>
          <w:szCs w:val="24"/>
        </w:rPr>
        <w:t>eCQM</w:t>
      </w:r>
      <w:proofErr w:type="spellEnd"/>
      <w:r w:rsidRPr="005356A8">
        <w:rPr>
          <w:rFonts w:ascii="Arial" w:hAnsi="Arial" w:cs="Arial"/>
          <w:sz w:val="24"/>
          <w:szCs w:val="24"/>
        </w:rPr>
        <w:t xml:space="preserve">- CMS951v1- Kidney Health Evaluation. </w:t>
      </w:r>
      <w:r>
        <w:rPr>
          <w:rFonts w:ascii="Arial" w:hAnsi="Arial" w:cs="Arial"/>
          <w:sz w:val="24"/>
          <w:szCs w:val="24"/>
        </w:rPr>
        <w:t xml:space="preserve">Register for the event </w:t>
      </w:r>
      <w:hyperlink r:id="rId19" w:history="1">
        <w:r w:rsidRPr="005356A8">
          <w:rPr>
            <w:rStyle w:val="Hyperlink"/>
            <w:rFonts w:ascii="Arial" w:hAnsi="Arial" w:cs="Arial"/>
            <w:sz w:val="24"/>
            <w:szCs w:val="24"/>
          </w:rPr>
          <w:t>here</w:t>
        </w:r>
      </w:hyperlink>
      <w:r>
        <w:rPr>
          <w:rFonts w:ascii="Arial" w:hAnsi="Arial" w:cs="Arial"/>
          <w:sz w:val="24"/>
          <w:szCs w:val="24"/>
        </w:rPr>
        <w:t xml:space="preserve">. Access the </w:t>
      </w:r>
      <w:proofErr w:type="spellStart"/>
      <w:r>
        <w:rPr>
          <w:rFonts w:ascii="Arial" w:hAnsi="Arial" w:cs="Arial"/>
          <w:sz w:val="24"/>
          <w:szCs w:val="24"/>
        </w:rPr>
        <w:t>eCQI</w:t>
      </w:r>
      <w:proofErr w:type="spellEnd"/>
      <w:r>
        <w:rPr>
          <w:rFonts w:ascii="Arial" w:hAnsi="Arial" w:cs="Arial"/>
          <w:sz w:val="24"/>
          <w:szCs w:val="24"/>
        </w:rPr>
        <w:t xml:space="preserve"> Resource Center </w:t>
      </w:r>
      <w:hyperlink r:id="rId20" w:history="1">
        <w:r w:rsidRPr="005356A8">
          <w:rPr>
            <w:rStyle w:val="Hyperlink"/>
            <w:rFonts w:ascii="Arial" w:hAnsi="Arial" w:cs="Arial"/>
            <w:sz w:val="24"/>
            <w:szCs w:val="24"/>
          </w:rPr>
          <w:t>here</w:t>
        </w:r>
      </w:hyperlink>
      <w:r>
        <w:rPr>
          <w:rFonts w:ascii="Arial" w:hAnsi="Arial" w:cs="Arial"/>
          <w:sz w:val="24"/>
          <w:szCs w:val="24"/>
        </w:rPr>
        <w:t xml:space="preserve">. </w:t>
      </w:r>
    </w:p>
    <w:p w14:paraId="0AD6263A" w14:textId="22D8B751" w:rsidR="00A2055F" w:rsidRPr="00B10B4D" w:rsidRDefault="00A2055F" w:rsidP="00755AF0">
      <w:pPr>
        <w:shd w:val="clear" w:color="auto" w:fill="FFFFFF"/>
        <w:spacing w:after="300"/>
        <w:rPr>
          <w:rFonts w:ascii="Arial" w:hAnsi="Arial" w:cs="Arial"/>
        </w:rPr>
      </w:pPr>
    </w:p>
    <w:sectPr w:rsidR="00A2055F" w:rsidRPr="00B10B4D" w:rsidSect="007704B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Yu Mincho">
    <w:altName w:val="Yu Gothic"/>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E2808"/>
    <w:multiLevelType w:val="multilevel"/>
    <w:tmpl w:val="ED4626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022557"/>
    <w:multiLevelType w:val="multilevel"/>
    <w:tmpl w:val="82CA25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4427742"/>
    <w:multiLevelType w:val="multilevel"/>
    <w:tmpl w:val="CF465A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9582FC9"/>
    <w:multiLevelType w:val="multilevel"/>
    <w:tmpl w:val="F08E35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6464867">
    <w:abstractNumId w:val="3"/>
  </w:num>
  <w:num w:numId="2" w16cid:durableId="1920016100">
    <w:abstractNumId w:val="2"/>
  </w:num>
  <w:num w:numId="3" w16cid:durableId="1316059953">
    <w:abstractNumId w:val="1"/>
  </w:num>
  <w:num w:numId="4" w16cid:durableId="1685858439">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116"/>
    <w:rsid w:val="00002806"/>
    <w:rsid w:val="00016EB6"/>
    <w:rsid w:val="000270A8"/>
    <w:rsid w:val="000312CC"/>
    <w:rsid w:val="00037453"/>
    <w:rsid w:val="00041BA3"/>
    <w:rsid w:val="00044C94"/>
    <w:rsid w:val="000522BE"/>
    <w:rsid w:val="00053AA0"/>
    <w:rsid w:val="00055271"/>
    <w:rsid w:val="00061285"/>
    <w:rsid w:val="00061DA0"/>
    <w:rsid w:val="00066335"/>
    <w:rsid w:val="00067215"/>
    <w:rsid w:val="000700B6"/>
    <w:rsid w:val="00071F43"/>
    <w:rsid w:val="0007311A"/>
    <w:rsid w:val="00075C2A"/>
    <w:rsid w:val="0007744A"/>
    <w:rsid w:val="0008347D"/>
    <w:rsid w:val="00083E38"/>
    <w:rsid w:val="000910E7"/>
    <w:rsid w:val="0009250B"/>
    <w:rsid w:val="00092DCF"/>
    <w:rsid w:val="000932E9"/>
    <w:rsid w:val="00095F61"/>
    <w:rsid w:val="000A367E"/>
    <w:rsid w:val="000B1261"/>
    <w:rsid w:val="000C5D64"/>
    <w:rsid w:val="000D20FD"/>
    <w:rsid w:val="000D5CDE"/>
    <w:rsid w:val="000D5E6E"/>
    <w:rsid w:val="000E1202"/>
    <w:rsid w:val="000E218C"/>
    <w:rsid w:val="000E2B49"/>
    <w:rsid w:val="000E3918"/>
    <w:rsid w:val="000E633E"/>
    <w:rsid w:val="000E6762"/>
    <w:rsid w:val="000F050B"/>
    <w:rsid w:val="000F60FA"/>
    <w:rsid w:val="00101B9A"/>
    <w:rsid w:val="001058E5"/>
    <w:rsid w:val="001062B4"/>
    <w:rsid w:val="001203DF"/>
    <w:rsid w:val="00127834"/>
    <w:rsid w:val="00130F83"/>
    <w:rsid w:val="00142583"/>
    <w:rsid w:val="00142DA9"/>
    <w:rsid w:val="00144981"/>
    <w:rsid w:val="001464FF"/>
    <w:rsid w:val="00154E7D"/>
    <w:rsid w:val="00160BFB"/>
    <w:rsid w:val="00162E01"/>
    <w:rsid w:val="00163C28"/>
    <w:rsid w:val="00166D25"/>
    <w:rsid w:val="00167554"/>
    <w:rsid w:val="00170135"/>
    <w:rsid w:val="00175DAB"/>
    <w:rsid w:val="00176287"/>
    <w:rsid w:val="0017680B"/>
    <w:rsid w:val="00177CF7"/>
    <w:rsid w:val="00180974"/>
    <w:rsid w:val="00182DDD"/>
    <w:rsid w:val="0018332B"/>
    <w:rsid w:val="00184CD6"/>
    <w:rsid w:val="0018771E"/>
    <w:rsid w:val="00193DBB"/>
    <w:rsid w:val="00194504"/>
    <w:rsid w:val="00195178"/>
    <w:rsid w:val="00195BFD"/>
    <w:rsid w:val="00196492"/>
    <w:rsid w:val="00197C15"/>
    <w:rsid w:val="001A21D5"/>
    <w:rsid w:val="001A638F"/>
    <w:rsid w:val="001B3E01"/>
    <w:rsid w:val="001C04AE"/>
    <w:rsid w:val="001C1E14"/>
    <w:rsid w:val="001C2A7A"/>
    <w:rsid w:val="001C4677"/>
    <w:rsid w:val="001D099F"/>
    <w:rsid w:val="001D0F4E"/>
    <w:rsid w:val="001D406B"/>
    <w:rsid w:val="001E3962"/>
    <w:rsid w:val="001F2023"/>
    <w:rsid w:val="001F2BEF"/>
    <w:rsid w:val="001F53B8"/>
    <w:rsid w:val="0020098D"/>
    <w:rsid w:val="00201344"/>
    <w:rsid w:val="0021032B"/>
    <w:rsid w:val="0021113F"/>
    <w:rsid w:val="00212828"/>
    <w:rsid w:val="00227EE1"/>
    <w:rsid w:val="00231116"/>
    <w:rsid w:val="00231B05"/>
    <w:rsid w:val="002361CF"/>
    <w:rsid w:val="00241B18"/>
    <w:rsid w:val="00246974"/>
    <w:rsid w:val="0025275E"/>
    <w:rsid w:val="00255A09"/>
    <w:rsid w:val="00255C5D"/>
    <w:rsid w:val="00257CB7"/>
    <w:rsid w:val="002603D0"/>
    <w:rsid w:val="0026197F"/>
    <w:rsid w:val="00265772"/>
    <w:rsid w:val="002711AE"/>
    <w:rsid w:val="00273713"/>
    <w:rsid w:val="00274ECC"/>
    <w:rsid w:val="00281BF1"/>
    <w:rsid w:val="00282400"/>
    <w:rsid w:val="0029213A"/>
    <w:rsid w:val="00297B4A"/>
    <w:rsid w:val="00297E0E"/>
    <w:rsid w:val="00297F53"/>
    <w:rsid w:val="002A16E8"/>
    <w:rsid w:val="002A2393"/>
    <w:rsid w:val="002A3DC1"/>
    <w:rsid w:val="002A3FF1"/>
    <w:rsid w:val="002A41EB"/>
    <w:rsid w:val="002A646E"/>
    <w:rsid w:val="002A6BDD"/>
    <w:rsid w:val="002B03E9"/>
    <w:rsid w:val="002B12EA"/>
    <w:rsid w:val="002B2249"/>
    <w:rsid w:val="002B6743"/>
    <w:rsid w:val="002B6EF7"/>
    <w:rsid w:val="002C076A"/>
    <w:rsid w:val="002C4636"/>
    <w:rsid w:val="002D13AA"/>
    <w:rsid w:val="002D1FE1"/>
    <w:rsid w:val="002D4409"/>
    <w:rsid w:val="002E05A3"/>
    <w:rsid w:val="002E13CC"/>
    <w:rsid w:val="002E2C31"/>
    <w:rsid w:val="002F6F18"/>
    <w:rsid w:val="00302F6F"/>
    <w:rsid w:val="00304254"/>
    <w:rsid w:val="003068FC"/>
    <w:rsid w:val="00307223"/>
    <w:rsid w:val="00323BCE"/>
    <w:rsid w:val="00324D24"/>
    <w:rsid w:val="003318B6"/>
    <w:rsid w:val="00341512"/>
    <w:rsid w:val="00342410"/>
    <w:rsid w:val="003436AC"/>
    <w:rsid w:val="003442A6"/>
    <w:rsid w:val="003576C5"/>
    <w:rsid w:val="00361E76"/>
    <w:rsid w:val="00362751"/>
    <w:rsid w:val="00364E07"/>
    <w:rsid w:val="00371A27"/>
    <w:rsid w:val="00373F49"/>
    <w:rsid w:val="00376930"/>
    <w:rsid w:val="00377E47"/>
    <w:rsid w:val="00391244"/>
    <w:rsid w:val="0039183F"/>
    <w:rsid w:val="00392580"/>
    <w:rsid w:val="00392A1C"/>
    <w:rsid w:val="0039353E"/>
    <w:rsid w:val="00394B85"/>
    <w:rsid w:val="003A69F6"/>
    <w:rsid w:val="003B1033"/>
    <w:rsid w:val="003B490A"/>
    <w:rsid w:val="003B4A2D"/>
    <w:rsid w:val="003B6D37"/>
    <w:rsid w:val="003C133F"/>
    <w:rsid w:val="003C3D7D"/>
    <w:rsid w:val="003C5A23"/>
    <w:rsid w:val="003D7BCC"/>
    <w:rsid w:val="003E4726"/>
    <w:rsid w:val="003F31C0"/>
    <w:rsid w:val="003F3A1C"/>
    <w:rsid w:val="0040096C"/>
    <w:rsid w:val="00402814"/>
    <w:rsid w:val="0040443E"/>
    <w:rsid w:val="0040510B"/>
    <w:rsid w:val="00405D9B"/>
    <w:rsid w:val="00406ADE"/>
    <w:rsid w:val="004117F3"/>
    <w:rsid w:val="00413727"/>
    <w:rsid w:val="00417373"/>
    <w:rsid w:val="0041752F"/>
    <w:rsid w:val="004261B3"/>
    <w:rsid w:val="004263DF"/>
    <w:rsid w:val="00426602"/>
    <w:rsid w:val="00432090"/>
    <w:rsid w:val="00432A6B"/>
    <w:rsid w:val="004406C6"/>
    <w:rsid w:val="0044511D"/>
    <w:rsid w:val="00454ABE"/>
    <w:rsid w:val="00454C97"/>
    <w:rsid w:val="0045526B"/>
    <w:rsid w:val="00457137"/>
    <w:rsid w:val="00461599"/>
    <w:rsid w:val="00461AE4"/>
    <w:rsid w:val="00461CF4"/>
    <w:rsid w:val="00467833"/>
    <w:rsid w:val="00472F94"/>
    <w:rsid w:val="004816C1"/>
    <w:rsid w:val="00481712"/>
    <w:rsid w:val="00484F0B"/>
    <w:rsid w:val="00493929"/>
    <w:rsid w:val="004941F6"/>
    <w:rsid w:val="00494616"/>
    <w:rsid w:val="0049605D"/>
    <w:rsid w:val="004A2A68"/>
    <w:rsid w:val="004A425D"/>
    <w:rsid w:val="004A658E"/>
    <w:rsid w:val="004A7D90"/>
    <w:rsid w:val="004B6788"/>
    <w:rsid w:val="004B70F3"/>
    <w:rsid w:val="004C0F3B"/>
    <w:rsid w:val="004C1D50"/>
    <w:rsid w:val="004C1DA7"/>
    <w:rsid w:val="004C3169"/>
    <w:rsid w:val="004C32E8"/>
    <w:rsid w:val="004C3907"/>
    <w:rsid w:val="004C64C1"/>
    <w:rsid w:val="004D5E55"/>
    <w:rsid w:val="004D7FF3"/>
    <w:rsid w:val="004E65DD"/>
    <w:rsid w:val="004E6E20"/>
    <w:rsid w:val="004F06B5"/>
    <w:rsid w:val="004F264C"/>
    <w:rsid w:val="004F5B9A"/>
    <w:rsid w:val="004F5FCB"/>
    <w:rsid w:val="00505FAE"/>
    <w:rsid w:val="00506FC7"/>
    <w:rsid w:val="005149D4"/>
    <w:rsid w:val="00516C89"/>
    <w:rsid w:val="0052032F"/>
    <w:rsid w:val="005238D0"/>
    <w:rsid w:val="00532F85"/>
    <w:rsid w:val="00544175"/>
    <w:rsid w:val="00551393"/>
    <w:rsid w:val="005540A8"/>
    <w:rsid w:val="0055590D"/>
    <w:rsid w:val="00556E6F"/>
    <w:rsid w:val="005573CD"/>
    <w:rsid w:val="005605CD"/>
    <w:rsid w:val="00560782"/>
    <w:rsid w:val="00561B63"/>
    <w:rsid w:val="0058159A"/>
    <w:rsid w:val="00584004"/>
    <w:rsid w:val="00584AC0"/>
    <w:rsid w:val="005908B5"/>
    <w:rsid w:val="00590CB2"/>
    <w:rsid w:val="00594F26"/>
    <w:rsid w:val="005A72FF"/>
    <w:rsid w:val="005A7CFA"/>
    <w:rsid w:val="005B367D"/>
    <w:rsid w:val="005B666E"/>
    <w:rsid w:val="005B6F6C"/>
    <w:rsid w:val="005C5D65"/>
    <w:rsid w:val="005D171B"/>
    <w:rsid w:val="005D1D0E"/>
    <w:rsid w:val="005D37F7"/>
    <w:rsid w:val="005D521D"/>
    <w:rsid w:val="005D555C"/>
    <w:rsid w:val="005E0BBD"/>
    <w:rsid w:val="005E2788"/>
    <w:rsid w:val="005E4D9B"/>
    <w:rsid w:val="005E62DA"/>
    <w:rsid w:val="005E7D2A"/>
    <w:rsid w:val="005E7E92"/>
    <w:rsid w:val="005F02E6"/>
    <w:rsid w:val="005F11DA"/>
    <w:rsid w:val="005F5BEB"/>
    <w:rsid w:val="006008F4"/>
    <w:rsid w:val="00604558"/>
    <w:rsid w:val="00610B1D"/>
    <w:rsid w:val="006118F5"/>
    <w:rsid w:val="00630E76"/>
    <w:rsid w:val="00641AE7"/>
    <w:rsid w:val="00645BC5"/>
    <w:rsid w:val="0064791C"/>
    <w:rsid w:val="006504CA"/>
    <w:rsid w:val="00654521"/>
    <w:rsid w:val="00656EAB"/>
    <w:rsid w:val="006570D3"/>
    <w:rsid w:val="00660181"/>
    <w:rsid w:val="0066083E"/>
    <w:rsid w:val="00667332"/>
    <w:rsid w:val="00674127"/>
    <w:rsid w:val="00685AE5"/>
    <w:rsid w:val="006918EF"/>
    <w:rsid w:val="006944AD"/>
    <w:rsid w:val="006952BB"/>
    <w:rsid w:val="00696D06"/>
    <w:rsid w:val="006A0775"/>
    <w:rsid w:val="006A14AC"/>
    <w:rsid w:val="006A2889"/>
    <w:rsid w:val="006A449E"/>
    <w:rsid w:val="006A687F"/>
    <w:rsid w:val="006A763A"/>
    <w:rsid w:val="006B61FA"/>
    <w:rsid w:val="006B7855"/>
    <w:rsid w:val="006C2D2C"/>
    <w:rsid w:val="006C7AD7"/>
    <w:rsid w:val="006D1513"/>
    <w:rsid w:val="006D2BD7"/>
    <w:rsid w:val="006D34C9"/>
    <w:rsid w:val="006D3A4A"/>
    <w:rsid w:val="006E56E2"/>
    <w:rsid w:val="006E6C5B"/>
    <w:rsid w:val="006F3833"/>
    <w:rsid w:val="00701960"/>
    <w:rsid w:val="00703657"/>
    <w:rsid w:val="007072C1"/>
    <w:rsid w:val="00707922"/>
    <w:rsid w:val="0071028F"/>
    <w:rsid w:val="00715007"/>
    <w:rsid w:val="007153E9"/>
    <w:rsid w:val="00716BDD"/>
    <w:rsid w:val="00717B87"/>
    <w:rsid w:val="007256AE"/>
    <w:rsid w:val="007319E4"/>
    <w:rsid w:val="00732A12"/>
    <w:rsid w:val="007330B7"/>
    <w:rsid w:val="007405CD"/>
    <w:rsid w:val="00750608"/>
    <w:rsid w:val="007541DF"/>
    <w:rsid w:val="00755AF0"/>
    <w:rsid w:val="00755CAE"/>
    <w:rsid w:val="007616AC"/>
    <w:rsid w:val="00765EE9"/>
    <w:rsid w:val="00766E45"/>
    <w:rsid w:val="007704B5"/>
    <w:rsid w:val="00774F94"/>
    <w:rsid w:val="007824C1"/>
    <w:rsid w:val="00784172"/>
    <w:rsid w:val="00787DF8"/>
    <w:rsid w:val="00792965"/>
    <w:rsid w:val="00795C4E"/>
    <w:rsid w:val="007A0753"/>
    <w:rsid w:val="007A1C4B"/>
    <w:rsid w:val="007A2918"/>
    <w:rsid w:val="007A694F"/>
    <w:rsid w:val="007B0709"/>
    <w:rsid w:val="007B5B10"/>
    <w:rsid w:val="007C1DBE"/>
    <w:rsid w:val="007D0A09"/>
    <w:rsid w:val="007D1E78"/>
    <w:rsid w:val="007D6120"/>
    <w:rsid w:val="007E05E5"/>
    <w:rsid w:val="007E0E89"/>
    <w:rsid w:val="007E7F29"/>
    <w:rsid w:val="007F6536"/>
    <w:rsid w:val="00804877"/>
    <w:rsid w:val="008050E6"/>
    <w:rsid w:val="0080769E"/>
    <w:rsid w:val="00810361"/>
    <w:rsid w:val="0081170E"/>
    <w:rsid w:val="00815B58"/>
    <w:rsid w:val="00827F78"/>
    <w:rsid w:val="008303F6"/>
    <w:rsid w:val="008322E7"/>
    <w:rsid w:val="00836C6E"/>
    <w:rsid w:val="008374D5"/>
    <w:rsid w:val="00842452"/>
    <w:rsid w:val="00845F79"/>
    <w:rsid w:val="00850413"/>
    <w:rsid w:val="00851467"/>
    <w:rsid w:val="00851C46"/>
    <w:rsid w:val="00856293"/>
    <w:rsid w:val="00860578"/>
    <w:rsid w:val="00866ADE"/>
    <w:rsid w:val="00872CBB"/>
    <w:rsid w:val="00872E41"/>
    <w:rsid w:val="00883B8B"/>
    <w:rsid w:val="0088405D"/>
    <w:rsid w:val="008859CA"/>
    <w:rsid w:val="00892020"/>
    <w:rsid w:val="0089770A"/>
    <w:rsid w:val="008A4A47"/>
    <w:rsid w:val="008B076A"/>
    <w:rsid w:val="008B3ACA"/>
    <w:rsid w:val="008C1AE0"/>
    <w:rsid w:val="008C20B9"/>
    <w:rsid w:val="008C2F7F"/>
    <w:rsid w:val="008C38F6"/>
    <w:rsid w:val="008C3A45"/>
    <w:rsid w:val="008C5FC3"/>
    <w:rsid w:val="008C6BFF"/>
    <w:rsid w:val="008C7967"/>
    <w:rsid w:val="008D1A60"/>
    <w:rsid w:val="008D31CB"/>
    <w:rsid w:val="008D5509"/>
    <w:rsid w:val="008E26DF"/>
    <w:rsid w:val="008E3D44"/>
    <w:rsid w:val="008F5C79"/>
    <w:rsid w:val="009069EF"/>
    <w:rsid w:val="00923B89"/>
    <w:rsid w:val="00926115"/>
    <w:rsid w:val="00932354"/>
    <w:rsid w:val="009327F8"/>
    <w:rsid w:val="009451AD"/>
    <w:rsid w:val="009500A7"/>
    <w:rsid w:val="009504DE"/>
    <w:rsid w:val="0095077C"/>
    <w:rsid w:val="00956988"/>
    <w:rsid w:val="00960427"/>
    <w:rsid w:val="0096343C"/>
    <w:rsid w:val="00970023"/>
    <w:rsid w:val="009703C0"/>
    <w:rsid w:val="00986839"/>
    <w:rsid w:val="009938CA"/>
    <w:rsid w:val="009944F9"/>
    <w:rsid w:val="00995D7A"/>
    <w:rsid w:val="00996359"/>
    <w:rsid w:val="00996496"/>
    <w:rsid w:val="0099663B"/>
    <w:rsid w:val="00997251"/>
    <w:rsid w:val="009B7A50"/>
    <w:rsid w:val="009C01CC"/>
    <w:rsid w:val="009D5FEA"/>
    <w:rsid w:val="009E145D"/>
    <w:rsid w:val="009E7C10"/>
    <w:rsid w:val="009F155F"/>
    <w:rsid w:val="009F5A93"/>
    <w:rsid w:val="00A052B0"/>
    <w:rsid w:val="00A0680E"/>
    <w:rsid w:val="00A111A8"/>
    <w:rsid w:val="00A14AE9"/>
    <w:rsid w:val="00A2055F"/>
    <w:rsid w:val="00A20571"/>
    <w:rsid w:val="00A21210"/>
    <w:rsid w:val="00A246EB"/>
    <w:rsid w:val="00A27185"/>
    <w:rsid w:val="00A31394"/>
    <w:rsid w:val="00A32FED"/>
    <w:rsid w:val="00A33201"/>
    <w:rsid w:val="00A336DB"/>
    <w:rsid w:val="00A4750A"/>
    <w:rsid w:val="00A47937"/>
    <w:rsid w:val="00A50810"/>
    <w:rsid w:val="00A52465"/>
    <w:rsid w:val="00A5334E"/>
    <w:rsid w:val="00A552E8"/>
    <w:rsid w:val="00A55A5A"/>
    <w:rsid w:val="00A64AB2"/>
    <w:rsid w:val="00A65133"/>
    <w:rsid w:val="00A65C80"/>
    <w:rsid w:val="00A700B5"/>
    <w:rsid w:val="00A7090D"/>
    <w:rsid w:val="00A724E5"/>
    <w:rsid w:val="00A74212"/>
    <w:rsid w:val="00A744BD"/>
    <w:rsid w:val="00A8478B"/>
    <w:rsid w:val="00A91751"/>
    <w:rsid w:val="00A926DA"/>
    <w:rsid w:val="00A9675D"/>
    <w:rsid w:val="00AB1B0B"/>
    <w:rsid w:val="00AB30A5"/>
    <w:rsid w:val="00AB3695"/>
    <w:rsid w:val="00AB3DA0"/>
    <w:rsid w:val="00AB565A"/>
    <w:rsid w:val="00AC0B07"/>
    <w:rsid w:val="00AC2197"/>
    <w:rsid w:val="00AC6F0E"/>
    <w:rsid w:val="00AD7043"/>
    <w:rsid w:val="00AE0603"/>
    <w:rsid w:val="00AE0E06"/>
    <w:rsid w:val="00AE1253"/>
    <w:rsid w:val="00AE1575"/>
    <w:rsid w:val="00AE775D"/>
    <w:rsid w:val="00AF4F5F"/>
    <w:rsid w:val="00AF662F"/>
    <w:rsid w:val="00B059E8"/>
    <w:rsid w:val="00B05F09"/>
    <w:rsid w:val="00B10B4D"/>
    <w:rsid w:val="00B12089"/>
    <w:rsid w:val="00B20DDC"/>
    <w:rsid w:val="00B23536"/>
    <w:rsid w:val="00B24036"/>
    <w:rsid w:val="00B272AF"/>
    <w:rsid w:val="00B27949"/>
    <w:rsid w:val="00B30E0F"/>
    <w:rsid w:val="00B30F6B"/>
    <w:rsid w:val="00B422D3"/>
    <w:rsid w:val="00B46216"/>
    <w:rsid w:val="00B6077D"/>
    <w:rsid w:val="00B650A4"/>
    <w:rsid w:val="00B70A10"/>
    <w:rsid w:val="00B72D4D"/>
    <w:rsid w:val="00B878D5"/>
    <w:rsid w:val="00B942FF"/>
    <w:rsid w:val="00B953DA"/>
    <w:rsid w:val="00B97457"/>
    <w:rsid w:val="00BA2985"/>
    <w:rsid w:val="00BA4C87"/>
    <w:rsid w:val="00BB2435"/>
    <w:rsid w:val="00BB2591"/>
    <w:rsid w:val="00BC617B"/>
    <w:rsid w:val="00BD097B"/>
    <w:rsid w:val="00BD107A"/>
    <w:rsid w:val="00BD1AFC"/>
    <w:rsid w:val="00BD4CBC"/>
    <w:rsid w:val="00BE4B3B"/>
    <w:rsid w:val="00BE764C"/>
    <w:rsid w:val="00BF55E9"/>
    <w:rsid w:val="00C105BB"/>
    <w:rsid w:val="00C120F1"/>
    <w:rsid w:val="00C13120"/>
    <w:rsid w:val="00C210E6"/>
    <w:rsid w:val="00C235E1"/>
    <w:rsid w:val="00C31C44"/>
    <w:rsid w:val="00C31EF9"/>
    <w:rsid w:val="00C43499"/>
    <w:rsid w:val="00C43931"/>
    <w:rsid w:val="00C4400F"/>
    <w:rsid w:val="00C60C41"/>
    <w:rsid w:val="00C61746"/>
    <w:rsid w:val="00C62A51"/>
    <w:rsid w:val="00C64F0B"/>
    <w:rsid w:val="00C73DBE"/>
    <w:rsid w:val="00C80267"/>
    <w:rsid w:val="00C80F37"/>
    <w:rsid w:val="00C81B28"/>
    <w:rsid w:val="00C848F2"/>
    <w:rsid w:val="00C86F78"/>
    <w:rsid w:val="00C8778A"/>
    <w:rsid w:val="00C904CC"/>
    <w:rsid w:val="00C90B74"/>
    <w:rsid w:val="00C97E05"/>
    <w:rsid w:val="00CA2260"/>
    <w:rsid w:val="00CA3451"/>
    <w:rsid w:val="00CA4878"/>
    <w:rsid w:val="00CA4EA0"/>
    <w:rsid w:val="00CA6229"/>
    <w:rsid w:val="00CA7155"/>
    <w:rsid w:val="00CB478A"/>
    <w:rsid w:val="00CC0164"/>
    <w:rsid w:val="00CC2F61"/>
    <w:rsid w:val="00CC4CDB"/>
    <w:rsid w:val="00CD706E"/>
    <w:rsid w:val="00CE43F7"/>
    <w:rsid w:val="00CE4677"/>
    <w:rsid w:val="00CF6529"/>
    <w:rsid w:val="00D02A6D"/>
    <w:rsid w:val="00D16EC4"/>
    <w:rsid w:val="00D23E4D"/>
    <w:rsid w:val="00D3554B"/>
    <w:rsid w:val="00D424C5"/>
    <w:rsid w:val="00D4780F"/>
    <w:rsid w:val="00D5269F"/>
    <w:rsid w:val="00D670A0"/>
    <w:rsid w:val="00D716A8"/>
    <w:rsid w:val="00D732AE"/>
    <w:rsid w:val="00D74BA5"/>
    <w:rsid w:val="00D75A22"/>
    <w:rsid w:val="00D808C8"/>
    <w:rsid w:val="00D83F1F"/>
    <w:rsid w:val="00D849ED"/>
    <w:rsid w:val="00D90170"/>
    <w:rsid w:val="00D9297F"/>
    <w:rsid w:val="00D968E1"/>
    <w:rsid w:val="00DA5454"/>
    <w:rsid w:val="00DA58A2"/>
    <w:rsid w:val="00DB12D7"/>
    <w:rsid w:val="00DB2E56"/>
    <w:rsid w:val="00DC167B"/>
    <w:rsid w:val="00DC301E"/>
    <w:rsid w:val="00DC3144"/>
    <w:rsid w:val="00DD4F75"/>
    <w:rsid w:val="00DE264D"/>
    <w:rsid w:val="00DE60E6"/>
    <w:rsid w:val="00DE6A42"/>
    <w:rsid w:val="00DF3175"/>
    <w:rsid w:val="00E00573"/>
    <w:rsid w:val="00E0446A"/>
    <w:rsid w:val="00E0495F"/>
    <w:rsid w:val="00E05FA9"/>
    <w:rsid w:val="00E12228"/>
    <w:rsid w:val="00E23690"/>
    <w:rsid w:val="00E23F2E"/>
    <w:rsid w:val="00E2790D"/>
    <w:rsid w:val="00E27BE0"/>
    <w:rsid w:val="00E27F56"/>
    <w:rsid w:val="00E32015"/>
    <w:rsid w:val="00E44F26"/>
    <w:rsid w:val="00E4587F"/>
    <w:rsid w:val="00E45C54"/>
    <w:rsid w:val="00E51653"/>
    <w:rsid w:val="00E51C3F"/>
    <w:rsid w:val="00E52344"/>
    <w:rsid w:val="00E60D4D"/>
    <w:rsid w:val="00E70036"/>
    <w:rsid w:val="00E713AD"/>
    <w:rsid w:val="00E719E9"/>
    <w:rsid w:val="00E80252"/>
    <w:rsid w:val="00E829AB"/>
    <w:rsid w:val="00E831A5"/>
    <w:rsid w:val="00E8556B"/>
    <w:rsid w:val="00E90BB2"/>
    <w:rsid w:val="00E94899"/>
    <w:rsid w:val="00E9580F"/>
    <w:rsid w:val="00EA046B"/>
    <w:rsid w:val="00EA3AA8"/>
    <w:rsid w:val="00EA637B"/>
    <w:rsid w:val="00EA6B90"/>
    <w:rsid w:val="00EB63D1"/>
    <w:rsid w:val="00EB6FD4"/>
    <w:rsid w:val="00EB7B65"/>
    <w:rsid w:val="00EC6239"/>
    <w:rsid w:val="00ED42EB"/>
    <w:rsid w:val="00ED545D"/>
    <w:rsid w:val="00ED7AA4"/>
    <w:rsid w:val="00EE2C67"/>
    <w:rsid w:val="00EE7397"/>
    <w:rsid w:val="00EE79BB"/>
    <w:rsid w:val="00EF0817"/>
    <w:rsid w:val="00EF5E52"/>
    <w:rsid w:val="00EF64EE"/>
    <w:rsid w:val="00F038EB"/>
    <w:rsid w:val="00F060C1"/>
    <w:rsid w:val="00F06275"/>
    <w:rsid w:val="00F15EAE"/>
    <w:rsid w:val="00F16A8C"/>
    <w:rsid w:val="00F201EC"/>
    <w:rsid w:val="00F2484C"/>
    <w:rsid w:val="00F24F52"/>
    <w:rsid w:val="00F267AE"/>
    <w:rsid w:val="00F327D1"/>
    <w:rsid w:val="00F36652"/>
    <w:rsid w:val="00F42F59"/>
    <w:rsid w:val="00F43C0D"/>
    <w:rsid w:val="00F4674B"/>
    <w:rsid w:val="00F470D9"/>
    <w:rsid w:val="00F50E25"/>
    <w:rsid w:val="00F53137"/>
    <w:rsid w:val="00F60316"/>
    <w:rsid w:val="00F664A5"/>
    <w:rsid w:val="00F677ED"/>
    <w:rsid w:val="00F71233"/>
    <w:rsid w:val="00F71A14"/>
    <w:rsid w:val="00F7413B"/>
    <w:rsid w:val="00F97532"/>
    <w:rsid w:val="00FA50DF"/>
    <w:rsid w:val="00FA5D8F"/>
    <w:rsid w:val="00FA7DD8"/>
    <w:rsid w:val="00FB17E4"/>
    <w:rsid w:val="00FB3038"/>
    <w:rsid w:val="00FB511F"/>
    <w:rsid w:val="00FC2890"/>
    <w:rsid w:val="00FC3788"/>
    <w:rsid w:val="00FC4DBC"/>
    <w:rsid w:val="00FC6A12"/>
    <w:rsid w:val="00FD27E3"/>
    <w:rsid w:val="00FD3999"/>
    <w:rsid w:val="00FD554B"/>
    <w:rsid w:val="00FE172F"/>
    <w:rsid w:val="00FF5EB7"/>
    <w:rsid w:val="00FF7AB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DAAB26"/>
  <w15:chartTrackingRefBased/>
  <w15:docId w15:val="{460CCBD8-B836-2840-A519-9823F4CD4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116"/>
    <w:pPr>
      <w:spacing w:after="0" w:line="240" w:lineRule="auto"/>
    </w:pPr>
    <w:rPr>
      <w:rFonts w:ascii="Calibri" w:hAnsi="Calibri" w:cs="Calibri"/>
    </w:rPr>
  </w:style>
  <w:style w:type="paragraph" w:styleId="Heading1">
    <w:name w:val="heading 1"/>
    <w:basedOn w:val="Normal"/>
    <w:next w:val="Normal"/>
    <w:link w:val="Heading1Char"/>
    <w:uiPriority w:val="9"/>
    <w:qFormat/>
    <w:rsid w:val="000E2B4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AF662F"/>
    <w:pPr>
      <w:spacing w:before="100" w:beforeAutospacing="1" w:after="100" w:afterAutospacing="1"/>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AF662F"/>
    <w:pPr>
      <w:spacing w:before="100" w:beforeAutospacing="1" w:after="100" w:afterAutospacing="1"/>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AF662F"/>
    <w:pPr>
      <w:spacing w:before="100" w:beforeAutospacing="1" w:after="100" w:afterAutospacing="1"/>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31116"/>
    <w:rPr>
      <w:color w:val="0000FF"/>
      <w:u w:val="single"/>
    </w:rPr>
  </w:style>
  <w:style w:type="paragraph" w:styleId="NormalWeb">
    <w:name w:val="Normal (Web)"/>
    <w:basedOn w:val="Normal"/>
    <w:uiPriority w:val="99"/>
    <w:unhideWhenUsed/>
    <w:rsid w:val="00E27BE0"/>
    <w:pPr>
      <w:spacing w:before="100" w:beforeAutospacing="1" w:after="100" w:afterAutospacing="1"/>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4A2A68"/>
    <w:rPr>
      <w:color w:val="605E5C"/>
      <w:shd w:val="clear" w:color="auto" w:fill="E1DFDD"/>
    </w:rPr>
  </w:style>
  <w:style w:type="character" w:styleId="Emphasis">
    <w:name w:val="Emphasis"/>
    <w:basedOn w:val="DefaultParagraphFont"/>
    <w:uiPriority w:val="20"/>
    <w:qFormat/>
    <w:rsid w:val="00A91751"/>
    <w:rPr>
      <w:i/>
      <w:iCs/>
    </w:rPr>
  </w:style>
  <w:style w:type="character" w:customStyle="1" w:styleId="Heading2Char">
    <w:name w:val="Heading 2 Char"/>
    <w:basedOn w:val="DefaultParagraphFont"/>
    <w:link w:val="Heading2"/>
    <w:uiPriority w:val="9"/>
    <w:rsid w:val="00AF662F"/>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AF662F"/>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AF662F"/>
    <w:rPr>
      <w:rFonts w:ascii="Times New Roman" w:eastAsia="Times New Roman" w:hAnsi="Times New Roman" w:cs="Times New Roman"/>
      <w:b/>
      <w:bCs/>
      <w:sz w:val="24"/>
      <w:szCs w:val="24"/>
    </w:rPr>
  </w:style>
  <w:style w:type="character" w:customStyle="1" w:styleId="sidebar-regionlabel">
    <w:name w:val="sidebar-region__label"/>
    <w:basedOn w:val="DefaultParagraphFont"/>
    <w:rsid w:val="00AF662F"/>
  </w:style>
  <w:style w:type="character" w:customStyle="1" w:styleId="do-cited-title">
    <w:name w:val="do-cited-title"/>
    <w:basedOn w:val="DefaultParagraphFont"/>
    <w:rsid w:val="00AF662F"/>
  </w:style>
  <w:style w:type="character" w:customStyle="1" w:styleId="do-cited-date">
    <w:name w:val="do-cited-date"/>
    <w:basedOn w:val="DefaultParagraphFont"/>
    <w:rsid w:val="00AF662F"/>
  </w:style>
  <w:style w:type="paragraph" w:customStyle="1" w:styleId="do-cited-doi">
    <w:name w:val="do-cited-doi"/>
    <w:basedOn w:val="Normal"/>
    <w:rsid w:val="00AF662F"/>
    <w:pPr>
      <w:spacing w:before="100" w:beforeAutospacing="1" w:after="100" w:afterAutospacing="1"/>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8D1A60"/>
    <w:rPr>
      <w:color w:val="954F72" w:themeColor="followedHyperlink"/>
      <w:u w:val="single"/>
    </w:rPr>
  </w:style>
  <w:style w:type="character" w:customStyle="1" w:styleId="Heading1Char">
    <w:name w:val="Heading 1 Char"/>
    <w:basedOn w:val="DefaultParagraphFont"/>
    <w:link w:val="Heading1"/>
    <w:uiPriority w:val="9"/>
    <w:rsid w:val="000E2B49"/>
    <w:rPr>
      <w:rFonts w:asciiTheme="majorHAnsi" w:eastAsiaTheme="majorEastAsia" w:hAnsiTheme="majorHAnsi" w:cstheme="majorBidi"/>
      <w:color w:val="2F5496" w:themeColor="accent1" w:themeShade="BF"/>
      <w:sz w:val="32"/>
      <w:szCs w:val="32"/>
    </w:rPr>
  </w:style>
  <w:style w:type="character" w:styleId="Strong">
    <w:name w:val="Strong"/>
    <w:basedOn w:val="DefaultParagraphFont"/>
    <w:uiPriority w:val="22"/>
    <w:qFormat/>
    <w:rsid w:val="000E2B49"/>
    <w:rPr>
      <w:b/>
      <w:bCs/>
    </w:rPr>
  </w:style>
  <w:style w:type="character" w:customStyle="1" w:styleId="textrun">
    <w:name w:val="textrun"/>
    <w:basedOn w:val="DefaultParagraphFont"/>
    <w:rsid w:val="00C4400F"/>
  </w:style>
  <w:style w:type="character" w:customStyle="1" w:styleId="normaltextrun">
    <w:name w:val="normaltextrun"/>
    <w:basedOn w:val="DefaultParagraphFont"/>
    <w:rsid w:val="00C4400F"/>
  </w:style>
  <w:style w:type="character" w:customStyle="1" w:styleId="eop">
    <w:name w:val="eop"/>
    <w:basedOn w:val="DefaultParagraphFont"/>
    <w:rsid w:val="00C4400F"/>
  </w:style>
  <w:style w:type="character" w:customStyle="1" w:styleId="mobilewrap">
    <w:name w:val="mobile_wrap"/>
    <w:basedOn w:val="DefaultParagraphFont"/>
    <w:rsid w:val="004261B3"/>
  </w:style>
  <w:style w:type="character" w:customStyle="1" w:styleId="in-widget">
    <w:name w:val="in-widget"/>
    <w:basedOn w:val="DefaultParagraphFont"/>
    <w:rsid w:val="00163C28"/>
  </w:style>
  <w:style w:type="character" w:customStyle="1" w:styleId="show-for-sr">
    <w:name w:val="show-for-sr"/>
    <w:basedOn w:val="DefaultParagraphFont"/>
    <w:rsid w:val="00163C28"/>
  </w:style>
  <w:style w:type="character" w:customStyle="1" w:styleId="appended-pdf-link">
    <w:name w:val="appended-pdf-link"/>
    <w:basedOn w:val="DefaultParagraphFont"/>
    <w:rsid w:val="0088405D"/>
  </w:style>
  <w:style w:type="paragraph" w:customStyle="1" w:styleId="footnote">
    <w:name w:val="footnote"/>
    <w:basedOn w:val="Normal"/>
    <w:rsid w:val="0088405D"/>
    <w:pPr>
      <w:spacing w:before="100" w:beforeAutospacing="1" w:after="100" w:afterAutospacing="1"/>
    </w:pPr>
    <w:rPr>
      <w:rFonts w:ascii="Times New Roman" w:eastAsia="Times New Roman" w:hAnsi="Times New Roman" w:cs="Times New Roman"/>
      <w:sz w:val="24"/>
      <w:szCs w:val="24"/>
    </w:rPr>
  </w:style>
  <w:style w:type="paragraph" w:styleId="ListParagraph">
    <w:name w:val="List Paragraph"/>
    <w:basedOn w:val="Normal"/>
    <w:uiPriority w:val="34"/>
    <w:qFormat/>
    <w:rsid w:val="007405CD"/>
    <w:pPr>
      <w:ind w:left="720"/>
    </w:pPr>
  </w:style>
  <w:style w:type="paragraph" w:styleId="NoSpacing">
    <w:name w:val="No Spacing"/>
    <w:uiPriority w:val="1"/>
    <w:qFormat/>
    <w:rsid w:val="006A0775"/>
    <w:pPr>
      <w:spacing w:after="0" w:line="240" w:lineRule="auto"/>
    </w:pPr>
  </w:style>
  <w:style w:type="paragraph" w:customStyle="1" w:styleId="xxmsonormal">
    <w:name w:val="x_x_msonormal"/>
    <w:basedOn w:val="Normal"/>
    <w:rsid w:val="00AE15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92534">
      <w:bodyDiv w:val="1"/>
      <w:marLeft w:val="0"/>
      <w:marRight w:val="0"/>
      <w:marTop w:val="0"/>
      <w:marBottom w:val="0"/>
      <w:divBdr>
        <w:top w:val="none" w:sz="0" w:space="0" w:color="auto"/>
        <w:left w:val="none" w:sz="0" w:space="0" w:color="auto"/>
        <w:bottom w:val="none" w:sz="0" w:space="0" w:color="auto"/>
        <w:right w:val="none" w:sz="0" w:space="0" w:color="auto"/>
      </w:divBdr>
    </w:div>
    <w:div w:id="100147926">
      <w:bodyDiv w:val="1"/>
      <w:marLeft w:val="0"/>
      <w:marRight w:val="0"/>
      <w:marTop w:val="0"/>
      <w:marBottom w:val="0"/>
      <w:divBdr>
        <w:top w:val="none" w:sz="0" w:space="0" w:color="auto"/>
        <w:left w:val="none" w:sz="0" w:space="0" w:color="auto"/>
        <w:bottom w:val="none" w:sz="0" w:space="0" w:color="auto"/>
        <w:right w:val="none" w:sz="0" w:space="0" w:color="auto"/>
      </w:divBdr>
    </w:div>
    <w:div w:id="132187756">
      <w:bodyDiv w:val="1"/>
      <w:marLeft w:val="0"/>
      <w:marRight w:val="0"/>
      <w:marTop w:val="0"/>
      <w:marBottom w:val="0"/>
      <w:divBdr>
        <w:top w:val="none" w:sz="0" w:space="0" w:color="auto"/>
        <w:left w:val="none" w:sz="0" w:space="0" w:color="auto"/>
        <w:bottom w:val="none" w:sz="0" w:space="0" w:color="auto"/>
        <w:right w:val="none" w:sz="0" w:space="0" w:color="auto"/>
      </w:divBdr>
      <w:divsChild>
        <w:div w:id="104229449">
          <w:marLeft w:val="0"/>
          <w:marRight w:val="0"/>
          <w:marTop w:val="0"/>
          <w:marBottom w:val="0"/>
          <w:divBdr>
            <w:top w:val="none" w:sz="0" w:space="0" w:color="auto"/>
            <w:left w:val="none" w:sz="0" w:space="0" w:color="auto"/>
            <w:bottom w:val="none" w:sz="0" w:space="0" w:color="auto"/>
            <w:right w:val="none" w:sz="0" w:space="0" w:color="auto"/>
          </w:divBdr>
          <w:divsChild>
            <w:div w:id="1736469925">
              <w:marLeft w:val="0"/>
              <w:marRight w:val="0"/>
              <w:marTop w:val="0"/>
              <w:marBottom w:val="0"/>
              <w:divBdr>
                <w:top w:val="none" w:sz="0" w:space="0" w:color="auto"/>
                <w:left w:val="none" w:sz="0" w:space="0" w:color="auto"/>
                <w:bottom w:val="none" w:sz="0" w:space="0" w:color="auto"/>
                <w:right w:val="none" w:sz="0" w:space="0" w:color="auto"/>
              </w:divBdr>
            </w:div>
          </w:divsChild>
        </w:div>
        <w:div w:id="413741023">
          <w:marLeft w:val="0"/>
          <w:marRight w:val="0"/>
          <w:marTop w:val="0"/>
          <w:marBottom w:val="0"/>
          <w:divBdr>
            <w:top w:val="none" w:sz="0" w:space="0" w:color="auto"/>
            <w:left w:val="none" w:sz="0" w:space="0" w:color="auto"/>
            <w:bottom w:val="none" w:sz="0" w:space="0" w:color="auto"/>
            <w:right w:val="none" w:sz="0" w:space="0" w:color="auto"/>
          </w:divBdr>
          <w:divsChild>
            <w:div w:id="223489048">
              <w:marLeft w:val="0"/>
              <w:marRight w:val="0"/>
              <w:marTop w:val="0"/>
              <w:marBottom w:val="0"/>
              <w:divBdr>
                <w:top w:val="none" w:sz="0" w:space="0" w:color="auto"/>
                <w:left w:val="none" w:sz="0" w:space="0" w:color="auto"/>
                <w:bottom w:val="none" w:sz="0" w:space="0" w:color="auto"/>
                <w:right w:val="none" w:sz="0" w:space="0" w:color="auto"/>
              </w:divBdr>
              <w:divsChild>
                <w:div w:id="1769426426">
                  <w:marLeft w:val="0"/>
                  <w:marRight w:val="0"/>
                  <w:marTop w:val="0"/>
                  <w:marBottom w:val="0"/>
                  <w:divBdr>
                    <w:top w:val="none" w:sz="0" w:space="0" w:color="auto"/>
                    <w:left w:val="none" w:sz="0" w:space="0" w:color="auto"/>
                    <w:bottom w:val="none" w:sz="0" w:space="0" w:color="auto"/>
                    <w:right w:val="none" w:sz="0" w:space="0" w:color="auto"/>
                  </w:divBdr>
                  <w:divsChild>
                    <w:div w:id="2132279762">
                      <w:marLeft w:val="0"/>
                      <w:marRight w:val="0"/>
                      <w:marTop w:val="0"/>
                      <w:marBottom w:val="0"/>
                      <w:divBdr>
                        <w:top w:val="none" w:sz="0" w:space="0" w:color="auto"/>
                        <w:left w:val="none" w:sz="0" w:space="0" w:color="auto"/>
                        <w:bottom w:val="none" w:sz="0" w:space="0" w:color="auto"/>
                        <w:right w:val="none" w:sz="0" w:space="0" w:color="auto"/>
                      </w:divBdr>
                      <w:divsChild>
                        <w:div w:id="924535890">
                          <w:marLeft w:val="0"/>
                          <w:marRight w:val="0"/>
                          <w:marTop w:val="0"/>
                          <w:marBottom w:val="0"/>
                          <w:divBdr>
                            <w:top w:val="none" w:sz="0" w:space="0" w:color="auto"/>
                            <w:left w:val="none" w:sz="0" w:space="0" w:color="auto"/>
                            <w:bottom w:val="none" w:sz="0" w:space="0" w:color="auto"/>
                            <w:right w:val="none" w:sz="0" w:space="0" w:color="auto"/>
                          </w:divBdr>
                          <w:divsChild>
                            <w:div w:id="96104621">
                              <w:marLeft w:val="0"/>
                              <w:marRight w:val="0"/>
                              <w:marTop w:val="0"/>
                              <w:marBottom w:val="0"/>
                              <w:divBdr>
                                <w:top w:val="none" w:sz="0" w:space="0" w:color="auto"/>
                                <w:left w:val="none" w:sz="0" w:space="0" w:color="auto"/>
                                <w:bottom w:val="none" w:sz="0" w:space="0" w:color="auto"/>
                                <w:right w:val="none" w:sz="0" w:space="0" w:color="auto"/>
                              </w:divBdr>
                              <w:divsChild>
                                <w:div w:id="1747023834">
                                  <w:marLeft w:val="-225"/>
                                  <w:marRight w:val="-225"/>
                                  <w:marTop w:val="0"/>
                                  <w:marBottom w:val="0"/>
                                  <w:divBdr>
                                    <w:top w:val="none" w:sz="0" w:space="0" w:color="auto"/>
                                    <w:left w:val="none" w:sz="0" w:space="0" w:color="auto"/>
                                    <w:bottom w:val="none" w:sz="0" w:space="0" w:color="auto"/>
                                    <w:right w:val="none" w:sz="0" w:space="0" w:color="auto"/>
                                  </w:divBdr>
                                  <w:divsChild>
                                    <w:div w:id="1467159993">
                                      <w:marLeft w:val="0"/>
                                      <w:marRight w:val="0"/>
                                      <w:marTop w:val="0"/>
                                      <w:marBottom w:val="0"/>
                                      <w:divBdr>
                                        <w:top w:val="none" w:sz="0" w:space="0" w:color="auto"/>
                                        <w:left w:val="none" w:sz="0" w:space="0" w:color="auto"/>
                                        <w:bottom w:val="none" w:sz="0" w:space="0" w:color="auto"/>
                                        <w:right w:val="none" w:sz="0" w:space="0" w:color="auto"/>
                                      </w:divBdr>
                                      <w:divsChild>
                                        <w:div w:id="2029522217">
                                          <w:marLeft w:val="0"/>
                                          <w:marRight w:val="0"/>
                                          <w:marTop w:val="0"/>
                                          <w:marBottom w:val="0"/>
                                          <w:divBdr>
                                            <w:top w:val="none" w:sz="0" w:space="0" w:color="auto"/>
                                            <w:left w:val="none" w:sz="0" w:space="0" w:color="auto"/>
                                            <w:bottom w:val="none" w:sz="0" w:space="0" w:color="auto"/>
                                            <w:right w:val="none" w:sz="0" w:space="0" w:color="auto"/>
                                          </w:divBdr>
                                          <w:divsChild>
                                            <w:div w:id="858734122">
                                              <w:marLeft w:val="0"/>
                                              <w:marRight w:val="0"/>
                                              <w:marTop w:val="0"/>
                                              <w:marBottom w:val="0"/>
                                              <w:divBdr>
                                                <w:top w:val="none" w:sz="0" w:space="0" w:color="auto"/>
                                                <w:left w:val="none" w:sz="0" w:space="0" w:color="auto"/>
                                                <w:bottom w:val="none" w:sz="0" w:space="0" w:color="auto"/>
                                                <w:right w:val="none" w:sz="0" w:space="0" w:color="auto"/>
                                              </w:divBdr>
                                              <w:divsChild>
                                                <w:div w:id="166890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9627743">
      <w:bodyDiv w:val="1"/>
      <w:marLeft w:val="0"/>
      <w:marRight w:val="0"/>
      <w:marTop w:val="0"/>
      <w:marBottom w:val="0"/>
      <w:divBdr>
        <w:top w:val="none" w:sz="0" w:space="0" w:color="auto"/>
        <w:left w:val="none" w:sz="0" w:space="0" w:color="auto"/>
        <w:bottom w:val="none" w:sz="0" w:space="0" w:color="auto"/>
        <w:right w:val="none" w:sz="0" w:space="0" w:color="auto"/>
      </w:divBdr>
      <w:divsChild>
        <w:div w:id="1476798751">
          <w:marLeft w:val="0"/>
          <w:marRight w:val="0"/>
          <w:marTop w:val="0"/>
          <w:marBottom w:val="0"/>
          <w:divBdr>
            <w:top w:val="none" w:sz="0" w:space="0" w:color="auto"/>
            <w:left w:val="none" w:sz="0" w:space="0" w:color="auto"/>
            <w:bottom w:val="none" w:sz="0" w:space="0" w:color="auto"/>
            <w:right w:val="none" w:sz="0" w:space="0" w:color="auto"/>
          </w:divBdr>
          <w:divsChild>
            <w:div w:id="587226290">
              <w:marLeft w:val="0"/>
              <w:marRight w:val="0"/>
              <w:marTop w:val="0"/>
              <w:marBottom w:val="0"/>
              <w:divBdr>
                <w:top w:val="none" w:sz="0" w:space="0" w:color="auto"/>
                <w:left w:val="none" w:sz="0" w:space="0" w:color="auto"/>
                <w:bottom w:val="none" w:sz="0" w:space="0" w:color="auto"/>
                <w:right w:val="none" w:sz="0" w:space="0" w:color="auto"/>
              </w:divBdr>
              <w:divsChild>
                <w:div w:id="735325628">
                  <w:marLeft w:val="0"/>
                  <w:marRight w:val="0"/>
                  <w:marTop w:val="0"/>
                  <w:marBottom w:val="0"/>
                  <w:divBdr>
                    <w:top w:val="none" w:sz="0" w:space="0" w:color="auto"/>
                    <w:left w:val="none" w:sz="0" w:space="0" w:color="auto"/>
                    <w:bottom w:val="none" w:sz="0" w:space="0" w:color="auto"/>
                    <w:right w:val="none" w:sz="0" w:space="0" w:color="auto"/>
                  </w:divBdr>
                  <w:divsChild>
                    <w:div w:id="80613421">
                      <w:marLeft w:val="0"/>
                      <w:marRight w:val="0"/>
                      <w:marTop w:val="0"/>
                      <w:marBottom w:val="0"/>
                      <w:divBdr>
                        <w:top w:val="none" w:sz="0" w:space="0" w:color="auto"/>
                        <w:left w:val="none" w:sz="0" w:space="0" w:color="auto"/>
                        <w:bottom w:val="none" w:sz="0" w:space="0" w:color="auto"/>
                        <w:right w:val="none" w:sz="0" w:space="0" w:color="auto"/>
                      </w:divBdr>
                      <w:divsChild>
                        <w:div w:id="1682930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0444851">
      <w:bodyDiv w:val="1"/>
      <w:marLeft w:val="0"/>
      <w:marRight w:val="0"/>
      <w:marTop w:val="0"/>
      <w:marBottom w:val="0"/>
      <w:divBdr>
        <w:top w:val="none" w:sz="0" w:space="0" w:color="auto"/>
        <w:left w:val="none" w:sz="0" w:space="0" w:color="auto"/>
        <w:bottom w:val="none" w:sz="0" w:space="0" w:color="auto"/>
        <w:right w:val="none" w:sz="0" w:space="0" w:color="auto"/>
      </w:divBdr>
    </w:div>
    <w:div w:id="326595468">
      <w:bodyDiv w:val="1"/>
      <w:marLeft w:val="0"/>
      <w:marRight w:val="0"/>
      <w:marTop w:val="0"/>
      <w:marBottom w:val="0"/>
      <w:divBdr>
        <w:top w:val="none" w:sz="0" w:space="0" w:color="auto"/>
        <w:left w:val="none" w:sz="0" w:space="0" w:color="auto"/>
        <w:bottom w:val="none" w:sz="0" w:space="0" w:color="auto"/>
        <w:right w:val="none" w:sz="0" w:space="0" w:color="auto"/>
      </w:divBdr>
    </w:div>
    <w:div w:id="361705637">
      <w:bodyDiv w:val="1"/>
      <w:marLeft w:val="0"/>
      <w:marRight w:val="0"/>
      <w:marTop w:val="0"/>
      <w:marBottom w:val="0"/>
      <w:divBdr>
        <w:top w:val="none" w:sz="0" w:space="0" w:color="auto"/>
        <w:left w:val="none" w:sz="0" w:space="0" w:color="auto"/>
        <w:bottom w:val="none" w:sz="0" w:space="0" w:color="auto"/>
        <w:right w:val="none" w:sz="0" w:space="0" w:color="auto"/>
      </w:divBdr>
    </w:div>
    <w:div w:id="396978484">
      <w:bodyDiv w:val="1"/>
      <w:marLeft w:val="0"/>
      <w:marRight w:val="0"/>
      <w:marTop w:val="0"/>
      <w:marBottom w:val="0"/>
      <w:divBdr>
        <w:top w:val="none" w:sz="0" w:space="0" w:color="auto"/>
        <w:left w:val="none" w:sz="0" w:space="0" w:color="auto"/>
        <w:bottom w:val="none" w:sz="0" w:space="0" w:color="auto"/>
        <w:right w:val="none" w:sz="0" w:space="0" w:color="auto"/>
      </w:divBdr>
    </w:div>
    <w:div w:id="426846330">
      <w:bodyDiv w:val="1"/>
      <w:marLeft w:val="0"/>
      <w:marRight w:val="0"/>
      <w:marTop w:val="0"/>
      <w:marBottom w:val="0"/>
      <w:divBdr>
        <w:top w:val="none" w:sz="0" w:space="0" w:color="auto"/>
        <w:left w:val="none" w:sz="0" w:space="0" w:color="auto"/>
        <w:bottom w:val="none" w:sz="0" w:space="0" w:color="auto"/>
        <w:right w:val="none" w:sz="0" w:space="0" w:color="auto"/>
      </w:divBdr>
    </w:div>
    <w:div w:id="440879750">
      <w:bodyDiv w:val="1"/>
      <w:marLeft w:val="0"/>
      <w:marRight w:val="0"/>
      <w:marTop w:val="0"/>
      <w:marBottom w:val="0"/>
      <w:divBdr>
        <w:top w:val="none" w:sz="0" w:space="0" w:color="auto"/>
        <w:left w:val="none" w:sz="0" w:space="0" w:color="auto"/>
        <w:bottom w:val="none" w:sz="0" w:space="0" w:color="auto"/>
        <w:right w:val="none" w:sz="0" w:space="0" w:color="auto"/>
      </w:divBdr>
    </w:div>
    <w:div w:id="473764823">
      <w:bodyDiv w:val="1"/>
      <w:marLeft w:val="0"/>
      <w:marRight w:val="0"/>
      <w:marTop w:val="0"/>
      <w:marBottom w:val="0"/>
      <w:divBdr>
        <w:top w:val="none" w:sz="0" w:space="0" w:color="auto"/>
        <w:left w:val="none" w:sz="0" w:space="0" w:color="auto"/>
        <w:bottom w:val="none" w:sz="0" w:space="0" w:color="auto"/>
        <w:right w:val="none" w:sz="0" w:space="0" w:color="auto"/>
      </w:divBdr>
      <w:divsChild>
        <w:div w:id="847601131">
          <w:marLeft w:val="0"/>
          <w:marRight w:val="0"/>
          <w:marTop w:val="0"/>
          <w:marBottom w:val="0"/>
          <w:divBdr>
            <w:top w:val="none" w:sz="0" w:space="0" w:color="auto"/>
            <w:left w:val="none" w:sz="0" w:space="0" w:color="auto"/>
            <w:bottom w:val="none" w:sz="0" w:space="0" w:color="auto"/>
            <w:right w:val="none" w:sz="0" w:space="0" w:color="auto"/>
          </w:divBdr>
          <w:divsChild>
            <w:div w:id="977226949">
              <w:marLeft w:val="0"/>
              <w:marRight w:val="0"/>
              <w:marTop w:val="0"/>
              <w:marBottom w:val="0"/>
              <w:divBdr>
                <w:top w:val="none" w:sz="0" w:space="0" w:color="auto"/>
                <w:left w:val="none" w:sz="0" w:space="0" w:color="auto"/>
                <w:bottom w:val="none" w:sz="0" w:space="0" w:color="auto"/>
                <w:right w:val="none" w:sz="0" w:space="0" w:color="auto"/>
              </w:divBdr>
              <w:divsChild>
                <w:div w:id="716858653">
                  <w:marLeft w:val="0"/>
                  <w:marRight w:val="0"/>
                  <w:marTop w:val="0"/>
                  <w:marBottom w:val="0"/>
                  <w:divBdr>
                    <w:top w:val="none" w:sz="0" w:space="0" w:color="auto"/>
                    <w:left w:val="none" w:sz="0" w:space="0" w:color="auto"/>
                    <w:bottom w:val="none" w:sz="0" w:space="0" w:color="auto"/>
                    <w:right w:val="none" w:sz="0" w:space="0" w:color="auto"/>
                  </w:divBdr>
                  <w:divsChild>
                    <w:div w:id="953487385">
                      <w:marLeft w:val="0"/>
                      <w:marRight w:val="0"/>
                      <w:marTop w:val="0"/>
                      <w:marBottom w:val="0"/>
                      <w:divBdr>
                        <w:top w:val="none" w:sz="0" w:space="0" w:color="auto"/>
                        <w:left w:val="none" w:sz="0" w:space="0" w:color="auto"/>
                        <w:bottom w:val="none" w:sz="0" w:space="0" w:color="auto"/>
                        <w:right w:val="none" w:sz="0" w:space="0" w:color="auto"/>
                      </w:divBdr>
                      <w:divsChild>
                        <w:div w:id="1229456269">
                          <w:marLeft w:val="0"/>
                          <w:marRight w:val="0"/>
                          <w:marTop w:val="0"/>
                          <w:marBottom w:val="0"/>
                          <w:divBdr>
                            <w:top w:val="none" w:sz="0" w:space="0" w:color="auto"/>
                            <w:left w:val="none" w:sz="0" w:space="0" w:color="auto"/>
                            <w:bottom w:val="none" w:sz="0" w:space="0" w:color="auto"/>
                            <w:right w:val="none" w:sz="0" w:space="0" w:color="auto"/>
                          </w:divBdr>
                          <w:divsChild>
                            <w:div w:id="1112938110">
                              <w:marLeft w:val="75"/>
                              <w:marRight w:val="75"/>
                              <w:marTop w:val="75"/>
                              <w:marBottom w:val="75"/>
                              <w:divBdr>
                                <w:top w:val="none" w:sz="0" w:space="0" w:color="auto"/>
                                <w:left w:val="none" w:sz="0" w:space="0" w:color="auto"/>
                                <w:bottom w:val="none" w:sz="0" w:space="0" w:color="auto"/>
                                <w:right w:val="none" w:sz="0" w:space="0" w:color="auto"/>
                              </w:divBdr>
                              <w:divsChild>
                                <w:div w:id="135889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1092752">
      <w:bodyDiv w:val="1"/>
      <w:marLeft w:val="0"/>
      <w:marRight w:val="0"/>
      <w:marTop w:val="0"/>
      <w:marBottom w:val="0"/>
      <w:divBdr>
        <w:top w:val="none" w:sz="0" w:space="0" w:color="auto"/>
        <w:left w:val="none" w:sz="0" w:space="0" w:color="auto"/>
        <w:bottom w:val="none" w:sz="0" w:space="0" w:color="auto"/>
        <w:right w:val="none" w:sz="0" w:space="0" w:color="auto"/>
      </w:divBdr>
    </w:div>
    <w:div w:id="613100058">
      <w:bodyDiv w:val="1"/>
      <w:marLeft w:val="0"/>
      <w:marRight w:val="0"/>
      <w:marTop w:val="0"/>
      <w:marBottom w:val="0"/>
      <w:divBdr>
        <w:top w:val="none" w:sz="0" w:space="0" w:color="auto"/>
        <w:left w:val="none" w:sz="0" w:space="0" w:color="auto"/>
        <w:bottom w:val="none" w:sz="0" w:space="0" w:color="auto"/>
        <w:right w:val="none" w:sz="0" w:space="0" w:color="auto"/>
      </w:divBdr>
    </w:div>
    <w:div w:id="636833624">
      <w:bodyDiv w:val="1"/>
      <w:marLeft w:val="0"/>
      <w:marRight w:val="0"/>
      <w:marTop w:val="0"/>
      <w:marBottom w:val="0"/>
      <w:divBdr>
        <w:top w:val="none" w:sz="0" w:space="0" w:color="auto"/>
        <w:left w:val="none" w:sz="0" w:space="0" w:color="auto"/>
        <w:bottom w:val="none" w:sz="0" w:space="0" w:color="auto"/>
        <w:right w:val="none" w:sz="0" w:space="0" w:color="auto"/>
      </w:divBdr>
    </w:div>
    <w:div w:id="720715991">
      <w:bodyDiv w:val="1"/>
      <w:marLeft w:val="0"/>
      <w:marRight w:val="0"/>
      <w:marTop w:val="0"/>
      <w:marBottom w:val="0"/>
      <w:divBdr>
        <w:top w:val="none" w:sz="0" w:space="0" w:color="auto"/>
        <w:left w:val="none" w:sz="0" w:space="0" w:color="auto"/>
        <w:bottom w:val="none" w:sz="0" w:space="0" w:color="auto"/>
        <w:right w:val="none" w:sz="0" w:space="0" w:color="auto"/>
      </w:divBdr>
    </w:div>
    <w:div w:id="780952283">
      <w:bodyDiv w:val="1"/>
      <w:marLeft w:val="0"/>
      <w:marRight w:val="0"/>
      <w:marTop w:val="0"/>
      <w:marBottom w:val="0"/>
      <w:divBdr>
        <w:top w:val="none" w:sz="0" w:space="0" w:color="auto"/>
        <w:left w:val="none" w:sz="0" w:space="0" w:color="auto"/>
        <w:bottom w:val="none" w:sz="0" w:space="0" w:color="auto"/>
        <w:right w:val="none" w:sz="0" w:space="0" w:color="auto"/>
      </w:divBdr>
    </w:div>
    <w:div w:id="888220795">
      <w:bodyDiv w:val="1"/>
      <w:marLeft w:val="0"/>
      <w:marRight w:val="0"/>
      <w:marTop w:val="0"/>
      <w:marBottom w:val="0"/>
      <w:divBdr>
        <w:top w:val="none" w:sz="0" w:space="0" w:color="auto"/>
        <w:left w:val="none" w:sz="0" w:space="0" w:color="auto"/>
        <w:bottom w:val="none" w:sz="0" w:space="0" w:color="auto"/>
        <w:right w:val="none" w:sz="0" w:space="0" w:color="auto"/>
      </w:divBdr>
    </w:div>
    <w:div w:id="899053920">
      <w:bodyDiv w:val="1"/>
      <w:marLeft w:val="0"/>
      <w:marRight w:val="0"/>
      <w:marTop w:val="0"/>
      <w:marBottom w:val="0"/>
      <w:divBdr>
        <w:top w:val="none" w:sz="0" w:space="0" w:color="auto"/>
        <w:left w:val="none" w:sz="0" w:space="0" w:color="auto"/>
        <w:bottom w:val="none" w:sz="0" w:space="0" w:color="auto"/>
        <w:right w:val="none" w:sz="0" w:space="0" w:color="auto"/>
      </w:divBdr>
      <w:divsChild>
        <w:div w:id="783496607">
          <w:marLeft w:val="0"/>
          <w:marRight w:val="0"/>
          <w:marTop w:val="0"/>
          <w:marBottom w:val="0"/>
          <w:divBdr>
            <w:top w:val="none" w:sz="0" w:space="0" w:color="auto"/>
            <w:left w:val="none" w:sz="0" w:space="0" w:color="auto"/>
            <w:bottom w:val="none" w:sz="0" w:space="0" w:color="auto"/>
            <w:right w:val="none" w:sz="0" w:space="0" w:color="auto"/>
          </w:divBdr>
          <w:divsChild>
            <w:div w:id="963465783">
              <w:marLeft w:val="0"/>
              <w:marRight w:val="0"/>
              <w:marTop w:val="0"/>
              <w:marBottom w:val="0"/>
              <w:divBdr>
                <w:top w:val="none" w:sz="0" w:space="0" w:color="auto"/>
                <w:left w:val="none" w:sz="0" w:space="0" w:color="auto"/>
                <w:bottom w:val="none" w:sz="0" w:space="0" w:color="auto"/>
                <w:right w:val="none" w:sz="0" w:space="0" w:color="auto"/>
              </w:divBdr>
              <w:divsChild>
                <w:div w:id="1721401141">
                  <w:marLeft w:val="0"/>
                  <w:marRight w:val="0"/>
                  <w:marTop w:val="0"/>
                  <w:marBottom w:val="0"/>
                  <w:divBdr>
                    <w:top w:val="none" w:sz="0" w:space="0" w:color="auto"/>
                    <w:left w:val="none" w:sz="0" w:space="0" w:color="auto"/>
                    <w:bottom w:val="none" w:sz="0" w:space="0" w:color="auto"/>
                    <w:right w:val="none" w:sz="0" w:space="0" w:color="auto"/>
                  </w:divBdr>
                  <w:divsChild>
                    <w:div w:id="1967739288">
                      <w:marLeft w:val="0"/>
                      <w:marRight w:val="0"/>
                      <w:marTop w:val="0"/>
                      <w:marBottom w:val="0"/>
                      <w:divBdr>
                        <w:top w:val="none" w:sz="0" w:space="0" w:color="auto"/>
                        <w:left w:val="none" w:sz="0" w:space="0" w:color="auto"/>
                        <w:bottom w:val="none" w:sz="0" w:space="0" w:color="auto"/>
                        <w:right w:val="none" w:sz="0" w:space="0" w:color="auto"/>
                      </w:divBdr>
                      <w:divsChild>
                        <w:div w:id="1247181375">
                          <w:marLeft w:val="0"/>
                          <w:marRight w:val="0"/>
                          <w:marTop w:val="0"/>
                          <w:marBottom w:val="0"/>
                          <w:divBdr>
                            <w:top w:val="none" w:sz="0" w:space="0" w:color="auto"/>
                            <w:left w:val="none" w:sz="0" w:space="0" w:color="auto"/>
                            <w:bottom w:val="none" w:sz="0" w:space="0" w:color="auto"/>
                            <w:right w:val="none" w:sz="0" w:space="0" w:color="auto"/>
                          </w:divBdr>
                          <w:divsChild>
                            <w:div w:id="1155605814">
                              <w:marLeft w:val="75"/>
                              <w:marRight w:val="75"/>
                              <w:marTop w:val="75"/>
                              <w:marBottom w:val="75"/>
                              <w:divBdr>
                                <w:top w:val="none" w:sz="0" w:space="0" w:color="auto"/>
                                <w:left w:val="none" w:sz="0" w:space="0" w:color="auto"/>
                                <w:bottom w:val="none" w:sz="0" w:space="0" w:color="auto"/>
                                <w:right w:val="none" w:sz="0" w:space="0" w:color="auto"/>
                              </w:divBdr>
                              <w:divsChild>
                                <w:div w:id="70090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960335">
      <w:bodyDiv w:val="1"/>
      <w:marLeft w:val="0"/>
      <w:marRight w:val="0"/>
      <w:marTop w:val="0"/>
      <w:marBottom w:val="0"/>
      <w:divBdr>
        <w:top w:val="none" w:sz="0" w:space="0" w:color="auto"/>
        <w:left w:val="none" w:sz="0" w:space="0" w:color="auto"/>
        <w:bottom w:val="none" w:sz="0" w:space="0" w:color="auto"/>
        <w:right w:val="none" w:sz="0" w:space="0" w:color="auto"/>
      </w:divBdr>
    </w:div>
    <w:div w:id="958218371">
      <w:bodyDiv w:val="1"/>
      <w:marLeft w:val="0"/>
      <w:marRight w:val="0"/>
      <w:marTop w:val="0"/>
      <w:marBottom w:val="0"/>
      <w:divBdr>
        <w:top w:val="none" w:sz="0" w:space="0" w:color="auto"/>
        <w:left w:val="none" w:sz="0" w:space="0" w:color="auto"/>
        <w:bottom w:val="none" w:sz="0" w:space="0" w:color="auto"/>
        <w:right w:val="none" w:sz="0" w:space="0" w:color="auto"/>
      </w:divBdr>
    </w:div>
    <w:div w:id="971667110">
      <w:bodyDiv w:val="1"/>
      <w:marLeft w:val="0"/>
      <w:marRight w:val="0"/>
      <w:marTop w:val="0"/>
      <w:marBottom w:val="0"/>
      <w:divBdr>
        <w:top w:val="none" w:sz="0" w:space="0" w:color="auto"/>
        <w:left w:val="none" w:sz="0" w:space="0" w:color="auto"/>
        <w:bottom w:val="none" w:sz="0" w:space="0" w:color="auto"/>
        <w:right w:val="none" w:sz="0" w:space="0" w:color="auto"/>
      </w:divBdr>
    </w:div>
    <w:div w:id="1030374416">
      <w:bodyDiv w:val="1"/>
      <w:marLeft w:val="0"/>
      <w:marRight w:val="0"/>
      <w:marTop w:val="0"/>
      <w:marBottom w:val="0"/>
      <w:divBdr>
        <w:top w:val="none" w:sz="0" w:space="0" w:color="auto"/>
        <w:left w:val="none" w:sz="0" w:space="0" w:color="auto"/>
        <w:bottom w:val="none" w:sz="0" w:space="0" w:color="auto"/>
        <w:right w:val="none" w:sz="0" w:space="0" w:color="auto"/>
      </w:divBdr>
      <w:divsChild>
        <w:div w:id="1789467905">
          <w:marLeft w:val="-225"/>
          <w:marRight w:val="-225"/>
          <w:marTop w:val="0"/>
          <w:marBottom w:val="0"/>
          <w:divBdr>
            <w:top w:val="none" w:sz="0" w:space="0" w:color="auto"/>
            <w:left w:val="none" w:sz="0" w:space="0" w:color="auto"/>
            <w:bottom w:val="none" w:sz="0" w:space="0" w:color="auto"/>
            <w:right w:val="none" w:sz="0" w:space="0" w:color="auto"/>
          </w:divBdr>
          <w:divsChild>
            <w:div w:id="1288319843">
              <w:marLeft w:val="0"/>
              <w:marRight w:val="0"/>
              <w:marTop w:val="0"/>
              <w:marBottom w:val="0"/>
              <w:divBdr>
                <w:top w:val="none" w:sz="0" w:space="0" w:color="auto"/>
                <w:left w:val="none" w:sz="0" w:space="0" w:color="auto"/>
                <w:bottom w:val="none" w:sz="0" w:space="0" w:color="auto"/>
                <w:right w:val="none" w:sz="0" w:space="0" w:color="auto"/>
              </w:divBdr>
              <w:divsChild>
                <w:div w:id="814952183">
                  <w:marLeft w:val="0"/>
                  <w:marRight w:val="0"/>
                  <w:marTop w:val="0"/>
                  <w:marBottom w:val="750"/>
                  <w:divBdr>
                    <w:top w:val="none" w:sz="0" w:space="0" w:color="auto"/>
                    <w:left w:val="none" w:sz="0" w:space="0" w:color="auto"/>
                    <w:bottom w:val="none" w:sz="0" w:space="0" w:color="auto"/>
                    <w:right w:val="none" w:sz="0" w:space="0" w:color="auto"/>
                  </w:divBdr>
                  <w:divsChild>
                    <w:div w:id="910233054">
                      <w:marLeft w:val="-225"/>
                      <w:marRight w:val="-225"/>
                      <w:marTop w:val="0"/>
                      <w:marBottom w:val="300"/>
                      <w:divBdr>
                        <w:top w:val="none" w:sz="0" w:space="0" w:color="auto"/>
                        <w:left w:val="none" w:sz="0" w:space="0" w:color="auto"/>
                        <w:bottom w:val="single" w:sz="6" w:space="11" w:color="FFFFFF"/>
                        <w:right w:val="none" w:sz="0" w:space="0" w:color="auto"/>
                      </w:divBdr>
                      <w:divsChild>
                        <w:div w:id="1067535657">
                          <w:marLeft w:val="0"/>
                          <w:marRight w:val="0"/>
                          <w:marTop w:val="0"/>
                          <w:marBottom w:val="0"/>
                          <w:divBdr>
                            <w:top w:val="none" w:sz="0" w:space="0" w:color="auto"/>
                            <w:left w:val="none" w:sz="0" w:space="0" w:color="auto"/>
                            <w:bottom w:val="none" w:sz="0" w:space="0" w:color="auto"/>
                            <w:right w:val="none" w:sz="0" w:space="0" w:color="auto"/>
                          </w:divBdr>
                        </w:div>
                        <w:div w:id="1930389042">
                          <w:marLeft w:val="-225"/>
                          <w:marRight w:val="-225"/>
                          <w:marTop w:val="0"/>
                          <w:marBottom w:val="300"/>
                          <w:divBdr>
                            <w:top w:val="none" w:sz="0" w:space="0" w:color="auto"/>
                            <w:left w:val="none" w:sz="0" w:space="0" w:color="auto"/>
                            <w:bottom w:val="single" w:sz="6" w:space="11" w:color="FFFFFF"/>
                            <w:right w:val="none" w:sz="0" w:space="0" w:color="auto"/>
                          </w:divBdr>
                          <w:divsChild>
                            <w:div w:id="124757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867536">
                  <w:marLeft w:val="0"/>
                  <w:marRight w:val="0"/>
                  <w:marTop w:val="0"/>
                  <w:marBottom w:val="0"/>
                  <w:divBdr>
                    <w:top w:val="none" w:sz="0" w:space="0" w:color="auto"/>
                    <w:left w:val="none" w:sz="0" w:space="0" w:color="auto"/>
                    <w:bottom w:val="none" w:sz="0" w:space="0" w:color="auto"/>
                    <w:right w:val="none" w:sz="0" w:space="0" w:color="auto"/>
                  </w:divBdr>
                  <w:divsChild>
                    <w:div w:id="2048529641">
                      <w:marLeft w:val="0"/>
                      <w:marRight w:val="0"/>
                      <w:marTop w:val="480"/>
                      <w:marBottom w:val="480"/>
                      <w:divBdr>
                        <w:top w:val="none" w:sz="0" w:space="0" w:color="auto"/>
                        <w:left w:val="none" w:sz="0" w:space="0" w:color="auto"/>
                        <w:bottom w:val="none" w:sz="0" w:space="0" w:color="auto"/>
                        <w:right w:val="none" w:sz="0" w:space="0" w:color="auto"/>
                      </w:divBdr>
                      <w:divsChild>
                        <w:div w:id="1372807494">
                          <w:marLeft w:val="0"/>
                          <w:marRight w:val="0"/>
                          <w:marTop w:val="0"/>
                          <w:marBottom w:val="0"/>
                          <w:divBdr>
                            <w:top w:val="none" w:sz="0" w:space="0" w:color="auto"/>
                            <w:left w:val="none" w:sz="0" w:space="0" w:color="auto"/>
                            <w:bottom w:val="none" w:sz="0" w:space="0" w:color="auto"/>
                            <w:right w:val="none" w:sz="0" w:space="0" w:color="auto"/>
                          </w:divBdr>
                        </w:div>
                        <w:div w:id="191196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867334">
                  <w:marLeft w:val="0"/>
                  <w:marRight w:val="0"/>
                  <w:marTop w:val="0"/>
                  <w:marBottom w:val="0"/>
                  <w:divBdr>
                    <w:top w:val="none" w:sz="0" w:space="0" w:color="auto"/>
                    <w:left w:val="none" w:sz="0" w:space="0" w:color="auto"/>
                    <w:bottom w:val="none" w:sz="0" w:space="0" w:color="auto"/>
                    <w:right w:val="none" w:sz="0" w:space="0" w:color="auto"/>
                  </w:divBdr>
                  <w:divsChild>
                    <w:div w:id="1733111587">
                      <w:marLeft w:val="0"/>
                      <w:marRight w:val="0"/>
                      <w:marTop w:val="0"/>
                      <w:marBottom w:val="0"/>
                      <w:divBdr>
                        <w:top w:val="none" w:sz="0" w:space="0" w:color="auto"/>
                        <w:left w:val="none" w:sz="0" w:space="0" w:color="auto"/>
                        <w:bottom w:val="none" w:sz="0" w:space="0" w:color="auto"/>
                        <w:right w:val="none" w:sz="0" w:space="0" w:color="auto"/>
                      </w:divBdr>
                      <w:divsChild>
                        <w:div w:id="1682733024">
                          <w:marLeft w:val="0"/>
                          <w:marRight w:val="0"/>
                          <w:marTop w:val="0"/>
                          <w:marBottom w:val="0"/>
                          <w:divBdr>
                            <w:top w:val="none" w:sz="0" w:space="0" w:color="auto"/>
                            <w:left w:val="none" w:sz="0" w:space="0" w:color="auto"/>
                            <w:bottom w:val="none" w:sz="0" w:space="0" w:color="auto"/>
                            <w:right w:val="none" w:sz="0" w:space="0" w:color="auto"/>
                          </w:divBdr>
                          <w:divsChild>
                            <w:div w:id="879130388">
                              <w:marLeft w:val="0"/>
                              <w:marRight w:val="0"/>
                              <w:marTop w:val="0"/>
                              <w:marBottom w:val="0"/>
                              <w:divBdr>
                                <w:top w:val="none" w:sz="0" w:space="0" w:color="auto"/>
                                <w:left w:val="none" w:sz="0" w:space="0" w:color="auto"/>
                                <w:bottom w:val="none" w:sz="0" w:space="0" w:color="auto"/>
                                <w:right w:val="none" w:sz="0" w:space="0" w:color="auto"/>
                              </w:divBdr>
                              <w:divsChild>
                                <w:div w:id="212481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8672349">
              <w:marLeft w:val="0"/>
              <w:marRight w:val="0"/>
              <w:marTop w:val="0"/>
              <w:marBottom w:val="450"/>
              <w:divBdr>
                <w:top w:val="none" w:sz="0" w:space="0" w:color="auto"/>
                <w:left w:val="none" w:sz="0" w:space="0" w:color="auto"/>
                <w:bottom w:val="none" w:sz="0" w:space="0" w:color="auto"/>
                <w:right w:val="none" w:sz="0" w:space="0" w:color="auto"/>
              </w:divBdr>
              <w:divsChild>
                <w:div w:id="1410348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167110">
      <w:bodyDiv w:val="1"/>
      <w:marLeft w:val="0"/>
      <w:marRight w:val="0"/>
      <w:marTop w:val="0"/>
      <w:marBottom w:val="0"/>
      <w:divBdr>
        <w:top w:val="none" w:sz="0" w:space="0" w:color="auto"/>
        <w:left w:val="none" w:sz="0" w:space="0" w:color="auto"/>
        <w:bottom w:val="none" w:sz="0" w:space="0" w:color="auto"/>
        <w:right w:val="none" w:sz="0" w:space="0" w:color="auto"/>
      </w:divBdr>
    </w:div>
    <w:div w:id="1247419413">
      <w:bodyDiv w:val="1"/>
      <w:marLeft w:val="0"/>
      <w:marRight w:val="0"/>
      <w:marTop w:val="0"/>
      <w:marBottom w:val="0"/>
      <w:divBdr>
        <w:top w:val="none" w:sz="0" w:space="0" w:color="auto"/>
        <w:left w:val="none" w:sz="0" w:space="0" w:color="auto"/>
        <w:bottom w:val="none" w:sz="0" w:space="0" w:color="auto"/>
        <w:right w:val="none" w:sz="0" w:space="0" w:color="auto"/>
      </w:divBdr>
    </w:div>
    <w:div w:id="1296567896">
      <w:bodyDiv w:val="1"/>
      <w:marLeft w:val="0"/>
      <w:marRight w:val="0"/>
      <w:marTop w:val="0"/>
      <w:marBottom w:val="0"/>
      <w:divBdr>
        <w:top w:val="none" w:sz="0" w:space="0" w:color="auto"/>
        <w:left w:val="none" w:sz="0" w:space="0" w:color="auto"/>
        <w:bottom w:val="none" w:sz="0" w:space="0" w:color="auto"/>
        <w:right w:val="none" w:sz="0" w:space="0" w:color="auto"/>
      </w:divBdr>
    </w:div>
    <w:div w:id="1335111179">
      <w:bodyDiv w:val="1"/>
      <w:marLeft w:val="0"/>
      <w:marRight w:val="0"/>
      <w:marTop w:val="0"/>
      <w:marBottom w:val="0"/>
      <w:divBdr>
        <w:top w:val="none" w:sz="0" w:space="0" w:color="auto"/>
        <w:left w:val="none" w:sz="0" w:space="0" w:color="auto"/>
        <w:bottom w:val="none" w:sz="0" w:space="0" w:color="auto"/>
        <w:right w:val="none" w:sz="0" w:space="0" w:color="auto"/>
      </w:divBdr>
      <w:divsChild>
        <w:div w:id="70808774">
          <w:marLeft w:val="0"/>
          <w:marRight w:val="0"/>
          <w:marTop w:val="0"/>
          <w:marBottom w:val="0"/>
          <w:divBdr>
            <w:top w:val="none" w:sz="0" w:space="0" w:color="auto"/>
            <w:left w:val="none" w:sz="0" w:space="0" w:color="auto"/>
            <w:bottom w:val="none" w:sz="0" w:space="0" w:color="auto"/>
            <w:right w:val="none" w:sz="0" w:space="0" w:color="auto"/>
          </w:divBdr>
        </w:div>
        <w:div w:id="473909512">
          <w:marLeft w:val="0"/>
          <w:marRight w:val="0"/>
          <w:marTop w:val="0"/>
          <w:marBottom w:val="0"/>
          <w:divBdr>
            <w:top w:val="none" w:sz="0" w:space="0" w:color="auto"/>
            <w:left w:val="none" w:sz="0" w:space="0" w:color="auto"/>
            <w:bottom w:val="none" w:sz="0" w:space="0" w:color="auto"/>
            <w:right w:val="none" w:sz="0" w:space="0" w:color="auto"/>
          </w:divBdr>
          <w:divsChild>
            <w:div w:id="1514608736">
              <w:marLeft w:val="0"/>
              <w:marRight w:val="0"/>
              <w:marTop w:val="0"/>
              <w:marBottom w:val="0"/>
              <w:divBdr>
                <w:top w:val="none" w:sz="0" w:space="0" w:color="auto"/>
                <w:left w:val="none" w:sz="0" w:space="0" w:color="auto"/>
                <w:bottom w:val="none" w:sz="0" w:space="0" w:color="auto"/>
                <w:right w:val="none" w:sz="0" w:space="0" w:color="auto"/>
              </w:divBdr>
              <w:divsChild>
                <w:div w:id="1775591843">
                  <w:marLeft w:val="0"/>
                  <w:marRight w:val="0"/>
                  <w:marTop w:val="0"/>
                  <w:marBottom w:val="0"/>
                  <w:divBdr>
                    <w:top w:val="none" w:sz="0" w:space="0" w:color="auto"/>
                    <w:left w:val="none" w:sz="0" w:space="0" w:color="auto"/>
                    <w:bottom w:val="none" w:sz="0" w:space="0" w:color="auto"/>
                    <w:right w:val="none" w:sz="0" w:space="0" w:color="auto"/>
                  </w:divBdr>
                  <w:divsChild>
                    <w:div w:id="1528175764">
                      <w:marLeft w:val="0"/>
                      <w:marRight w:val="0"/>
                      <w:marTop w:val="0"/>
                      <w:marBottom w:val="0"/>
                      <w:divBdr>
                        <w:top w:val="none" w:sz="0" w:space="0" w:color="auto"/>
                        <w:left w:val="none" w:sz="0" w:space="0" w:color="auto"/>
                        <w:bottom w:val="none" w:sz="0" w:space="0" w:color="auto"/>
                        <w:right w:val="none" w:sz="0" w:space="0" w:color="auto"/>
                      </w:divBdr>
                      <w:divsChild>
                        <w:div w:id="12413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9795285">
      <w:bodyDiv w:val="1"/>
      <w:marLeft w:val="0"/>
      <w:marRight w:val="0"/>
      <w:marTop w:val="0"/>
      <w:marBottom w:val="0"/>
      <w:divBdr>
        <w:top w:val="none" w:sz="0" w:space="0" w:color="auto"/>
        <w:left w:val="none" w:sz="0" w:space="0" w:color="auto"/>
        <w:bottom w:val="none" w:sz="0" w:space="0" w:color="auto"/>
        <w:right w:val="none" w:sz="0" w:space="0" w:color="auto"/>
      </w:divBdr>
    </w:div>
    <w:div w:id="1364474659">
      <w:bodyDiv w:val="1"/>
      <w:marLeft w:val="0"/>
      <w:marRight w:val="0"/>
      <w:marTop w:val="0"/>
      <w:marBottom w:val="0"/>
      <w:divBdr>
        <w:top w:val="none" w:sz="0" w:space="0" w:color="auto"/>
        <w:left w:val="none" w:sz="0" w:space="0" w:color="auto"/>
        <w:bottom w:val="none" w:sz="0" w:space="0" w:color="auto"/>
        <w:right w:val="none" w:sz="0" w:space="0" w:color="auto"/>
      </w:divBdr>
    </w:div>
    <w:div w:id="1429765752">
      <w:bodyDiv w:val="1"/>
      <w:marLeft w:val="0"/>
      <w:marRight w:val="0"/>
      <w:marTop w:val="0"/>
      <w:marBottom w:val="0"/>
      <w:divBdr>
        <w:top w:val="none" w:sz="0" w:space="0" w:color="auto"/>
        <w:left w:val="none" w:sz="0" w:space="0" w:color="auto"/>
        <w:bottom w:val="none" w:sz="0" w:space="0" w:color="auto"/>
        <w:right w:val="none" w:sz="0" w:space="0" w:color="auto"/>
      </w:divBdr>
    </w:div>
    <w:div w:id="1440031525">
      <w:bodyDiv w:val="1"/>
      <w:marLeft w:val="0"/>
      <w:marRight w:val="0"/>
      <w:marTop w:val="0"/>
      <w:marBottom w:val="0"/>
      <w:divBdr>
        <w:top w:val="none" w:sz="0" w:space="0" w:color="auto"/>
        <w:left w:val="none" w:sz="0" w:space="0" w:color="auto"/>
        <w:bottom w:val="none" w:sz="0" w:space="0" w:color="auto"/>
        <w:right w:val="none" w:sz="0" w:space="0" w:color="auto"/>
      </w:divBdr>
    </w:div>
    <w:div w:id="1461991905">
      <w:bodyDiv w:val="1"/>
      <w:marLeft w:val="0"/>
      <w:marRight w:val="0"/>
      <w:marTop w:val="0"/>
      <w:marBottom w:val="0"/>
      <w:divBdr>
        <w:top w:val="none" w:sz="0" w:space="0" w:color="auto"/>
        <w:left w:val="none" w:sz="0" w:space="0" w:color="auto"/>
        <w:bottom w:val="none" w:sz="0" w:space="0" w:color="auto"/>
        <w:right w:val="none" w:sz="0" w:space="0" w:color="auto"/>
      </w:divBdr>
    </w:div>
    <w:div w:id="1586961830">
      <w:bodyDiv w:val="1"/>
      <w:marLeft w:val="0"/>
      <w:marRight w:val="0"/>
      <w:marTop w:val="0"/>
      <w:marBottom w:val="0"/>
      <w:divBdr>
        <w:top w:val="none" w:sz="0" w:space="0" w:color="auto"/>
        <w:left w:val="none" w:sz="0" w:space="0" w:color="auto"/>
        <w:bottom w:val="none" w:sz="0" w:space="0" w:color="auto"/>
        <w:right w:val="none" w:sz="0" w:space="0" w:color="auto"/>
      </w:divBdr>
    </w:div>
    <w:div w:id="1589999386">
      <w:bodyDiv w:val="1"/>
      <w:marLeft w:val="0"/>
      <w:marRight w:val="0"/>
      <w:marTop w:val="0"/>
      <w:marBottom w:val="0"/>
      <w:divBdr>
        <w:top w:val="none" w:sz="0" w:space="0" w:color="auto"/>
        <w:left w:val="none" w:sz="0" w:space="0" w:color="auto"/>
        <w:bottom w:val="none" w:sz="0" w:space="0" w:color="auto"/>
        <w:right w:val="none" w:sz="0" w:space="0" w:color="auto"/>
      </w:divBdr>
    </w:div>
    <w:div w:id="1595821983">
      <w:bodyDiv w:val="1"/>
      <w:marLeft w:val="0"/>
      <w:marRight w:val="0"/>
      <w:marTop w:val="0"/>
      <w:marBottom w:val="0"/>
      <w:divBdr>
        <w:top w:val="none" w:sz="0" w:space="0" w:color="auto"/>
        <w:left w:val="none" w:sz="0" w:space="0" w:color="auto"/>
        <w:bottom w:val="none" w:sz="0" w:space="0" w:color="auto"/>
        <w:right w:val="none" w:sz="0" w:space="0" w:color="auto"/>
      </w:divBdr>
      <w:divsChild>
        <w:div w:id="1043795645">
          <w:marLeft w:val="0"/>
          <w:marRight w:val="0"/>
          <w:marTop w:val="0"/>
          <w:marBottom w:val="0"/>
          <w:divBdr>
            <w:top w:val="none" w:sz="0" w:space="0" w:color="auto"/>
            <w:left w:val="none" w:sz="0" w:space="0" w:color="auto"/>
            <w:bottom w:val="none" w:sz="0" w:space="0" w:color="auto"/>
            <w:right w:val="none" w:sz="0" w:space="0" w:color="auto"/>
          </w:divBdr>
          <w:divsChild>
            <w:div w:id="157890805">
              <w:marLeft w:val="0"/>
              <w:marRight w:val="150"/>
              <w:marTop w:val="0"/>
              <w:marBottom w:val="180"/>
              <w:divBdr>
                <w:top w:val="none" w:sz="0" w:space="0" w:color="auto"/>
                <w:left w:val="none" w:sz="0" w:space="0" w:color="auto"/>
                <w:bottom w:val="none" w:sz="0" w:space="0" w:color="auto"/>
                <w:right w:val="none" w:sz="0" w:space="0" w:color="auto"/>
              </w:divBdr>
            </w:div>
            <w:div w:id="931594538">
              <w:marLeft w:val="0"/>
              <w:marRight w:val="150"/>
              <w:marTop w:val="0"/>
              <w:marBottom w:val="180"/>
              <w:divBdr>
                <w:top w:val="none" w:sz="0" w:space="0" w:color="auto"/>
                <w:left w:val="none" w:sz="0" w:space="0" w:color="auto"/>
                <w:bottom w:val="none" w:sz="0" w:space="0" w:color="auto"/>
                <w:right w:val="none" w:sz="0" w:space="0" w:color="auto"/>
              </w:divBdr>
            </w:div>
            <w:div w:id="1509368391">
              <w:marLeft w:val="0"/>
              <w:marRight w:val="150"/>
              <w:marTop w:val="0"/>
              <w:marBottom w:val="180"/>
              <w:divBdr>
                <w:top w:val="none" w:sz="0" w:space="0" w:color="auto"/>
                <w:left w:val="none" w:sz="0" w:space="0" w:color="auto"/>
                <w:bottom w:val="none" w:sz="0" w:space="0" w:color="auto"/>
                <w:right w:val="none" w:sz="0" w:space="0" w:color="auto"/>
              </w:divBdr>
              <w:divsChild>
                <w:div w:id="1357972169">
                  <w:marLeft w:val="15"/>
                  <w:marRight w:val="15"/>
                  <w:marTop w:val="15"/>
                  <w:marBottom w:val="15"/>
                  <w:divBdr>
                    <w:top w:val="none" w:sz="0" w:space="0" w:color="auto"/>
                    <w:left w:val="none" w:sz="0" w:space="0" w:color="auto"/>
                    <w:bottom w:val="none" w:sz="0" w:space="0" w:color="auto"/>
                    <w:right w:val="none" w:sz="0" w:space="0" w:color="auto"/>
                  </w:divBdr>
                </w:div>
              </w:divsChild>
            </w:div>
          </w:divsChild>
        </w:div>
        <w:div w:id="1086342712">
          <w:marLeft w:val="0"/>
          <w:marRight w:val="0"/>
          <w:marTop w:val="0"/>
          <w:marBottom w:val="0"/>
          <w:divBdr>
            <w:top w:val="none" w:sz="0" w:space="0" w:color="auto"/>
            <w:left w:val="none" w:sz="0" w:space="0" w:color="auto"/>
            <w:bottom w:val="none" w:sz="0" w:space="0" w:color="auto"/>
            <w:right w:val="none" w:sz="0" w:space="0" w:color="auto"/>
          </w:divBdr>
        </w:div>
      </w:divsChild>
    </w:div>
    <w:div w:id="1604998643">
      <w:bodyDiv w:val="1"/>
      <w:marLeft w:val="0"/>
      <w:marRight w:val="0"/>
      <w:marTop w:val="0"/>
      <w:marBottom w:val="0"/>
      <w:divBdr>
        <w:top w:val="none" w:sz="0" w:space="0" w:color="auto"/>
        <w:left w:val="none" w:sz="0" w:space="0" w:color="auto"/>
        <w:bottom w:val="none" w:sz="0" w:space="0" w:color="auto"/>
        <w:right w:val="none" w:sz="0" w:space="0" w:color="auto"/>
      </w:divBdr>
    </w:div>
    <w:div w:id="1653874383">
      <w:bodyDiv w:val="1"/>
      <w:marLeft w:val="0"/>
      <w:marRight w:val="0"/>
      <w:marTop w:val="0"/>
      <w:marBottom w:val="0"/>
      <w:divBdr>
        <w:top w:val="none" w:sz="0" w:space="0" w:color="auto"/>
        <w:left w:val="none" w:sz="0" w:space="0" w:color="auto"/>
        <w:bottom w:val="none" w:sz="0" w:space="0" w:color="auto"/>
        <w:right w:val="none" w:sz="0" w:space="0" w:color="auto"/>
      </w:divBdr>
      <w:divsChild>
        <w:div w:id="1748068689">
          <w:marLeft w:val="0"/>
          <w:marRight w:val="0"/>
          <w:marTop w:val="0"/>
          <w:marBottom w:val="0"/>
          <w:divBdr>
            <w:top w:val="none" w:sz="0" w:space="0" w:color="auto"/>
            <w:left w:val="none" w:sz="0" w:space="0" w:color="auto"/>
            <w:bottom w:val="none" w:sz="0" w:space="0" w:color="auto"/>
            <w:right w:val="none" w:sz="0" w:space="0" w:color="auto"/>
          </w:divBdr>
          <w:divsChild>
            <w:div w:id="367142944">
              <w:marLeft w:val="0"/>
              <w:marRight w:val="0"/>
              <w:marTop w:val="0"/>
              <w:marBottom w:val="0"/>
              <w:divBdr>
                <w:top w:val="none" w:sz="0" w:space="0" w:color="auto"/>
                <w:left w:val="none" w:sz="0" w:space="0" w:color="auto"/>
                <w:bottom w:val="none" w:sz="0" w:space="0" w:color="auto"/>
                <w:right w:val="none" w:sz="0" w:space="0" w:color="auto"/>
              </w:divBdr>
              <w:divsChild>
                <w:div w:id="1844660596">
                  <w:marLeft w:val="0"/>
                  <w:marRight w:val="0"/>
                  <w:marTop w:val="0"/>
                  <w:marBottom w:val="0"/>
                  <w:divBdr>
                    <w:top w:val="none" w:sz="0" w:space="0" w:color="auto"/>
                    <w:left w:val="none" w:sz="0" w:space="0" w:color="auto"/>
                    <w:bottom w:val="none" w:sz="0" w:space="0" w:color="auto"/>
                    <w:right w:val="none" w:sz="0" w:space="0" w:color="auto"/>
                  </w:divBdr>
                  <w:divsChild>
                    <w:div w:id="1286345916">
                      <w:marLeft w:val="0"/>
                      <w:marRight w:val="0"/>
                      <w:marTop w:val="0"/>
                      <w:marBottom w:val="0"/>
                      <w:divBdr>
                        <w:top w:val="none" w:sz="0" w:space="0" w:color="auto"/>
                        <w:left w:val="none" w:sz="0" w:space="0" w:color="auto"/>
                        <w:bottom w:val="none" w:sz="0" w:space="0" w:color="auto"/>
                        <w:right w:val="none" w:sz="0" w:space="0" w:color="auto"/>
                      </w:divBdr>
                      <w:divsChild>
                        <w:div w:id="57477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4158284">
      <w:bodyDiv w:val="1"/>
      <w:marLeft w:val="0"/>
      <w:marRight w:val="0"/>
      <w:marTop w:val="0"/>
      <w:marBottom w:val="0"/>
      <w:divBdr>
        <w:top w:val="none" w:sz="0" w:space="0" w:color="auto"/>
        <w:left w:val="none" w:sz="0" w:space="0" w:color="auto"/>
        <w:bottom w:val="none" w:sz="0" w:space="0" w:color="auto"/>
        <w:right w:val="none" w:sz="0" w:space="0" w:color="auto"/>
      </w:divBdr>
    </w:div>
    <w:div w:id="1699156759">
      <w:bodyDiv w:val="1"/>
      <w:marLeft w:val="0"/>
      <w:marRight w:val="0"/>
      <w:marTop w:val="0"/>
      <w:marBottom w:val="0"/>
      <w:divBdr>
        <w:top w:val="none" w:sz="0" w:space="0" w:color="auto"/>
        <w:left w:val="none" w:sz="0" w:space="0" w:color="auto"/>
        <w:bottom w:val="none" w:sz="0" w:space="0" w:color="auto"/>
        <w:right w:val="none" w:sz="0" w:space="0" w:color="auto"/>
      </w:divBdr>
    </w:div>
    <w:div w:id="1712529958">
      <w:bodyDiv w:val="1"/>
      <w:marLeft w:val="0"/>
      <w:marRight w:val="0"/>
      <w:marTop w:val="0"/>
      <w:marBottom w:val="0"/>
      <w:divBdr>
        <w:top w:val="none" w:sz="0" w:space="0" w:color="auto"/>
        <w:left w:val="none" w:sz="0" w:space="0" w:color="auto"/>
        <w:bottom w:val="none" w:sz="0" w:space="0" w:color="auto"/>
        <w:right w:val="none" w:sz="0" w:space="0" w:color="auto"/>
      </w:divBdr>
    </w:div>
    <w:div w:id="1747994034">
      <w:bodyDiv w:val="1"/>
      <w:marLeft w:val="0"/>
      <w:marRight w:val="0"/>
      <w:marTop w:val="0"/>
      <w:marBottom w:val="0"/>
      <w:divBdr>
        <w:top w:val="none" w:sz="0" w:space="0" w:color="auto"/>
        <w:left w:val="none" w:sz="0" w:space="0" w:color="auto"/>
        <w:bottom w:val="none" w:sz="0" w:space="0" w:color="auto"/>
        <w:right w:val="none" w:sz="0" w:space="0" w:color="auto"/>
      </w:divBdr>
    </w:div>
    <w:div w:id="1761753867">
      <w:bodyDiv w:val="1"/>
      <w:marLeft w:val="0"/>
      <w:marRight w:val="0"/>
      <w:marTop w:val="0"/>
      <w:marBottom w:val="0"/>
      <w:divBdr>
        <w:top w:val="none" w:sz="0" w:space="0" w:color="auto"/>
        <w:left w:val="none" w:sz="0" w:space="0" w:color="auto"/>
        <w:bottom w:val="none" w:sz="0" w:space="0" w:color="auto"/>
        <w:right w:val="none" w:sz="0" w:space="0" w:color="auto"/>
      </w:divBdr>
    </w:div>
    <w:div w:id="1825469796">
      <w:bodyDiv w:val="1"/>
      <w:marLeft w:val="0"/>
      <w:marRight w:val="0"/>
      <w:marTop w:val="0"/>
      <w:marBottom w:val="0"/>
      <w:divBdr>
        <w:top w:val="none" w:sz="0" w:space="0" w:color="auto"/>
        <w:left w:val="none" w:sz="0" w:space="0" w:color="auto"/>
        <w:bottom w:val="none" w:sz="0" w:space="0" w:color="auto"/>
        <w:right w:val="none" w:sz="0" w:space="0" w:color="auto"/>
      </w:divBdr>
    </w:div>
    <w:div w:id="1960840286">
      <w:bodyDiv w:val="1"/>
      <w:marLeft w:val="0"/>
      <w:marRight w:val="0"/>
      <w:marTop w:val="0"/>
      <w:marBottom w:val="0"/>
      <w:divBdr>
        <w:top w:val="none" w:sz="0" w:space="0" w:color="auto"/>
        <w:left w:val="none" w:sz="0" w:space="0" w:color="auto"/>
        <w:bottom w:val="none" w:sz="0" w:space="0" w:color="auto"/>
        <w:right w:val="none" w:sz="0" w:space="0" w:color="auto"/>
      </w:divBdr>
    </w:div>
    <w:div w:id="1990940497">
      <w:bodyDiv w:val="1"/>
      <w:marLeft w:val="0"/>
      <w:marRight w:val="0"/>
      <w:marTop w:val="0"/>
      <w:marBottom w:val="0"/>
      <w:divBdr>
        <w:top w:val="none" w:sz="0" w:space="0" w:color="auto"/>
        <w:left w:val="none" w:sz="0" w:space="0" w:color="auto"/>
        <w:bottom w:val="none" w:sz="0" w:space="0" w:color="auto"/>
        <w:right w:val="none" w:sz="0" w:space="0" w:color="auto"/>
      </w:divBdr>
    </w:div>
    <w:div w:id="2022199109">
      <w:bodyDiv w:val="1"/>
      <w:marLeft w:val="0"/>
      <w:marRight w:val="0"/>
      <w:marTop w:val="0"/>
      <w:marBottom w:val="0"/>
      <w:divBdr>
        <w:top w:val="none" w:sz="0" w:space="0" w:color="auto"/>
        <w:left w:val="none" w:sz="0" w:space="0" w:color="auto"/>
        <w:bottom w:val="none" w:sz="0" w:space="0" w:color="auto"/>
        <w:right w:val="none" w:sz="0" w:space="0" w:color="auto"/>
      </w:divBdr>
    </w:div>
    <w:div w:id="2086874679">
      <w:bodyDiv w:val="1"/>
      <w:marLeft w:val="0"/>
      <w:marRight w:val="0"/>
      <w:marTop w:val="0"/>
      <w:marBottom w:val="0"/>
      <w:divBdr>
        <w:top w:val="none" w:sz="0" w:space="0" w:color="auto"/>
        <w:left w:val="none" w:sz="0" w:space="0" w:color="auto"/>
        <w:bottom w:val="none" w:sz="0" w:space="0" w:color="auto"/>
        <w:right w:val="none" w:sz="0" w:space="0" w:color="auto"/>
      </w:divBdr>
    </w:div>
    <w:div w:id="2091459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otect-us.mimecast.com/s/oSh3CDkZ6DFjyxDuWB1Xo" TargetMode="External"/><Relationship Id="rId13" Type="http://schemas.openxmlformats.org/officeDocument/2006/relationships/hyperlink" Target="https://www.healthit.gov/isa/united-states-core-data-interoperability-uscdi" TargetMode="External"/><Relationship Id="rId18" Type="http://schemas.openxmlformats.org/officeDocument/2006/relationships/hyperlink" Target="https://protect-us.mimecast.com/s/nq4SC1wpEOunl37IGbws0"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www.wedi.org/2023/01/10/wedi-comments-on-cms-nprm-ncpdp-standards/" TargetMode="External"/><Relationship Id="rId12" Type="http://schemas.openxmlformats.org/officeDocument/2006/relationships/hyperlink" Target="https://protect-us.mimecast.com/s/JMGpCG6XzJSW64Ysp3cHY" TargetMode="External"/><Relationship Id="rId17" Type="http://schemas.openxmlformats.org/officeDocument/2006/relationships/hyperlink" Target="https://protect-us.mimecast.com/s/9sZ8CZ6GvxSP0l3HzpUJL" TargetMode="External"/><Relationship Id="rId2" Type="http://schemas.openxmlformats.org/officeDocument/2006/relationships/numbering" Target="numbering.xml"/><Relationship Id="rId16" Type="http://schemas.openxmlformats.org/officeDocument/2006/relationships/hyperlink" Target="https://www.healthit.gov/isa/" TargetMode="External"/><Relationship Id="rId20" Type="http://schemas.openxmlformats.org/officeDocument/2006/relationships/hyperlink" Target="https://protect-us.mimecast.com/s/sC--Czp4QDU87YLTXwPso"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protect-us.mimecast.com/s/RM-DCERX1Ei1Yx9swUZm9" TargetMode="External"/><Relationship Id="rId5" Type="http://schemas.openxmlformats.org/officeDocument/2006/relationships/webSettings" Target="webSettings.xml"/><Relationship Id="rId15" Type="http://schemas.openxmlformats.org/officeDocument/2006/relationships/hyperlink" Target="https://www.healthit.gov/sites/isa/files/inline-files/2023%20Reference%20Edition_ISA_508.pdf" TargetMode="External"/><Relationship Id="rId10" Type="http://schemas.openxmlformats.org/officeDocument/2006/relationships/hyperlink" Target="https://protect-us.mimecast.com/s/DuGNCDkZ6DFjyAvtW8IdN" TargetMode="External"/><Relationship Id="rId19" Type="http://schemas.openxmlformats.org/officeDocument/2006/relationships/hyperlink" Target="https://protect-us.mimecast.com/s/MITeCADXWzir8KYs9hegZ" TargetMode="External"/><Relationship Id="rId4" Type="http://schemas.openxmlformats.org/officeDocument/2006/relationships/settings" Target="settings.xml"/><Relationship Id="rId9" Type="http://schemas.openxmlformats.org/officeDocument/2006/relationships/hyperlink" Target="https://ncvhs.hhs.gov/meetings/standards-subcommittee-hearing/" TargetMode="External"/><Relationship Id="rId14" Type="http://schemas.openxmlformats.org/officeDocument/2006/relationships/hyperlink" Target="https://www.healthit.gov/sites/default/files/page/2023-01/Standards_Bulletin_2023-1.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366B92-FF28-4B21-ABB7-8FACACE557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1119</Words>
  <Characters>6382</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Tennant</dc:creator>
  <cp:keywords/>
  <dc:description/>
  <cp:lastModifiedBy>Samantha Holvey</cp:lastModifiedBy>
  <cp:revision>5</cp:revision>
  <dcterms:created xsi:type="dcterms:W3CDTF">2023-01-17T13:53:00Z</dcterms:created>
  <dcterms:modified xsi:type="dcterms:W3CDTF">2023-01-17T14:00:00Z</dcterms:modified>
</cp:coreProperties>
</file>