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30527" w14:textId="60984405" w:rsidR="005238D0" w:rsidRDefault="005238D0" w:rsidP="4917EA21">
      <w:pPr>
        <w:rPr>
          <w:rFonts w:ascii="Arial" w:hAnsi="Arial" w:cs="Arial"/>
          <w:b/>
          <w:bCs/>
          <w:sz w:val="24"/>
          <w:szCs w:val="24"/>
        </w:rPr>
      </w:pPr>
      <w:r>
        <w:rPr>
          <w:rFonts w:ascii="Tahoma" w:hAnsi="Tahoma" w:cs="Tahoma"/>
          <w:b/>
          <w:bCs/>
          <w:noProof/>
          <w:sz w:val="36"/>
          <w:szCs w:val="36"/>
        </w:rPr>
        <w:drawing>
          <wp:anchor distT="0" distB="0" distL="114300" distR="114300" simplePos="0" relativeHeight="251658240" behindDoc="1" locked="0" layoutInCell="1" allowOverlap="1" wp14:anchorId="4C764FD4" wp14:editId="4844C37A">
            <wp:simplePos x="0" y="0"/>
            <wp:positionH relativeFrom="margin">
              <wp:align>center</wp:align>
            </wp:positionH>
            <wp:positionV relativeFrom="margin">
              <wp:posOffset>-233389</wp:posOffset>
            </wp:positionV>
            <wp:extent cx="1435608" cy="896112"/>
            <wp:effectExtent l="0" t="0" r="0" b="571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35608" cy="896112"/>
                    </a:xfrm>
                    <a:prstGeom prst="rect">
                      <a:avLst/>
                    </a:prstGeom>
                  </pic:spPr>
                </pic:pic>
              </a:graphicData>
            </a:graphic>
            <wp14:sizeRelH relativeFrom="margin">
              <wp14:pctWidth>0</wp14:pctWidth>
            </wp14:sizeRelH>
            <wp14:sizeRelV relativeFrom="margin">
              <wp14:pctHeight>0</wp14:pctHeight>
            </wp14:sizeRelV>
          </wp:anchor>
        </w:drawing>
      </w:r>
    </w:p>
    <w:p w14:paraId="68230459" w14:textId="77777777" w:rsidR="00F14617" w:rsidRDefault="00F14617" w:rsidP="003913BE">
      <w:pPr>
        <w:contextualSpacing/>
        <w:jc w:val="center"/>
        <w:rPr>
          <w:rFonts w:ascii="Tahoma" w:hAnsi="Tahoma" w:cs="Tahoma"/>
          <w:b/>
          <w:bCs/>
          <w:sz w:val="36"/>
          <w:szCs w:val="36"/>
        </w:rPr>
      </w:pPr>
    </w:p>
    <w:p w14:paraId="745EED28" w14:textId="77777777" w:rsidR="00F14617" w:rsidRDefault="00F14617" w:rsidP="003913BE">
      <w:pPr>
        <w:contextualSpacing/>
        <w:jc w:val="center"/>
        <w:rPr>
          <w:rFonts w:ascii="Tahoma" w:hAnsi="Tahoma" w:cs="Tahoma"/>
          <w:b/>
          <w:bCs/>
          <w:sz w:val="36"/>
          <w:szCs w:val="36"/>
        </w:rPr>
      </w:pPr>
    </w:p>
    <w:p w14:paraId="08A55840" w14:textId="226AC045" w:rsidR="001D099F" w:rsidRPr="003913BE" w:rsidRDefault="007E05E5" w:rsidP="003913BE">
      <w:pPr>
        <w:contextualSpacing/>
        <w:jc w:val="center"/>
        <w:rPr>
          <w:rFonts w:ascii="Tahoma" w:hAnsi="Tahoma" w:cs="Tahoma"/>
          <w:b/>
          <w:bCs/>
          <w:sz w:val="36"/>
          <w:szCs w:val="36"/>
        </w:rPr>
      </w:pPr>
      <w:r w:rsidRPr="00637496">
        <w:rPr>
          <w:rFonts w:ascii="Tahoma" w:hAnsi="Tahoma" w:cs="Tahoma"/>
          <w:b/>
          <w:bCs/>
          <w:sz w:val="36"/>
          <w:szCs w:val="36"/>
        </w:rPr>
        <w:t>Federal Updates</w:t>
      </w:r>
      <w:bookmarkStart w:id="0" w:name="link_1"/>
    </w:p>
    <w:bookmarkEnd w:id="0"/>
    <w:p w14:paraId="1F59EA42" w14:textId="77777777" w:rsidR="0044054E" w:rsidRDefault="0044054E" w:rsidP="0044054E">
      <w:pPr>
        <w:pStyle w:val="NormalWeb"/>
        <w:spacing w:before="0" w:beforeAutospacing="0" w:after="225" w:afterAutospacing="0"/>
        <w:contextualSpacing/>
        <w:rPr>
          <w:rFonts w:ascii="Helvetica" w:hAnsi="Helvetica" w:cs="Helvetica"/>
          <w:b/>
          <w:bCs/>
          <w:sz w:val="23"/>
          <w:szCs w:val="23"/>
        </w:rPr>
      </w:pPr>
    </w:p>
    <w:p w14:paraId="1C0C59AA" w14:textId="7C345FD7" w:rsidR="00B56030" w:rsidRDefault="00B56030" w:rsidP="00B56030">
      <w:pPr>
        <w:pStyle w:val="BodyText"/>
        <w:ind w:left="0"/>
        <w:rPr>
          <w:rFonts w:ascii="Arial" w:hAnsi="Arial" w:cs="Arial"/>
        </w:rPr>
      </w:pPr>
      <w:r>
        <w:rPr>
          <w:rFonts w:ascii="Arial" w:hAnsi="Arial" w:cs="Arial"/>
          <w:b/>
          <w:bCs/>
        </w:rPr>
        <w:t xml:space="preserve">WEDI Submits Comments </w:t>
      </w:r>
      <w:r w:rsidRPr="002D3CBF">
        <w:rPr>
          <w:rFonts w:ascii="Arial" w:hAnsi="Arial" w:cs="Arial"/>
          <w:b/>
          <w:bCs/>
        </w:rPr>
        <w:t xml:space="preserve">on </w:t>
      </w:r>
      <w:r>
        <w:rPr>
          <w:rFonts w:ascii="Arial" w:hAnsi="Arial" w:cs="Arial"/>
          <w:b/>
          <w:bCs/>
        </w:rPr>
        <w:t xml:space="preserve">Attachments and eSignatures NPRM. </w:t>
      </w:r>
      <w:r>
        <w:rPr>
          <w:rFonts w:ascii="Arial" w:hAnsi="Arial" w:cs="Arial"/>
        </w:rPr>
        <w:t xml:space="preserve">WEDI submitted </w:t>
      </w:r>
      <w:hyperlink r:id="rId7" w:history="1">
        <w:r w:rsidRPr="00B56030">
          <w:rPr>
            <w:rStyle w:val="Hyperlink"/>
            <w:rFonts w:ascii="Arial" w:hAnsi="Arial" w:cs="Arial"/>
          </w:rPr>
          <w:t>comments</w:t>
        </w:r>
      </w:hyperlink>
      <w:r>
        <w:rPr>
          <w:rFonts w:ascii="Arial" w:hAnsi="Arial" w:cs="Arial"/>
        </w:rPr>
        <w:t xml:space="preserve"> on the Notice of Proposed Rulemaking (NPRM) released by the Department of Health and Human Services (HHS) Centers for Medicare &amp; Medicaid Services (CMS) entitled “</w:t>
      </w:r>
      <w:r w:rsidRPr="00625917">
        <w:rPr>
          <w:rFonts w:ascii="Arial" w:hAnsi="Arial" w:cs="Arial"/>
        </w:rPr>
        <w:t>Administrative Simplification: Adoption of Standards for Health Care Attachments Transactions and Electronic Signatures, and Modification to Referral Certification and Authorization Transaction Standard</w:t>
      </w:r>
      <w:r>
        <w:rPr>
          <w:rFonts w:ascii="Arial" w:hAnsi="Arial" w:cs="Arial"/>
        </w:rPr>
        <w:t>.” In its comments, WEDI noted that m</w:t>
      </w:r>
      <w:r w:rsidRPr="00FD479B">
        <w:rPr>
          <w:rFonts w:ascii="Arial" w:hAnsi="Arial" w:cs="Arial"/>
        </w:rPr>
        <w:t>any of the provisions included in this proposed rule are based on the National Committee on Vital and Health Statistics (NCVHS) hearing on attachments conducted in</w:t>
      </w:r>
      <w:r>
        <w:rPr>
          <w:rFonts w:ascii="Arial" w:hAnsi="Arial" w:cs="Arial"/>
        </w:rPr>
        <w:t xml:space="preserve"> early 2016</w:t>
      </w:r>
      <w:r w:rsidRPr="00FD479B">
        <w:rPr>
          <w:rFonts w:ascii="Arial" w:hAnsi="Arial" w:cs="Arial"/>
        </w:rPr>
        <w:t>. There have been significant events that have occurred after this hearing, including passage of the 21</w:t>
      </w:r>
      <w:r w:rsidRPr="00FD479B">
        <w:rPr>
          <w:rFonts w:ascii="Arial" w:hAnsi="Arial" w:cs="Arial"/>
          <w:vertAlign w:val="superscript"/>
        </w:rPr>
        <w:t>st</w:t>
      </w:r>
      <w:r w:rsidRPr="00FD479B">
        <w:rPr>
          <w:rFonts w:ascii="Arial" w:hAnsi="Arial" w:cs="Arial"/>
        </w:rPr>
        <w:t xml:space="preserve"> Century Cures Act (Cures Act) and formation of the Health Level Seven (HL7) Da Vinci Project that has developed the Clinical Documentation Exchange (</w:t>
      </w:r>
      <w:proofErr w:type="spellStart"/>
      <w:r w:rsidRPr="00FD479B">
        <w:rPr>
          <w:rFonts w:ascii="Arial" w:hAnsi="Arial" w:cs="Arial"/>
        </w:rPr>
        <w:t>CDex</w:t>
      </w:r>
      <w:proofErr w:type="spellEnd"/>
      <w:r w:rsidRPr="00FD479B">
        <w:rPr>
          <w:rFonts w:ascii="Arial" w:hAnsi="Arial" w:cs="Arial"/>
        </w:rPr>
        <w:t>) standard.</w:t>
      </w:r>
      <w:r>
        <w:rPr>
          <w:rFonts w:ascii="Arial" w:hAnsi="Arial" w:cs="Arial"/>
        </w:rPr>
        <w:t xml:space="preserve"> WEDI recommended CMS support existing electronic claim workflow processes while developing a glidepath for alternative standards. WEDI also urged that this final regulation be closely harmonized and aligned with the interoperability and prior authorization proposals and with other applicable federal health IT initiatives. </w:t>
      </w:r>
    </w:p>
    <w:p w14:paraId="20D88070" w14:textId="77777777" w:rsidR="00B56030" w:rsidRDefault="00B56030" w:rsidP="00B56030">
      <w:pPr>
        <w:pStyle w:val="BodyText"/>
        <w:ind w:left="0"/>
        <w:rPr>
          <w:rFonts w:ascii="Arial" w:hAnsi="Arial" w:cs="Arial"/>
        </w:rPr>
      </w:pPr>
    </w:p>
    <w:p w14:paraId="2CC40C93" w14:textId="77777777" w:rsidR="00B56030" w:rsidRDefault="00B56030" w:rsidP="00B56030">
      <w:pPr>
        <w:pStyle w:val="BodyText"/>
        <w:ind w:left="0"/>
        <w:rPr>
          <w:rFonts w:ascii="Arial" w:hAnsi="Arial" w:cs="Arial"/>
        </w:rPr>
      </w:pPr>
      <w:r>
        <w:rPr>
          <w:rFonts w:ascii="Arial" w:hAnsi="Arial" w:cs="Arial"/>
        </w:rPr>
        <w:t xml:space="preserve">WEDI thanks the co-chairs of our Attachments Workgroup (Mary-Lynn Bushman, </w:t>
      </w:r>
      <w:proofErr w:type="spellStart"/>
      <w:r>
        <w:rPr>
          <w:rFonts w:ascii="Arial" w:hAnsi="Arial" w:cs="Arial"/>
        </w:rPr>
        <w:t>Durwin</w:t>
      </w:r>
      <w:proofErr w:type="spellEnd"/>
      <w:r>
        <w:rPr>
          <w:rFonts w:ascii="Arial" w:hAnsi="Arial" w:cs="Arial"/>
        </w:rPr>
        <w:t xml:space="preserve"> Day, Rosemarie Hodges, and Susan Langford) for their leadership, as well as the facilitators for our Member Position Advisory session and those that participated at the event for their contributions. Thanks as well to the many WEDI members that assisted in the drafting of the comment letter. </w:t>
      </w:r>
    </w:p>
    <w:p w14:paraId="78232C9B" w14:textId="77777777" w:rsidR="00B56030" w:rsidRDefault="00B56030" w:rsidP="00B56030">
      <w:pPr>
        <w:pStyle w:val="NormalWeb"/>
        <w:spacing w:after="225"/>
        <w:rPr>
          <w:rFonts w:ascii="Arial" w:hAnsi="Arial" w:cs="Arial"/>
          <w:b/>
          <w:bCs/>
          <w:color w:val="000000"/>
        </w:rPr>
      </w:pPr>
      <w:r w:rsidRPr="007951D2">
        <w:rPr>
          <w:rFonts w:ascii="Arial" w:hAnsi="Arial" w:cs="Arial"/>
          <w:b/>
          <w:bCs/>
          <w:color w:val="000000"/>
        </w:rPr>
        <w:t xml:space="preserve">HHS Cybersecurity Task Force </w:t>
      </w:r>
      <w:r w:rsidRPr="003726D6">
        <w:rPr>
          <w:rFonts w:ascii="Arial" w:hAnsi="Arial" w:cs="Arial"/>
          <w:b/>
          <w:bCs/>
          <w:color w:val="000000"/>
        </w:rPr>
        <w:t xml:space="preserve">Releases </w:t>
      </w:r>
      <w:r w:rsidRPr="007951D2">
        <w:rPr>
          <w:rFonts w:ascii="Arial" w:hAnsi="Arial" w:cs="Arial"/>
          <w:b/>
          <w:bCs/>
          <w:color w:val="000000"/>
        </w:rPr>
        <w:t xml:space="preserve">New </w:t>
      </w:r>
      <w:r w:rsidRPr="003726D6">
        <w:rPr>
          <w:rFonts w:ascii="Arial" w:hAnsi="Arial" w:cs="Arial"/>
          <w:b/>
          <w:bCs/>
          <w:color w:val="000000"/>
        </w:rPr>
        <w:t xml:space="preserve">Cybersecurity </w:t>
      </w:r>
      <w:r w:rsidRPr="007951D2">
        <w:rPr>
          <w:rFonts w:ascii="Arial" w:hAnsi="Arial" w:cs="Arial"/>
          <w:b/>
          <w:bCs/>
          <w:color w:val="000000"/>
        </w:rPr>
        <w:t>Resources</w:t>
      </w:r>
      <w:r>
        <w:rPr>
          <w:rFonts w:ascii="Arial" w:hAnsi="Arial" w:cs="Arial"/>
          <w:color w:val="000000"/>
        </w:rPr>
        <w:t xml:space="preserve">. </w:t>
      </w:r>
      <w:r w:rsidRPr="007951D2">
        <w:rPr>
          <w:rFonts w:ascii="Arial" w:hAnsi="Arial" w:cs="Arial"/>
          <w:color w:val="000000"/>
        </w:rPr>
        <w:t xml:space="preserve">The U.S. Department of Health and Human Services (HHS) 405(d) Program </w:t>
      </w:r>
      <w:r>
        <w:rPr>
          <w:rFonts w:ascii="Arial" w:hAnsi="Arial" w:cs="Arial"/>
          <w:color w:val="000000"/>
        </w:rPr>
        <w:t xml:space="preserve">has </w:t>
      </w:r>
      <w:r w:rsidRPr="007951D2">
        <w:rPr>
          <w:rFonts w:ascii="Arial" w:hAnsi="Arial" w:cs="Arial"/>
          <w:color w:val="000000"/>
        </w:rPr>
        <w:t>release</w:t>
      </w:r>
      <w:r>
        <w:rPr>
          <w:rFonts w:ascii="Arial" w:hAnsi="Arial" w:cs="Arial"/>
          <w:color w:val="000000"/>
        </w:rPr>
        <w:t>d</w:t>
      </w:r>
      <w:r w:rsidRPr="007951D2">
        <w:rPr>
          <w:rFonts w:ascii="Arial" w:hAnsi="Arial" w:cs="Arial"/>
          <w:color w:val="000000"/>
        </w:rPr>
        <w:t xml:space="preserve"> </w:t>
      </w:r>
      <w:r>
        <w:rPr>
          <w:rFonts w:ascii="Arial" w:hAnsi="Arial" w:cs="Arial"/>
          <w:color w:val="000000"/>
        </w:rPr>
        <w:t xml:space="preserve">new </w:t>
      </w:r>
      <w:r w:rsidRPr="007951D2">
        <w:rPr>
          <w:rFonts w:ascii="Arial" w:hAnsi="Arial" w:cs="Arial"/>
          <w:color w:val="000000"/>
        </w:rPr>
        <w:t xml:space="preserve">resources to help address cybersecurity concerns in the </w:t>
      </w:r>
      <w:r>
        <w:rPr>
          <w:rFonts w:ascii="Arial" w:hAnsi="Arial" w:cs="Arial"/>
          <w:color w:val="000000"/>
        </w:rPr>
        <w:t>h</w:t>
      </w:r>
      <w:r w:rsidRPr="007951D2">
        <w:rPr>
          <w:rFonts w:ascii="Arial" w:hAnsi="Arial" w:cs="Arial"/>
          <w:color w:val="000000"/>
        </w:rPr>
        <w:t>ealth</w:t>
      </w:r>
      <w:r>
        <w:rPr>
          <w:rFonts w:ascii="Arial" w:hAnsi="Arial" w:cs="Arial"/>
          <w:color w:val="000000"/>
        </w:rPr>
        <w:t xml:space="preserve"> </w:t>
      </w:r>
      <w:r w:rsidRPr="007951D2">
        <w:rPr>
          <w:rFonts w:ascii="Arial" w:hAnsi="Arial" w:cs="Arial"/>
          <w:color w:val="000000"/>
        </w:rPr>
        <w:t xml:space="preserve">care and </w:t>
      </w:r>
      <w:r>
        <w:rPr>
          <w:rFonts w:ascii="Arial" w:hAnsi="Arial" w:cs="Arial"/>
          <w:color w:val="000000"/>
        </w:rPr>
        <w:t>p</w:t>
      </w:r>
      <w:r w:rsidRPr="007951D2">
        <w:rPr>
          <w:rFonts w:ascii="Arial" w:hAnsi="Arial" w:cs="Arial"/>
          <w:color w:val="000000"/>
        </w:rPr>
        <w:t xml:space="preserve">ublic </w:t>
      </w:r>
      <w:r>
        <w:rPr>
          <w:rFonts w:ascii="Arial" w:hAnsi="Arial" w:cs="Arial"/>
          <w:color w:val="000000"/>
        </w:rPr>
        <w:t>h</w:t>
      </w:r>
      <w:r w:rsidRPr="007951D2">
        <w:rPr>
          <w:rFonts w:ascii="Arial" w:hAnsi="Arial" w:cs="Arial"/>
          <w:color w:val="000000"/>
        </w:rPr>
        <w:t xml:space="preserve">ealth </w:t>
      </w:r>
      <w:r>
        <w:rPr>
          <w:rFonts w:ascii="Arial" w:hAnsi="Arial" w:cs="Arial"/>
          <w:color w:val="000000"/>
        </w:rPr>
        <w:t>s</w:t>
      </w:r>
      <w:r w:rsidRPr="007951D2">
        <w:rPr>
          <w:rFonts w:ascii="Arial" w:hAnsi="Arial" w:cs="Arial"/>
          <w:color w:val="000000"/>
        </w:rPr>
        <w:t>ector:</w:t>
      </w:r>
      <w:r w:rsidRPr="003726D6">
        <w:rPr>
          <w:rFonts w:ascii="Arial" w:hAnsi="Arial" w:cs="Arial"/>
          <w:i/>
          <w:iCs/>
          <w:color w:val="000000"/>
        </w:rPr>
        <w:t xml:space="preserve"> </w:t>
      </w:r>
      <w:r>
        <w:rPr>
          <w:rFonts w:ascii="Arial" w:hAnsi="Arial" w:cs="Arial"/>
          <w:color w:val="000000"/>
        </w:rPr>
        <w:t>This e</w:t>
      </w:r>
      <w:r w:rsidRPr="007951D2">
        <w:rPr>
          <w:rFonts w:ascii="Arial" w:hAnsi="Arial" w:cs="Arial"/>
          <w:color w:val="000000"/>
        </w:rPr>
        <w:t xml:space="preserve">ffort </w:t>
      </w:r>
      <w:r>
        <w:rPr>
          <w:rFonts w:ascii="Arial" w:hAnsi="Arial" w:cs="Arial"/>
          <w:color w:val="000000"/>
        </w:rPr>
        <w:t xml:space="preserve">was </w:t>
      </w:r>
      <w:r w:rsidRPr="007951D2">
        <w:rPr>
          <w:rFonts w:ascii="Arial" w:hAnsi="Arial" w:cs="Arial"/>
          <w:color w:val="000000"/>
        </w:rPr>
        <w:t>led by the HHS 405(d) Program and the Health Sector Coordinating Council Cybersecurity Working Group (HSCC CWG), as a collaborative effort between the federal government and industry</w:t>
      </w:r>
      <w:r>
        <w:rPr>
          <w:rFonts w:ascii="Arial" w:hAnsi="Arial" w:cs="Arial"/>
          <w:color w:val="000000"/>
        </w:rPr>
        <w:t xml:space="preserve">. </w:t>
      </w:r>
      <w:r w:rsidRPr="007951D2">
        <w:rPr>
          <w:rFonts w:ascii="Arial" w:hAnsi="Arial" w:cs="Arial"/>
          <w:color w:val="000000"/>
        </w:rPr>
        <w:t>Resources include a new platform, Knowledge on Demand, t</w:t>
      </w:r>
      <w:r>
        <w:rPr>
          <w:rFonts w:ascii="Arial" w:hAnsi="Arial" w:cs="Arial"/>
          <w:color w:val="000000"/>
        </w:rPr>
        <w:t>hat</w:t>
      </w:r>
      <w:r w:rsidRPr="007951D2">
        <w:rPr>
          <w:rFonts w:ascii="Arial" w:hAnsi="Arial" w:cs="Arial"/>
          <w:color w:val="000000"/>
        </w:rPr>
        <w:t xml:space="preserve"> </w:t>
      </w:r>
      <w:r>
        <w:rPr>
          <w:rFonts w:ascii="Arial" w:hAnsi="Arial" w:cs="Arial"/>
          <w:color w:val="000000"/>
        </w:rPr>
        <w:t xml:space="preserve">offers the following </w:t>
      </w:r>
      <w:r w:rsidRPr="007951D2">
        <w:rPr>
          <w:rFonts w:ascii="Arial" w:hAnsi="Arial" w:cs="Arial"/>
          <w:color w:val="000000"/>
        </w:rPr>
        <w:t xml:space="preserve">free cybersecurity </w:t>
      </w:r>
      <w:r>
        <w:rPr>
          <w:rFonts w:ascii="Arial" w:hAnsi="Arial" w:cs="Arial"/>
          <w:color w:val="000000"/>
        </w:rPr>
        <w:t>resources: (</w:t>
      </w:r>
      <w:proofErr w:type="spellStart"/>
      <w:r>
        <w:rPr>
          <w:rFonts w:ascii="Arial" w:hAnsi="Arial" w:cs="Arial"/>
          <w:color w:val="000000"/>
        </w:rPr>
        <w:t>i</w:t>
      </w:r>
      <w:proofErr w:type="spellEnd"/>
      <w:r>
        <w:rPr>
          <w:rFonts w:ascii="Arial" w:hAnsi="Arial" w:cs="Arial"/>
          <w:color w:val="000000"/>
        </w:rPr>
        <w:t xml:space="preserve">) </w:t>
      </w:r>
      <w:hyperlink r:id="rId8" w:history="1">
        <w:r w:rsidRPr="007951D2">
          <w:rPr>
            <w:rStyle w:val="Hyperlink"/>
            <w:rFonts w:ascii="Arial" w:hAnsi="Arial" w:cs="Arial"/>
          </w:rPr>
          <w:t>Knowledge on Demand</w:t>
        </w:r>
      </w:hyperlink>
      <w:r w:rsidRPr="007951D2">
        <w:rPr>
          <w:rFonts w:ascii="Arial" w:hAnsi="Arial" w:cs="Arial"/>
          <w:color w:val="000000"/>
        </w:rPr>
        <w:t> – a new online educational platform that offers free cybersecurity trainings for health and public health organizations to improve cybersecurity awareness</w:t>
      </w:r>
      <w:r>
        <w:rPr>
          <w:rFonts w:ascii="Arial" w:hAnsi="Arial" w:cs="Arial"/>
          <w:color w:val="000000"/>
        </w:rPr>
        <w:t xml:space="preserve">; (ii) </w:t>
      </w:r>
      <w:hyperlink r:id="rId9" w:history="1">
        <w:r w:rsidRPr="007951D2">
          <w:rPr>
            <w:rStyle w:val="Hyperlink"/>
            <w:rFonts w:ascii="Arial" w:hAnsi="Arial" w:cs="Arial"/>
          </w:rPr>
          <w:t>Health Industry Cybersecurity Practices (HICP) 2023 Edition</w:t>
        </w:r>
      </w:hyperlink>
      <w:r w:rsidRPr="007951D2">
        <w:rPr>
          <w:rFonts w:ascii="Arial" w:hAnsi="Arial" w:cs="Arial"/>
          <w:color w:val="000000"/>
        </w:rPr>
        <w:t> </w:t>
      </w:r>
      <w:r w:rsidRPr="007951D2">
        <w:rPr>
          <w:rFonts w:ascii="Arial" w:hAnsi="Arial" w:cs="Arial"/>
          <w:i/>
          <w:iCs/>
          <w:color w:val="000000"/>
        </w:rPr>
        <w:t>–</w:t>
      </w:r>
      <w:r w:rsidRPr="007951D2">
        <w:rPr>
          <w:rFonts w:ascii="Arial" w:hAnsi="Arial" w:cs="Arial"/>
          <w:color w:val="000000"/>
        </w:rPr>
        <w:t> a foundational publication that aims to raise awareness of cybersecurity risks, provide best practices, and help the HPH Sector set standards in mitigating the most pertinent cybersecurity threats to the sector</w:t>
      </w:r>
      <w:r>
        <w:rPr>
          <w:rFonts w:ascii="Arial" w:hAnsi="Arial" w:cs="Arial"/>
          <w:color w:val="000000"/>
        </w:rPr>
        <w:t xml:space="preserve">; and (iii) </w:t>
      </w:r>
      <w:hyperlink r:id="rId10" w:history="1">
        <w:r w:rsidRPr="007951D2">
          <w:rPr>
            <w:rStyle w:val="Hyperlink"/>
            <w:rFonts w:ascii="Arial" w:hAnsi="Arial" w:cs="Arial"/>
          </w:rPr>
          <w:t>Hospital Cyber Resiliency Initiative Landscape Analysis - PDF</w:t>
        </w:r>
      </w:hyperlink>
      <w:r w:rsidRPr="007951D2">
        <w:rPr>
          <w:rFonts w:ascii="Arial" w:hAnsi="Arial" w:cs="Arial"/>
          <w:color w:val="000000"/>
        </w:rPr>
        <w:t> – a report on domestic hospitals’ current state of cybersecurity preparedness, including a review of participating hospitals benchmarked against standard cybersecurity guidelines such as HICP 2023 and the National Institute of Standards and Technology Cybersecurity Framework.</w:t>
      </w:r>
    </w:p>
    <w:p w14:paraId="787321E7" w14:textId="5DC6B4C3" w:rsidR="00B56030" w:rsidRDefault="00B56030" w:rsidP="00B56030">
      <w:pPr>
        <w:pStyle w:val="NormalWeb"/>
        <w:spacing w:after="225"/>
        <w:rPr>
          <w:rFonts w:ascii="Arial" w:hAnsi="Arial" w:cs="Arial"/>
          <w:b/>
          <w:bCs/>
          <w:color w:val="000000"/>
        </w:rPr>
      </w:pPr>
      <w:r w:rsidRPr="008C1140">
        <w:rPr>
          <w:rFonts w:ascii="Arial" w:hAnsi="Arial" w:cs="Arial"/>
          <w:b/>
          <w:bCs/>
          <w:color w:val="000000"/>
        </w:rPr>
        <w:t xml:space="preserve">CMS Releases </w:t>
      </w:r>
      <w:r>
        <w:rPr>
          <w:rFonts w:ascii="Arial" w:hAnsi="Arial" w:cs="Arial"/>
          <w:b/>
          <w:bCs/>
          <w:color w:val="000000"/>
        </w:rPr>
        <w:t xml:space="preserve">FY 2024 </w:t>
      </w:r>
      <w:r w:rsidRPr="008C1140">
        <w:rPr>
          <w:rFonts w:ascii="Arial" w:hAnsi="Arial" w:cs="Arial"/>
          <w:b/>
          <w:bCs/>
          <w:color w:val="000000"/>
        </w:rPr>
        <w:t>IPPS Proposed Rule</w:t>
      </w:r>
      <w:r>
        <w:rPr>
          <w:rFonts w:ascii="Arial" w:hAnsi="Arial" w:cs="Arial"/>
          <w:b/>
          <w:bCs/>
          <w:color w:val="000000"/>
        </w:rPr>
        <w:t xml:space="preserve">. </w:t>
      </w:r>
      <w:r w:rsidRPr="008C1140">
        <w:rPr>
          <w:rFonts w:ascii="Arial" w:hAnsi="Arial" w:cs="Arial"/>
          <w:color w:val="000000"/>
        </w:rPr>
        <w:t xml:space="preserve">CMS </w:t>
      </w:r>
      <w:r>
        <w:rPr>
          <w:rFonts w:ascii="Arial" w:hAnsi="Arial" w:cs="Arial"/>
          <w:color w:val="000000"/>
        </w:rPr>
        <w:t xml:space="preserve">has </w:t>
      </w:r>
      <w:r w:rsidRPr="008C1140">
        <w:rPr>
          <w:rFonts w:ascii="Arial" w:hAnsi="Arial" w:cs="Arial"/>
          <w:color w:val="000000"/>
        </w:rPr>
        <w:t xml:space="preserve">issued the annual proposed payment regulation for the </w:t>
      </w:r>
      <w:r>
        <w:rPr>
          <w:rFonts w:ascii="Arial" w:hAnsi="Arial" w:cs="Arial"/>
          <w:color w:val="000000"/>
        </w:rPr>
        <w:t>Inpatient and Prospective Payment System (</w:t>
      </w:r>
      <w:r w:rsidRPr="008C1140">
        <w:rPr>
          <w:rFonts w:ascii="Arial" w:hAnsi="Arial" w:cs="Arial"/>
          <w:color w:val="000000"/>
        </w:rPr>
        <w:t>IPPS</w:t>
      </w:r>
      <w:r>
        <w:rPr>
          <w:rFonts w:ascii="Arial" w:hAnsi="Arial" w:cs="Arial"/>
          <w:color w:val="000000"/>
        </w:rPr>
        <w:t>)</w:t>
      </w:r>
      <w:r w:rsidRPr="008C1140">
        <w:rPr>
          <w:rFonts w:ascii="Arial" w:hAnsi="Arial" w:cs="Arial"/>
          <w:color w:val="000000"/>
        </w:rPr>
        <w:t xml:space="preserve"> and </w:t>
      </w:r>
      <w:r>
        <w:rPr>
          <w:rFonts w:ascii="Arial" w:hAnsi="Arial" w:cs="Arial"/>
          <w:color w:val="000000"/>
        </w:rPr>
        <w:t xml:space="preserve">Long-Term Care Hospital Prospective </w:t>
      </w:r>
      <w:proofErr w:type="gramStart"/>
      <w:r>
        <w:rPr>
          <w:rFonts w:ascii="Arial" w:hAnsi="Arial" w:cs="Arial"/>
          <w:color w:val="000000"/>
        </w:rPr>
        <w:t>payment</w:t>
      </w:r>
      <w:proofErr w:type="gramEnd"/>
      <w:r>
        <w:rPr>
          <w:rFonts w:ascii="Arial" w:hAnsi="Arial" w:cs="Arial"/>
          <w:color w:val="000000"/>
        </w:rPr>
        <w:t xml:space="preserve"> System </w:t>
      </w:r>
      <w:r w:rsidRPr="008C1140">
        <w:rPr>
          <w:rFonts w:ascii="Arial" w:hAnsi="Arial" w:cs="Arial"/>
          <w:color w:val="000000"/>
        </w:rPr>
        <w:t>LTCH PPS). The propos</w:t>
      </w:r>
      <w:r>
        <w:rPr>
          <w:rFonts w:ascii="Arial" w:hAnsi="Arial" w:cs="Arial"/>
          <w:color w:val="000000"/>
        </w:rPr>
        <w:t xml:space="preserve">ed rules </w:t>
      </w:r>
      <w:r w:rsidRPr="008C1140">
        <w:rPr>
          <w:rFonts w:ascii="Arial" w:hAnsi="Arial" w:cs="Arial"/>
          <w:color w:val="000000"/>
        </w:rPr>
        <w:t>update Medicare payments and policies for the hospitals and health</w:t>
      </w:r>
      <w:r>
        <w:rPr>
          <w:rFonts w:ascii="Arial" w:hAnsi="Arial" w:cs="Arial"/>
          <w:color w:val="000000"/>
        </w:rPr>
        <w:t xml:space="preserve"> </w:t>
      </w:r>
      <w:r w:rsidRPr="008C1140">
        <w:rPr>
          <w:rFonts w:ascii="Arial" w:hAnsi="Arial" w:cs="Arial"/>
          <w:color w:val="000000"/>
        </w:rPr>
        <w:t xml:space="preserve">care systems reimbursed under these payment systems. </w:t>
      </w:r>
      <w:r>
        <w:rPr>
          <w:rFonts w:ascii="Arial" w:hAnsi="Arial" w:cs="Arial"/>
          <w:color w:val="000000"/>
        </w:rPr>
        <w:t>Of note, f</w:t>
      </w:r>
      <w:r w:rsidRPr="008C1140">
        <w:rPr>
          <w:rFonts w:ascii="Arial" w:hAnsi="Arial" w:cs="Arial"/>
          <w:color w:val="000000"/>
        </w:rPr>
        <w:t>or acute care hospitals paid under the IPPS that successfully participate in the Hospital Inpatient Quality Reporting (IQR) program and are meaningful electronic health record (EHR) users, the proposed increase in operating payment rates for FY 2024 is projected to be 2.8%</w:t>
      </w:r>
      <w:r>
        <w:rPr>
          <w:rFonts w:ascii="Arial" w:hAnsi="Arial" w:cs="Arial"/>
          <w:color w:val="000000"/>
        </w:rPr>
        <w:t xml:space="preserve">. Comments must be submitted by June 9. Access the </w:t>
      </w:r>
      <w:r w:rsidRPr="008C1140">
        <w:rPr>
          <w:rFonts w:ascii="Arial" w:hAnsi="Arial" w:cs="Arial"/>
          <w:color w:val="000000"/>
        </w:rPr>
        <w:t xml:space="preserve">proposed rule </w:t>
      </w:r>
      <w:hyperlink r:id="rId11" w:tgtFrame="_blank" w:history="1">
        <w:r w:rsidRPr="008C1140">
          <w:rPr>
            <w:rStyle w:val="Hyperlink"/>
            <w:rFonts w:ascii="Arial" w:hAnsi="Arial" w:cs="Arial"/>
          </w:rPr>
          <w:t>h</w:t>
        </w:r>
        <w:r w:rsidRPr="008C1140">
          <w:rPr>
            <w:rStyle w:val="Hyperlink"/>
            <w:rFonts w:ascii="Arial" w:hAnsi="Arial" w:cs="Arial"/>
          </w:rPr>
          <w:t>e</w:t>
        </w:r>
        <w:r w:rsidRPr="008C1140">
          <w:rPr>
            <w:rStyle w:val="Hyperlink"/>
            <w:rFonts w:ascii="Arial" w:hAnsi="Arial" w:cs="Arial"/>
          </w:rPr>
          <w:t>re</w:t>
        </w:r>
      </w:hyperlink>
      <w:r>
        <w:rPr>
          <w:rFonts w:ascii="Arial" w:hAnsi="Arial" w:cs="Arial"/>
          <w:color w:val="000000"/>
        </w:rPr>
        <w:t xml:space="preserve">. </w:t>
      </w:r>
    </w:p>
    <w:p w14:paraId="73E894D3" w14:textId="2620A40C" w:rsidR="00B56030" w:rsidRDefault="00B56030" w:rsidP="00B56030">
      <w:pPr>
        <w:pStyle w:val="NormalWeb"/>
        <w:spacing w:after="225"/>
        <w:rPr>
          <w:rFonts w:ascii="Arial" w:hAnsi="Arial" w:cs="Arial"/>
          <w:color w:val="000000"/>
        </w:rPr>
      </w:pPr>
      <w:r w:rsidRPr="00204970">
        <w:rPr>
          <w:rFonts w:ascii="Arial" w:hAnsi="Arial" w:cs="Arial"/>
          <w:b/>
          <w:bCs/>
          <w:color w:val="000000"/>
        </w:rPr>
        <w:lastRenderedPageBreak/>
        <w:t>CMS Administrator to Host National Stakeholder Call</w:t>
      </w:r>
      <w:r>
        <w:rPr>
          <w:rFonts w:ascii="Arial" w:hAnsi="Arial" w:cs="Arial"/>
          <w:color w:val="000000"/>
        </w:rPr>
        <w:t>. T</w:t>
      </w:r>
      <w:r w:rsidRPr="00543796">
        <w:rPr>
          <w:rFonts w:ascii="Arial" w:hAnsi="Arial" w:cs="Arial"/>
          <w:color w:val="000000"/>
        </w:rPr>
        <w:t>he Administrator of the Centers for Medicare &amp; Medicaid Services (CMS), Chiquita Brooks-</w:t>
      </w:r>
      <w:proofErr w:type="spellStart"/>
      <w:r w:rsidRPr="00543796">
        <w:rPr>
          <w:rFonts w:ascii="Arial" w:hAnsi="Arial" w:cs="Arial"/>
          <w:color w:val="000000"/>
        </w:rPr>
        <w:t>LaSure</w:t>
      </w:r>
      <w:proofErr w:type="spellEnd"/>
      <w:r w:rsidRPr="00543796">
        <w:rPr>
          <w:rFonts w:ascii="Arial" w:hAnsi="Arial" w:cs="Arial"/>
          <w:color w:val="000000"/>
        </w:rPr>
        <w:t>, Principal Deputy Administrator and Chief Operating Officer Jon Blum</w:t>
      </w:r>
      <w:r>
        <w:rPr>
          <w:rFonts w:ascii="Arial" w:hAnsi="Arial" w:cs="Arial"/>
          <w:color w:val="000000"/>
        </w:rPr>
        <w:t xml:space="preserve">, and other members of the CMS </w:t>
      </w:r>
      <w:r w:rsidRPr="00543796">
        <w:rPr>
          <w:rFonts w:ascii="Arial" w:hAnsi="Arial" w:cs="Arial"/>
          <w:color w:val="000000"/>
        </w:rPr>
        <w:t xml:space="preserve">leadership team, </w:t>
      </w:r>
      <w:r>
        <w:rPr>
          <w:rFonts w:ascii="Arial" w:hAnsi="Arial" w:cs="Arial"/>
          <w:color w:val="000000"/>
        </w:rPr>
        <w:t xml:space="preserve">will host a National Stakeholder Call to </w:t>
      </w:r>
      <w:r w:rsidRPr="00543796">
        <w:rPr>
          <w:rFonts w:ascii="Arial" w:hAnsi="Arial" w:cs="Arial"/>
          <w:color w:val="000000"/>
        </w:rPr>
        <w:t xml:space="preserve">provide an update on CMS’ recent accomplishments and how </w:t>
      </w:r>
      <w:r>
        <w:rPr>
          <w:rFonts w:ascii="Arial" w:hAnsi="Arial" w:cs="Arial"/>
          <w:color w:val="000000"/>
        </w:rPr>
        <w:t xml:space="preserve">its </w:t>
      </w:r>
      <w:r w:rsidRPr="00543796">
        <w:rPr>
          <w:rFonts w:ascii="Arial" w:hAnsi="Arial" w:cs="Arial"/>
          <w:color w:val="000000"/>
        </w:rPr>
        <w:t xml:space="preserve">initiatives are </w:t>
      </w:r>
      <w:r>
        <w:rPr>
          <w:rFonts w:ascii="Arial" w:hAnsi="Arial" w:cs="Arial"/>
          <w:color w:val="000000"/>
        </w:rPr>
        <w:t xml:space="preserve">seeking to </w:t>
      </w:r>
      <w:r w:rsidRPr="00543796">
        <w:rPr>
          <w:rFonts w:ascii="Arial" w:hAnsi="Arial" w:cs="Arial"/>
          <w:color w:val="000000"/>
        </w:rPr>
        <w:t>advanc</w:t>
      </w:r>
      <w:r>
        <w:rPr>
          <w:rFonts w:ascii="Arial" w:hAnsi="Arial" w:cs="Arial"/>
          <w:color w:val="000000"/>
        </w:rPr>
        <w:t>e</w:t>
      </w:r>
      <w:r w:rsidRPr="00543796">
        <w:rPr>
          <w:rFonts w:ascii="Arial" w:hAnsi="Arial" w:cs="Arial"/>
          <w:color w:val="000000"/>
        </w:rPr>
        <w:t xml:space="preserve"> </w:t>
      </w:r>
      <w:hyperlink r:id="rId12" w:tgtFrame="_blank" w:history="1">
        <w:r w:rsidRPr="00543796">
          <w:rPr>
            <w:rStyle w:val="Hyperlink"/>
            <w:rFonts w:ascii="Arial" w:hAnsi="Arial" w:cs="Arial"/>
          </w:rPr>
          <w:t>CMS' Strat</w:t>
        </w:r>
        <w:r w:rsidRPr="00543796">
          <w:rPr>
            <w:rStyle w:val="Hyperlink"/>
            <w:rFonts w:ascii="Arial" w:hAnsi="Arial" w:cs="Arial"/>
          </w:rPr>
          <w:t>e</w:t>
        </w:r>
        <w:r w:rsidRPr="00543796">
          <w:rPr>
            <w:rStyle w:val="Hyperlink"/>
            <w:rFonts w:ascii="Arial" w:hAnsi="Arial" w:cs="Arial"/>
          </w:rPr>
          <w:t>gic Plan</w:t>
        </w:r>
      </w:hyperlink>
      <w:r w:rsidRPr="00543796">
        <w:rPr>
          <w:rFonts w:ascii="Arial" w:hAnsi="Arial" w:cs="Arial"/>
          <w:color w:val="000000"/>
        </w:rPr>
        <w:t>. </w:t>
      </w:r>
      <w:r>
        <w:rPr>
          <w:rFonts w:ascii="Arial" w:hAnsi="Arial" w:cs="Arial"/>
          <w:color w:val="000000"/>
        </w:rPr>
        <w:t xml:space="preserve">The event will be held on April 25 from 1-2 pm ET. The call </w:t>
      </w:r>
      <w:r w:rsidRPr="00543796">
        <w:rPr>
          <w:rFonts w:ascii="Arial" w:hAnsi="Arial" w:cs="Arial"/>
          <w:color w:val="000000"/>
        </w:rPr>
        <w:t xml:space="preserve">with the CMS Administrator in 2023 will provide an opportunity to learn more about how you can partner with </w:t>
      </w:r>
      <w:r>
        <w:rPr>
          <w:rFonts w:ascii="Arial" w:hAnsi="Arial" w:cs="Arial"/>
          <w:color w:val="000000"/>
        </w:rPr>
        <w:t xml:space="preserve">the Agency </w:t>
      </w:r>
      <w:r w:rsidRPr="00543796">
        <w:rPr>
          <w:rFonts w:ascii="Arial" w:hAnsi="Arial" w:cs="Arial"/>
          <w:color w:val="000000"/>
        </w:rPr>
        <w:t xml:space="preserve">to help implement </w:t>
      </w:r>
      <w:r>
        <w:rPr>
          <w:rFonts w:ascii="Arial" w:hAnsi="Arial" w:cs="Arial"/>
          <w:color w:val="000000"/>
        </w:rPr>
        <w:t xml:space="preserve">its </w:t>
      </w:r>
      <w:r w:rsidRPr="00543796">
        <w:rPr>
          <w:rFonts w:ascii="Arial" w:hAnsi="Arial" w:cs="Arial"/>
          <w:color w:val="000000"/>
        </w:rPr>
        <w:t>Strategic Plan and key initiatives. </w:t>
      </w:r>
      <w:r>
        <w:rPr>
          <w:rFonts w:ascii="Arial" w:hAnsi="Arial" w:cs="Arial"/>
          <w:color w:val="000000"/>
        </w:rPr>
        <w:t xml:space="preserve">Go </w:t>
      </w:r>
      <w:hyperlink r:id="rId13" w:history="1">
        <w:r w:rsidRPr="00337A73">
          <w:rPr>
            <w:rStyle w:val="Hyperlink"/>
            <w:rFonts w:ascii="Arial" w:hAnsi="Arial" w:cs="Arial"/>
          </w:rPr>
          <w:t>he</w:t>
        </w:r>
        <w:r w:rsidRPr="00337A73">
          <w:rPr>
            <w:rStyle w:val="Hyperlink"/>
            <w:rFonts w:ascii="Arial" w:hAnsi="Arial" w:cs="Arial"/>
          </w:rPr>
          <w:t>r</w:t>
        </w:r>
        <w:r w:rsidRPr="00337A73">
          <w:rPr>
            <w:rStyle w:val="Hyperlink"/>
            <w:rFonts w:ascii="Arial" w:hAnsi="Arial" w:cs="Arial"/>
          </w:rPr>
          <w:t>e</w:t>
        </w:r>
      </w:hyperlink>
      <w:r>
        <w:rPr>
          <w:rFonts w:ascii="Arial" w:hAnsi="Arial" w:cs="Arial"/>
          <w:color w:val="000000"/>
        </w:rPr>
        <w:t xml:space="preserve"> to register for the call. </w:t>
      </w:r>
    </w:p>
    <w:p w14:paraId="3CA250DF" w14:textId="77777777" w:rsidR="00B56030" w:rsidRDefault="00B56030" w:rsidP="00B56030">
      <w:pPr>
        <w:pStyle w:val="NormalWeb"/>
        <w:rPr>
          <w:rFonts w:ascii="Arial" w:hAnsi="Arial" w:cs="Arial"/>
          <w:color w:val="000000"/>
        </w:rPr>
      </w:pPr>
      <w:r w:rsidRPr="00ED253E">
        <w:rPr>
          <w:rFonts w:ascii="Arial" w:hAnsi="Arial" w:cs="Arial"/>
          <w:b/>
          <w:bCs/>
          <w:color w:val="000000"/>
        </w:rPr>
        <w:t xml:space="preserve">CMS to Host </w:t>
      </w:r>
      <w:r>
        <w:rPr>
          <w:rFonts w:ascii="Arial" w:hAnsi="Arial" w:cs="Arial"/>
          <w:b/>
          <w:bCs/>
          <w:color w:val="000000"/>
        </w:rPr>
        <w:t>Webinar</w:t>
      </w:r>
      <w:r w:rsidRPr="00ED253E">
        <w:rPr>
          <w:rFonts w:ascii="Arial" w:hAnsi="Arial" w:cs="Arial"/>
          <w:b/>
          <w:bCs/>
          <w:color w:val="000000"/>
        </w:rPr>
        <w:t xml:space="preserve"> on BPCI Advanced Model</w:t>
      </w:r>
      <w:r>
        <w:rPr>
          <w:rFonts w:ascii="Arial" w:hAnsi="Arial" w:cs="Arial"/>
          <w:color w:val="000000"/>
        </w:rPr>
        <w:t xml:space="preserve">. CMS </w:t>
      </w:r>
      <w:r w:rsidRPr="00D81765">
        <w:rPr>
          <w:rFonts w:ascii="Arial" w:hAnsi="Arial" w:cs="Arial"/>
          <w:color w:val="000000"/>
        </w:rPr>
        <w:t xml:space="preserve">will host a live event detailing the </w:t>
      </w:r>
      <w:r>
        <w:rPr>
          <w:rFonts w:ascii="Arial" w:hAnsi="Arial" w:cs="Arial"/>
          <w:color w:val="000000"/>
        </w:rPr>
        <w:t>Bundled Payments for Care Improvement (</w:t>
      </w:r>
      <w:r w:rsidRPr="00D81765">
        <w:rPr>
          <w:rFonts w:ascii="Arial" w:hAnsi="Arial" w:cs="Arial"/>
          <w:color w:val="000000"/>
        </w:rPr>
        <w:t>BPCI</w:t>
      </w:r>
      <w:r>
        <w:rPr>
          <w:rFonts w:ascii="Arial" w:hAnsi="Arial" w:cs="Arial"/>
          <w:color w:val="000000"/>
        </w:rPr>
        <w:t>)</w:t>
      </w:r>
      <w:r w:rsidRPr="00D81765">
        <w:rPr>
          <w:rFonts w:ascii="Arial" w:hAnsi="Arial" w:cs="Arial"/>
          <w:color w:val="000000"/>
        </w:rPr>
        <w:t xml:space="preserve"> Advanced Model and its application period. </w:t>
      </w:r>
      <w:r>
        <w:rPr>
          <w:rFonts w:ascii="Arial" w:hAnsi="Arial" w:cs="Arial"/>
          <w:color w:val="000000"/>
        </w:rPr>
        <w:t xml:space="preserve">The webinar will take place on April 27 from 2-3 pm ET. </w:t>
      </w:r>
      <w:r w:rsidRPr="00D81765">
        <w:rPr>
          <w:rFonts w:ascii="Arial" w:hAnsi="Arial" w:cs="Arial"/>
          <w:color w:val="000000"/>
        </w:rPr>
        <w:t xml:space="preserve">During this event, called the “Application Open Forum”, </w:t>
      </w:r>
      <w:r>
        <w:rPr>
          <w:rFonts w:ascii="Arial" w:hAnsi="Arial" w:cs="Arial"/>
          <w:color w:val="000000"/>
        </w:rPr>
        <w:t xml:space="preserve">Agency experts </w:t>
      </w:r>
      <w:r w:rsidRPr="00D81765">
        <w:rPr>
          <w:rFonts w:ascii="Arial" w:hAnsi="Arial" w:cs="Arial"/>
          <w:color w:val="000000"/>
        </w:rPr>
        <w:t xml:space="preserve">will answer questions about the model and the application process. The registration link to this event can be found below. Register </w:t>
      </w:r>
      <w:hyperlink r:id="rId14" w:anchor="/registration" w:history="1">
        <w:r w:rsidRPr="00157C6A">
          <w:rPr>
            <w:rStyle w:val="Hyperlink"/>
            <w:rFonts w:ascii="Arial" w:hAnsi="Arial" w:cs="Arial"/>
          </w:rPr>
          <w:t>here</w:t>
        </w:r>
      </w:hyperlink>
      <w:r w:rsidRPr="00157C6A">
        <w:rPr>
          <w:rFonts w:ascii="Arial" w:hAnsi="Arial" w:cs="Arial"/>
          <w:color w:val="000000"/>
        </w:rPr>
        <w:t xml:space="preserve"> </w:t>
      </w:r>
      <w:r w:rsidRPr="00D81765">
        <w:rPr>
          <w:rFonts w:ascii="Arial" w:hAnsi="Arial" w:cs="Arial"/>
          <w:color w:val="000000"/>
        </w:rPr>
        <w:t>to attend the webinar</w:t>
      </w:r>
      <w:r w:rsidRPr="00157C6A">
        <w:rPr>
          <w:rFonts w:ascii="Arial" w:hAnsi="Arial" w:cs="Arial"/>
          <w:color w:val="000000"/>
        </w:rPr>
        <w:t>.</w:t>
      </w:r>
      <w:r>
        <w:rPr>
          <w:rFonts w:ascii="Arial" w:hAnsi="Arial" w:cs="Arial"/>
          <w:color w:val="000000"/>
        </w:rPr>
        <w:t xml:space="preserve"> </w:t>
      </w:r>
    </w:p>
    <w:p w14:paraId="3A055C58" w14:textId="77777777" w:rsidR="00B56030" w:rsidRPr="008C2B8E" w:rsidRDefault="00B56030" w:rsidP="00B56030">
      <w:pPr>
        <w:pStyle w:val="NormalWeb"/>
        <w:rPr>
          <w:rFonts w:ascii="Arial" w:hAnsi="Arial" w:cs="Arial"/>
          <w:color w:val="000000"/>
        </w:rPr>
      </w:pPr>
      <w:r w:rsidRPr="000E7866">
        <w:rPr>
          <w:rFonts w:ascii="Arial" w:hAnsi="Arial" w:cs="Arial"/>
          <w:b/>
          <w:bCs/>
          <w:color w:val="000000"/>
        </w:rPr>
        <w:t xml:space="preserve">CMS Webinar </w:t>
      </w:r>
      <w:r>
        <w:rPr>
          <w:rFonts w:ascii="Arial" w:hAnsi="Arial" w:cs="Arial"/>
          <w:b/>
          <w:bCs/>
          <w:color w:val="000000"/>
        </w:rPr>
        <w:t>for ACOs Participating in the</w:t>
      </w:r>
      <w:r>
        <w:rPr>
          <w:rFonts w:ascii="Arial" w:hAnsi="Arial" w:cs="Arial"/>
          <w:color w:val="000000"/>
        </w:rPr>
        <w:t xml:space="preserve"> </w:t>
      </w:r>
      <w:r w:rsidRPr="008C2B8E">
        <w:rPr>
          <w:rFonts w:ascii="Arial" w:hAnsi="Arial" w:cs="Arial"/>
          <w:b/>
          <w:bCs/>
          <w:color w:val="000000"/>
        </w:rPr>
        <w:t>Medicare Shared Savings Program</w:t>
      </w:r>
      <w:r>
        <w:rPr>
          <w:rFonts w:ascii="Arial" w:hAnsi="Arial" w:cs="Arial"/>
          <w:b/>
          <w:bCs/>
          <w:color w:val="000000"/>
        </w:rPr>
        <w:t>.</w:t>
      </w:r>
      <w:r w:rsidRPr="008C2B8E">
        <w:rPr>
          <w:rFonts w:ascii="Arial" w:hAnsi="Arial" w:cs="Arial"/>
          <w:color w:val="000000"/>
        </w:rPr>
        <w:t xml:space="preserve"> </w:t>
      </w:r>
      <w:r>
        <w:rPr>
          <w:rFonts w:ascii="Arial" w:hAnsi="Arial" w:cs="Arial"/>
          <w:color w:val="000000"/>
        </w:rPr>
        <w:t>CMS will be conducting a webinar entitled “</w:t>
      </w:r>
      <w:r w:rsidRPr="008C2B8E">
        <w:rPr>
          <w:rFonts w:ascii="Arial" w:hAnsi="Arial" w:cs="Arial"/>
          <w:color w:val="000000"/>
        </w:rPr>
        <w:t>Shared Savings Program: Navigating the Application Webinar</w:t>
      </w:r>
      <w:r>
        <w:rPr>
          <w:rFonts w:ascii="Arial" w:hAnsi="Arial" w:cs="Arial"/>
          <w:color w:val="000000"/>
        </w:rPr>
        <w:t xml:space="preserve">.” The event will be held on </w:t>
      </w:r>
      <w:r w:rsidRPr="008C2B8E">
        <w:rPr>
          <w:rFonts w:ascii="Arial" w:hAnsi="Arial" w:cs="Arial"/>
          <w:color w:val="000000"/>
        </w:rPr>
        <w:t>May 8</w:t>
      </w:r>
      <w:r>
        <w:rPr>
          <w:rFonts w:ascii="Arial" w:hAnsi="Arial" w:cs="Arial"/>
          <w:color w:val="000000"/>
        </w:rPr>
        <w:t xml:space="preserve"> from 1-2:30 pm ET. The program, aimed at </w:t>
      </w:r>
      <w:r w:rsidRPr="008C2B8E">
        <w:rPr>
          <w:rFonts w:ascii="Arial" w:hAnsi="Arial" w:cs="Arial"/>
          <w:color w:val="000000"/>
        </w:rPr>
        <w:t>Accountable Care Organizations (ACOs)</w:t>
      </w:r>
      <w:r>
        <w:rPr>
          <w:rFonts w:ascii="Arial" w:hAnsi="Arial" w:cs="Arial"/>
          <w:color w:val="000000"/>
        </w:rPr>
        <w:t xml:space="preserve">, will discuss </w:t>
      </w:r>
      <w:r w:rsidRPr="008C2B8E">
        <w:rPr>
          <w:rFonts w:ascii="Arial" w:hAnsi="Arial" w:cs="Arial"/>
          <w:color w:val="000000"/>
        </w:rPr>
        <w:t>how to use the </w:t>
      </w:r>
      <w:hyperlink r:id="rId15" w:history="1">
        <w:r w:rsidRPr="008C2B8E">
          <w:rPr>
            <w:rStyle w:val="Hyperlink"/>
            <w:rFonts w:ascii="Arial" w:hAnsi="Arial" w:cs="Arial"/>
          </w:rPr>
          <w:t>application toolkit</w:t>
        </w:r>
      </w:hyperlink>
      <w:r w:rsidRPr="008C2B8E">
        <w:rPr>
          <w:rFonts w:ascii="Arial" w:hAnsi="Arial" w:cs="Arial"/>
          <w:color w:val="000000"/>
        </w:rPr>
        <w:t> to prepare application</w:t>
      </w:r>
      <w:r>
        <w:rPr>
          <w:rFonts w:ascii="Arial" w:hAnsi="Arial" w:cs="Arial"/>
          <w:color w:val="000000"/>
        </w:rPr>
        <w:t>s</w:t>
      </w:r>
      <w:r w:rsidRPr="008C2B8E">
        <w:rPr>
          <w:rFonts w:ascii="Arial" w:hAnsi="Arial" w:cs="Arial"/>
          <w:color w:val="000000"/>
        </w:rPr>
        <w:t xml:space="preserve"> for the upcoming cycle. We’ll also discuss the new Advance Investment Payments option to encourage health care providers in rural and underserved areas to </w:t>
      </w:r>
      <w:proofErr w:type="gramStart"/>
      <w:r w:rsidRPr="008C2B8E">
        <w:rPr>
          <w:rFonts w:ascii="Arial" w:hAnsi="Arial" w:cs="Arial"/>
          <w:color w:val="000000"/>
        </w:rPr>
        <w:t>join together</w:t>
      </w:r>
      <w:proofErr w:type="gramEnd"/>
      <w:r w:rsidRPr="008C2B8E">
        <w:rPr>
          <w:rFonts w:ascii="Arial" w:hAnsi="Arial" w:cs="Arial"/>
          <w:color w:val="000000"/>
        </w:rPr>
        <w:t xml:space="preserve"> as ACOs.</w:t>
      </w:r>
      <w:r>
        <w:rPr>
          <w:rFonts w:ascii="Arial" w:hAnsi="Arial" w:cs="Arial"/>
          <w:color w:val="000000"/>
        </w:rPr>
        <w:t xml:space="preserve"> Go </w:t>
      </w:r>
      <w:hyperlink r:id="rId16" w:history="1">
        <w:r w:rsidRPr="007D4AC8">
          <w:rPr>
            <w:rStyle w:val="Hyperlink"/>
            <w:rFonts w:ascii="Arial" w:hAnsi="Arial" w:cs="Arial"/>
          </w:rPr>
          <w:t>here</w:t>
        </w:r>
      </w:hyperlink>
      <w:r>
        <w:rPr>
          <w:rFonts w:ascii="Arial" w:hAnsi="Arial" w:cs="Arial"/>
          <w:color w:val="000000"/>
        </w:rPr>
        <w:t xml:space="preserve"> to register for the event. </w:t>
      </w:r>
    </w:p>
    <w:p w14:paraId="7AB473EE" w14:textId="293D4D85" w:rsidR="00B56030" w:rsidRPr="00E40F7E" w:rsidRDefault="00B56030" w:rsidP="00B56030">
      <w:pPr>
        <w:pStyle w:val="NormalWeb"/>
        <w:spacing w:after="225"/>
        <w:rPr>
          <w:rFonts w:ascii="Arial" w:hAnsi="Arial" w:cs="Arial"/>
          <w:color w:val="000000"/>
        </w:rPr>
      </w:pPr>
      <w:r>
        <w:rPr>
          <w:rFonts w:ascii="Arial" w:hAnsi="Arial" w:cs="Arial"/>
          <w:b/>
          <w:bCs/>
          <w:color w:val="000000"/>
        </w:rPr>
        <w:t xml:space="preserve">CMS Issued Stratification </w:t>
      </w:r>
      <w:r w:rsidRPr="00E64F32">
        <w:rPr>
          <w:rFonts w:ascii="Arial" w:hAnsi="Arial" w:cs="Arial"/>
          <w:b/>
          <w:bCs/>
          <w:color w:val="000000"/>
        </w:rPr>
        <w:t>Report in Medicare</w:t>
      </w:r>
      <w:r>
        <w:rPr>
          <w:rFonts w:ascii="Arial" w:hAnsi="Arial" w:cs="Arial"/>
          <w:b/>
          <w:bCs/>
          <w:color w:val="000000"/>
        </w:rPr>
        <w:t xml:space="preserve"> </w:t>
      </w:r>
      <w:r w:rsidRPr="00E40F7E">
        <w:rPr>
          <w:rFonts w:ascii="Arial" w:hAnsi="Arial" w:cs="Arial"/>
          <w:b/>
          <w:bCs/>
          <w:color w:val="000000"/>
        </w:rPr>
        <w:t>Advantage by Race, Ethnicity, and Sex</w:t>
      </w:r>
      <w:r>
        <w:rPr>
          <w:rFonts w:ascii="Arial" w:hAnsi="Arial" w:cs="Arial"/>
          <w:b/>
          <w:bCs/>
          <w:color w:val="000000"/>
        </w:rPr>
        <w:t xml:space="preserve">. </w:t>
      </w:r>
      <w:r w:rsidRPr="00AB7140">
        <w:rPr>
          <w:rFonts w:ascii="Arial" w:hAnsi="Arial" w:cs="Arial"/>
          <w:color w:val="000000"/>
        </w:rPr>
        <w:t>The</w:t>
      </w:r>
      <w:r>
        <w:rPr>
          <w:rFonts w:ascii="Arial" w:hAnsi="Arial" w:cs="Arial"/>
          <w:b/>
          <w:bCs/>
          <w:color w:val="000000"/>
        </w:rPr>
        <w:t xml:space="preserve"> </w:t>
      </w:r>
      <w:r w:rsidRPr="00E40F7E">
        <w:rPr>
          <w:rFonts w:ascii="Arial" w:hAnsi="Arial" w:cs="Arial"/>
          <w:color w:val="000000"/>
        </w:rPr>
        <w:t xml:space="preserve">CMS </w:t>
      </w:r>
      <w:r>
        <w:rPr>
          <w:rFonts w:ascii="Arial" w:hAnsi="Arial" w:cs="Arial"/>
          <w:color w:val="000000"/>
        </w:rPr>
        <w:t>Office of Minority Health (</w:t>
      </w:r>
      <w:r w:rsidRPr="00E40F7E">
        <w:rPr>
          <w:rFonts w:ascii="Arial" w:hAnsi="Arial" w:cs="Arial"/>
          <w:color w:val="000000"/>
        </w:rPr>
        <w:t>OMH</w:t>
      </w:r>
      <w:r>
        <w:rPr>
          <w:rFonts w:ascii="Arial" w:hAnsi="Arial" w:cs="Arial"/>
          <w:color w:val="000000"/>
        </w:rPr>
        <w:t>)</w:t>
      </w:r>
      <w:r w:rsidRPr="00E40F7E">
        <w:rPr>
          <w:rFonts w:ascii="Arial" w:hAnsi="Arial" w:cs="Arial"/>
          <w:color w:val="000000"/>
        </w:rPr>
        <w:t xml:space="preserve"> released a report outlining the quality of care received by people enrolled in Medicare Advantage to further understand and address health disparities. </w:t>
      </w:r>
      <w:hyperlink r:id="rId17" w:tgtFrame="_blank" w:history="1">
        <w:r w:rsidRPr="00E40F7E">
          <w:rPr>
            <w:rStyle w:val="Hyperlink"/>
            <w:rFonts w:ascii="Arial" w:hAnsi="Arial" w:cs="Arial"/>
            <w:i/>
            <w:iCs/>
          </w:rPr>
          <w:t>Th</w:t>
        </w:r>
        <w:r w:rsidRPr="00E40F7E">
          <w:rPr>
            <w:rStyle w:val="Hyperlink"/>
            <w:rFonts w:ascii="Arial" w:hAnsi="Arial" w:cs="Arial"/>
            <w:i/>
            <w:iCs/>
          </w:rPr>
          <w:t>e</w:t>
        </w:r>
        <w:r w:rsidRPr="00E40F7E">
          <w:rPr>
            <w:rStyle w:val="Hyperlink"/>
            <w:rFonts w:ascii="Arial" w:hAnsi="Arial" w:cs="Arial"/>
            <w:i/>
            <w:iCs/>
          </w:rPr>
          <w:t xml:space="preserve"> Disparities in Health Care by Race, Ethnicity, and Sex</w:t>
        </w:r>
      </w:hyperlink>
      <w:r w:rsidRPr="00E40F7E">
        <w:rPr>
          <w:rFonts w:ascii="Arial" w:hAnsi="Arial" w:cs="Arial"/>
          <w:i/>
          <w:iCs/>
          <w:color w:val="000000"/>
        </w:rPr>
        <w:t xml:space="preserve"> </w:t>
      </w:r>
      <w:r w:rsidRPr="00E40F7E">
        <w:rPr>
          <w:rFonts w:ascii="Arial" w:hAnsi="Arial" w:cs="Arial"/>
          <w:color w:val="000000"/>
        </w:rPr>
        <w:t>report details the racial, ethnic, and sex differences in health care experiences and clinical care received by Medicare Advantage enrollees based on data reported in 2022.</w:t>
      </w:r>
      <w:r>
        <w:rPr>
          <w:rFonts w:ascii="Arial" w:hAnsi="Arial" w:cs="Arial"/>
          <w:color w:val="000000"/>
        </w:rPr>
        <w:t xml:space="preserve"> </w:t>
      </w:r>
      <w:r w:rsidRPr="00E40F7E">
        <w:rPr>
          <w:rFonts w:ascii="Arial" w:hAnsi="Arial" w:cs="Arial"/>
          <w:color w:val="000000"/>
        </w:rPr>
        <w:t xml:space="preserve">This report explores national-level race, ethnicity, and sex disparities in health care quality received by Medicare Advantage enrollees in 2022. The report found Black, Hispanic, and particularly American Indian and Alaskan Native enrollees experienced lower than average quality for clinical care across many measures examined in the report. In particular, significant disparities in flu vaccination rates, as compared to the national average, with Black, Hispanic, and Multiracial enrollees vaccinated for the flu at </w:t>
      </w:r>
      <w:proofErr w:type="gramStart"/>
      <w:r w:rsidRPr="00E40F7E">
        <w:rPr>
          <w:rFonts w:ascii="Arial" w:hAnsi="Arial" w:cs="Arial"/>
          <w:color w:val="000000"/>
        </w:rPr>
        <w:t>lower than average</w:t>
      </w:r>
      <w:proofErr w:type="gramEnd"/>
      <w:r w:rsidRPr="00E40F7E">
        <w:rPr>
          <w:rFonts w:ascii="Arial" w:hAnsi="Arial" w:cs="Arial"/>
          <w:color w:val="000000"/>
        </w:rPr>
        <w:t xml:space="preserve"> rates.</w:t>
      </w:r>
    </w:p>
    <w:p w14:paraId="77D07B1A" w14:textId="29627D98" w:rsidR="00B56030" w:rsidRPr="00E40F7E" w:rsidRDefault="00B56030" w:rsidP="00B56030">
      <w:pPr>
        <w:pStyle w:val="NormalWeb"/>
        <w:rPr>
          <w:rFonts w:ascii="Arial" w:hAnsi="Arial" w:cs="Arial"/>
          <w:color w:val="000000"/>
        </w:rPr>
      </w:pPr>
      <w:r w:rsidRPr="00E40F7E">
        <w:rPr>
          <w:rFonts w:ascii="Arial" w:hAnsi="Arial" w:cs="Arial"/>
          <w:color w:val="000000"/>
        </w:rPr>
        <w:t xml:space="preserve">Health care professionals, organizations, researchers, and hospital leaders can utilize this report along with other CMS tools and </w:t>
      </w:r>
      <w:hyperlink r:id="rId18" w:tgtFrame="_blank" w:history="1">
        <w:r w:rsidRPr="00E40F7E">
          <w:rPr>
            <w:rStyle w:val="Hyperlink"/>
            <w:rFonts w:ascii="Arial" w:hAnsi="Arial" w:cs="Arial"/>
          </w:rPr>
          <w:t>reso</w:t>
        </w:r>
        <w:r w:rsidRPr="00E40F7E">
          <w:rPr>
            <w:rStyle w:val="Hyperlink"/>
            <w:rFonts w:ascii="Arial" w:hAnsi="Arial" w:cs="Arial"/>
          </w:rPr>
          <w:t>u</w:t>
        </w:r>
        <w:r w:rsidRPr="00E40F7E">
          <w:rPr>
            <w:rStyle w:val="Hyperlink"/>
            <w:rFonts w:ascii="Arial" w:hAnsi="Arial" w:cs="Arial"/>
          </w:rPr>
          <w:t>rces</w:t>
        </w:r>
      </w:hyperlink>
      <w:r w:rsidRPr="00E40F7E">
        <w:rPr>
          <w:rFonts w:ascii="Arial" w:hAnsi="Arial" w:cs="Arial"/>
          <w:color w:val="000000"/>
        </w:rPr>
        <w:t xml:space="preserve"> to help raise awareness of health disparities, develop health care interventions for racially and ethnically diverse populations, and implement quality improvement efforts that advance health equity.</w:t>
      </w:r>
      <w:r>
        <w:rPr>
          <w:rFonts w:ascii="Arial" w:hAnsi="Arial" w:cs="Arial"/>
          <w:color w:val="000000"/>
        </w:rPr>
        <w:t xml:space="preserve"> Go </w:t>
      </w:r>
      <w:hyperlink r:id="rId19" w:history="1">
        <w:r w:rsidRPr="00376F36">
          <w:rPr>
            <w:rStyle w:val="Hyperlink"/>
            <w:rFonts w:ascii="Arial" w:hAnsi="Arial" w:cs="Arial"/>
          </w:rPr>
          <w:t>here</w:t>
        </w:r>
      </w:hyperlink>
      <w:r>
        <w:rPr>
          <w:rFonts w:ascii="Arial" w:hAnsi="Arial" w:cs="Arial"/>
          <w:color w:val="000000"/>
        </w:rPr>
        <w:t xml:space="preserve"> </w:t>
      </w:r>
      <w:r w:rsidRPr="00E40F7E">
        <w:rPr>
          <w:rFonts w:ascii="Arial" w:hAnsi="Arial" w:cs="Arial"/>
          <w:color w:val="000000"/>
        </w:rPr>
        <w:t>to learn more.</w:t>
      </w:r>
    </w:p>
    <w:p w14:paraId="140F8836" w14:textId="77777777" w:rsidR="00B56030" w:rsidRPr="00D43105" w:rsidRDefault="00B56030" w:rsidP="00B56030">
      <w:pPr>
        <w:pStyle w:val="NormalWeb"/>
        <w:spacing w:after="225"/>
        <w:rPr>
          <w:rFonts w:ascii="Arial" w:hAnsi="Arial" w:cs="Arial"/>
          <w:color w:val="000000"/>
        </w:rPr>
      </w:pPr>
      <w:proofErr w:type="spellStart"/>
      <w:r>
        <w:rPr>
          <w:rFonts w:ascii="Arial" w:hAnsi="Arial" w:cs="Arial"/>
          <w:b/>
          <w:bCs/>
          <w:color w:val="000000"/>
        </w:rPr>
        <w:t>MedPAC</w:t>
      </w:r>
      <w:proofErr w:type="spellEnd"/>
      <w:r>
        <w:rPr>
          <w:rFonts w:ascii="Arial" w:hAnsi="Arial" w:cs="Arial"/>
          <w:b/>
          <w:bCs/>
          <w:color w:val="000000"/>
        </w:rPr>
        <w:t xml:space="preserve"> Developing Report on </w:t>
      </w:r>
      <w:r w:rsidRPr="00D43105">
        <w:rPr>
          <w:rFonts w:ascii="Arial" w:hAnsi="Arial" w:cs="Arial"/>
          <w:b/>
          <w:bCs/>
          <w:color w:val="000000"/>
        </w:rPr>
        <w:t xml:space="preserve">Medicare </w:t>
      </w:r>
      <w:r>
        <w:rPr>
          <w:rFonts w:ascii="Arial" w:hAnsi="Arial" w:cs="Arial"/>
          <w:b/>
          <w:bCs/>
          <w:color w:val="000000"/>
        </w:rPr>
        <w:t xml:space="preserve">and </w:t>
      </w:r>
      <w:r w:rsidRPr="00D43105">
        <w:rPr>
          <w:rFonts w:ascii="Arial" w:hAnsi="Arial" w:cs="Arial"/>
          <w:b/>
          <w:bCs/>
          <w:color w:val="000000"/>
        </w:rPr>
        <w:t>Telehealth</w:t>
      </w:r>
      <w:r>
        <w:rPr>
          <w:rFonts w:ascii="Arial" w:hAnsi="Arial" w:cs="Arial"/>
          <w:b/>
          <w:bCs/>
          <w:color w:val="000000"/>
        </w:rPr>
        <w:t>.</w:t>
      </w:r>
      <w:r w:rsidRPr="00D43105">
        <w:rPr>
          <w:rFonts w:ascii="Arial" w:hAnsi="Arial" w:cs="Arial"/>
          <w:b/>
          <w:bCs/>
          <w:color w:val="000000"/>
        </w:rPr>
        <w:t xml:space="preserve"> </w:t>
      </w:r>
      <w:r w:rsidRPr="00D43105">
        <w:rPr>
          <w:rFonts w:ascii="Arial" w:hAnsi="Arial" w:cs="Arial"/>
          <w:color w:val="000000"/>
        </w:rPr>
        <w:t>The Medicare Payment Advisory Commission (</w:t>
      </w:r>
      <w:proofErr w:type="spellStart"/>
      <w:r w:rsidRPr="00D43105">
        <w:rPr>
          <w:rFonts w:ascii="Arial" w:hAnsi="Arial" w:cs="Arial"/>
          <w:color w:val="000000"/>
        </w:rPr>
        <w:t>MedPAC</w:t>
      </w:r>
      <w:proofErr w:type="spellEnd"/>
      <w:r w:rsidRPr="00D43105">
        <w:rPr>
          <w:rFonts w:ascii="Arial" w:hAnsi="Arial" w:cs="Arial"/>
          <w:color w:val="000000"/>
        </w:rPr>
        <w:t>)</w:t>
      </w:r>
      <w:r>
        <w:rPr>
          <w:rFonts w:ascii="Arial" w:hAnsi="Arial" w:cs="Arial"/>
          <w:color w:val="000000"/>
        </w:rPr>
        <w:t xml:space="preserve">, a congressional advisor on Medicare payment issues, is mandated to develop </w:t>
      </w:r>
      <w:r w:rsidRPr="00D43105">
        <w:rPr>
          <w:rFonts w:ascii="Arial" w:hAnsi="Arial" w:cs="Arial"/>
          <w:color w:val="000000"/>
        </w:rPr>
        <w:t xml:space="preserve">a report </w:t>
      </w:r>
      <w:r>
        <w:rPr>
          <w:rFonts w:ascii="Arial" w:hAnsi="Arial" w:cs="Arial"/>
          <w:color w:val="000000"/>
        </w:rPr>
        <w:t xml:space="preserve">by June </w:t>
      </w:r>
      <w:r w:rsidRPr="00D43105">
        <w:rPr>
          <w:rFonts w:ascii="Arial" w:hAnsi="Arial" w:cs="Arial"/>
          <w:color w:val="000000"/>
        </w:rPr>
        <w:t>on the expansion of telehealth during the COVID-19 Public Health Emergency</w:t>
      </w:r>
      <w:r>
        <w:rPr>
          <w:rFonts w:ascii="Arial" w:hAnsi="Arial" w:cs="Arial"/>
          <w:color w:val="000000"/>
        </w:rPr>
        <w:t xml:space="preserve"> (PHE)</w:t>
      </w:r>
      <w:r w:rsidRPr="00D43105">
        <w:rPr>
          <w:rFonts w:ascii="Arial" w:hAnsi="Arial" w:cs="Arial"/>
          <w:color w:val="000000"/>
        </w:rPr>
        <w:t xml:space="preserve">. </w:t>
      </w:r>
      <w:r>
        <w:rPr>
          <w:rFonts w:ascii="Arial" w:hAnsi="Arial" w:cs="Arial"/>
          <w:color w:val="000000"/>
        </w:rPr>
        <w:t xml:space="preserve">While legislation passed by Congress has extended telehealth flexibilities through the end of 2024, permanent expansion will require supporting data. The report will focus on the temporary expansion of Medicare telehealth coverage during and after the PHE. </w:t>
      </w:r>
      <w:proofErr w:type="spellStart"/>
      <w:r>
        <w:rPr>
          <w:rFonts w:ascii="Arial" w:hAnsi="Arial" w:cs="Arial"/>
          <w:color w:val="000000"/>
        </w:rPr>
        <w:t>MedPAC</w:t>
      </w:r>
      <w:proofErr w:type="spellEnd"/>
      <w:r>
        <w:rPr>
          <w:rFonts w:ascii="Arial" w:hAnsi="Arial" w:cs="Arial"/>
          <w:color w:val="000000"/>
        </w:rPr>
        <w:t xml:space="preserve"> </w:t>
      </w:r>
      <w:r w:rsidRPr="00D43105">
        <w:rPr>
          <w:rFonts w:ascii="Arial" w:hAnsi="Arial" w:cs="Arial"/>
          <w:color w:val="000000"/>
        </w:rPr>
        <w:t xml:space="preserve">discussed preliminary data and findings on </w:t>
      </w:r>
      <w:r>
        <w:rPr>
          <w:rFonts w:ascii="Arial" w:hAnsi="Arial" w:cs="Arial"/>
          <w:color w:val="000000"/>
        </w:rPr>
        <w:t xml:space="preserve">this </w:t>
      </w:r>
      <w:r w:rsidRPr="00D43105">
        <w:rPr>
          <w:rFonts w:ascii="Arial" w:hAnsi="Arial" w:cs="Arial"/>
          <w:color w:val="000000"/>
        </w:rPr>
        <w:t>telehealth expansion</w:t>
      </w:r>
      <w:r>
        <w:rPr>
          <w:rFonts w:ascii="Arial" w:hAnsi="Arial" w:cs="Arial"/>
          <w:color w:val="000000"/>
        </w:rPr>
        <w:t xml:space="preserve"> at its most recent monthly meeting</w:t>
      </w:r>
      <w:r w:rsidRPr="00D43105">
        <w:rPr>
          <w:rFonts w:ascii="Arial" w:hAnsi="Arial" w:cs="Arial"/>
          <w:color w:val="000000"/>
        </w:rPr>
        <w:t xml:space="preserve">. </w:t>
      </w:r>
      <w:proofErr w:type="spellStart"/>
      <w:r>
        <w:rPr>
          <w:rFonts w:ascii="Arial" w:hAnsi="Arial" w:cs="Arial"/>
          <w:color w:val="000000"/>
        </w:rPr>
        <w:t>MedPAC</w:t>
      </w:r>
      <w:proofErr w:type="spellEnd"/>
      <w:r>
        <w:rPr>
          <w:rFonts w:ascii="Arial" w:hAnsi="Arial" w:cs="Arial"/>
          <w:color w:val="000000"/>
        </w:rPr>
        <w:t xml:space="preserve"> noted that it </w:t>
      </w:r>
      <w:r w:rsidRPr="00D43105">
        <w:rPr>
          <w:rFonts w:ascii="Arial" w:hAnsi="Arial" w:cs="Arial"/>
          <w:color w:val="000000"/>
        </w:rPr>
        <w:t xml:space="preserve">has limited data </w:t>
      </w:r>
      <w:r>
        <w:rPr>
          <w:rFonts w:ascii="Arial" w:hAnsi="Arial" w:cs="Arial"/>
          <w:color w:val="000000"/>
        </w:rPr>
        <w:t xml:space="preserve">on the costs of </w:t>
      </w:r>
      <w:r w:rsidRPr="00D43105">
        <w:rPr>
          <w:rFonts w:ascii="Arial" w:hAnsi="Arial" w:cs="Arial"/>
          <w:color w:val="000000"/>
        </w:rPr>
        <w:t xml:space="preserve">telehealth </w:t>
      </w:r>
      <w:r>
        <w:rPr>
          <w:rFonts w:ascii="Arial" w:hAnsi="Arial" w:cs="Arial"/>
          <w:color w:val="000000"/>
        </w:rPr>
        <w:t xml:space="preserve">to the Medicare program and the impact on patient </w:t>
      </w:r>
      <w:r w:rsidRPr="00D43105">
        <w:rPr>
          <w:rFonts w:ascii="Arial" w:hAnsi="Arial" w:cs="Arial"/>
          <w:color w:val="000000"/>
        </w:rPr>
        <w:t>quality of care</w:t>
      </w:r>
      <w:r>
        <w:rPr>
          <w:rFonts w:ascii="Arial" w:hAnsi="Arial" w:cs="Arial"/>
          <w:color w:val="000000"/>
        </w:rPr>
        <w:t xml:space="preserve">. Access the </w:t>
      </w:r>
      <w:proofErr w:type="spellStart"/>
      <w:r>
        <w:rPr>
          <w:rFonts w:ascii="Arial" w:hAnsi="Arial" w:cs="Arial"/>
          <w:color w:val="000000"/>
        </w:rPr>
        <w:t>MedPAC</w:t>
      </w:r>
      <w:proofErr w:type="spellEnd"/>
      <w:r>
        <w:rPr>
          <w:rFonts w:ascii="Arial" w:hAnsi="Arial" w:cs="Arial"/>
          <w:color w:val="000000"/>
        </w:rPr>
        <w:t xml:space="preserve"> April meeting slides </w:t>
      </w:r>
      <w:hyperlink r:id="rId20" w:history="1">
        <w:r w:rsidRPr="00E50C35">
          <w:rPr>
            <w:rStyle w:val="Hyperlink"/>
            <w:rFonts w:ascii="Arial" w:hAnsi="Arial" w:cs="Arial"/>
          </w:rPr>
          <w:t>here</w:t>
        </w:r>
      </w:hyperlink>
      <w:r>
        <w:rPr>
          <w:rFonts w:ascii="Arial" w:hAnsi="Arial" w:cs="Arial"/>
          <w:color w:val="000000"/>
        </w:rPr>
        <w:t xml:space="preserve">. </w:t>
      </w:r>
    </w:p>
    <w:p w14:paraId="32E94B85" w14:textId="77777777" w:rsidR="00B56030" w:rsidRDefault="00B56030" w:rsidP="00B56030">
      <w:pPr>
        <w:pStyle w:val="NormalWeb"/>
        <w:spacing w:after="225"/>
        <w:rPr>
          <w:rFonts w:ascii="Arial" w:hAnsi="Arial" w:cs="Arial"/>
          <w:color w:val="000000"/>
        </w:rPr>
      </w:pPr>
      <w:r w:rsidRPr="00157FC7">
        <w:rPr>
          <w:rFonts w:ascii="Arial" w:hAnsi="Arial" w:cs="Arial"/>
          <w:b/>
          <w:bCs/>
          <w:color w:val="000000"/>
        </w:rPr>
        <w:t xml:space="preserve">FTC </w:t>
      </w:r>
      <w:r>
        <w:rPr>
          <w:rFonts w:ascii="Arial" w:hAnsi="Arial" w:cs="Arial"/>
          <w:b/>
          <w:bCs/>
          <w:color w:val="000000"/>
        </w:rPr>
        <w:t xml:space="preserve">Issues </w:t>
      </w:r>
      <w:r w:rsidRPr="00157FC7">
        <w:rPr>
          <w:rFonts w:ascii="Arial" w:hAnsi="Arial" w:cs="Arial"/>
          <w:b/>
          <w:bCs/>
          <w:color w:val="000000"/>
        </w:rPr>
        <w:t>Alert on Ads for F</w:t>
      </w:r>
      <w:r>
        <w:rPr>
          <w:rFonts w:ascii="Arial" w:hAnsi="Arial" w:cs="Arial"/>
          <w:b/>
          <w:bCs/>
          <w:color w:val="000000"/>
        </w:rPr>
        <w:t xml:space="preserve">raudulent </w:t>
      </w:r>
      <w:r w:rsidRPr="00157FC7">
        <w:rPr>
          <w:rFonts w:ascii="Arial" w:hAnsi="Arial" w:cs="Arial"/>
          <w:b/>
          <w:bCs/>
          <w:color w:val="000000"/>
        </w:rPr>
        <w:t>AI</w:t>
      </w:r>
      <w:r>
        <w:rPr>
          <w:rFonts w:ascii="Arial" w:hAnsi="Arial" w:cs="Arial"/>
          <w:b/>
          <w:bCs/>
          <w:color w:val="000000"/>
        </w:rPr>
        <w:t>.</w:t>
      </w:r>
      <w:r w:rsidRPr="00157FC7">
        <w:rPr>
          <w:rFonts w:ascii="Arial" w:hAnsi="Arial" w:cs="Arial"/>
          <w:b/>
          <w:bCs/>
          <w:color w:val="000000"/>
        </w:rPr>
        <w:t xml:space="preserve"> </w:t>
      </w:r>
      <w:r w:rsidRPr="00157FC7">
        <w:rPr>
          <w:rFonts w:ascii="Arial" w:hAnsi="Arial" w:cs="Arial"/>
          <w:color w:val="000000"/>
        </w:rPr>
        <w:t xml:space="preserve">The Federal Trade Commission (FTC) has issued an </w:t>
      </w:r>
      <w:hyperlink r:id="rId21" w:history="1">
        <w:r w:rsidRPr="00157FC7">
          <w:rPr>
            <w:rStyle w:val="Hyperlink"/>
            <w:rFonts w:ascii="Arial" w:hAnsi="Arial" w:cs="Arial"/>
          </w:rPr>
          <w:t>alert</w:t>
        </w:r>
      </w:hyperlink>
      <w:r w:rsidRPr="00157FC7">
        <w:rPr>
          <w:rFonts w:ascii="Arial" w:hAnsi="Arial" w:cs="Arial"/>
          <w:color w:val="000000"/>
        </w:rPr>
        <w:t xml:space="preserve"> </w:t>
      </w:r>
      <w:r>
        <w:rPr>
          <w:rFonts w:ascii="Arial" w:hAnsi="Arial" w:cs="Arial"/>
          <w:color w:val="000000"/>
        </w:rPr>
        <w:t xml:space="preserve">regarding an increase in </w:t>
      </w:r>
      <w:r w:rsidRPr="00157FC7">
        <w:rPr>
          <w:rFonts w:ascii="Arial" w:hAnsi="Arial" w:cs="Arial"/>
          <w:color w:val="000000"/>
        </w:rPr>
        <w:t>cybercriminals spread</w:t>
      </w:r>
      <w:r>
        <w:rPr>
          <w:rFonts w:ascii="Arial" w:hAnsi="Arial" w:cs="Arial"/>
          <w:color w:val="000000"/>
        </w:rPr>
        <w:t>ing</w:t>
      </w:r>
      <w:r w:rsidRPr="00157FC7">
        <w:rPr>
          <w:rFonts w:ascii="Arial" w:hAnsi="Arial" w:cs="Arial"/>
          <w:color w:val="000000"/>
        </w:rPr>
        <w:t xml:space="preserve"> </w:t>
      </w:r>
      <w:r>
        <w:rPr>
          <w:rFonts w:ascii="Arial" w:hAnsi="Arial" w:cs="Arial"/>
          <w:color w:val="000000"/>
        </w:rPr>
        <w:t xml:space="preserve">potentially </w:t>
      </w:r>
      <w:r w:rsidRPr="00157FC7">
        <w:rPr>
          <w:rFonts w:ascii="Arial" w:hAnsi="Arial" w:cs="Arial"/>
          <w:color w:val="000000"/>
        </w:rPr>
        <w:t xml:space="preserve">damaging malware </w:t>
      </w:r>
      <w:r>
        <w:rPr>
          <w:rFonts w:ascii="Arial" w:hAnsi="Arial" w:cs="Arial"/>
          <w:color w:val="000000"/>
        </w:rPr>
        <w:t xml:space="preserve">via </w:t>
      </w:r>
      <w:r w:rsidRPr="00157FC7">
        <w:rPr>
          <w:rFonts w:ascii="Arial" w:hAnsi="Arial" w:cs="Arial"/>
          <w:color w:val="000000"/>
        </w:rPr>
        <w:t xml:space="preserve">online </w:t>
      </w:r>
      <w:r w:rsidRPr="00157FC7">
        <w:rPr>
          <w:rFonts w:ascii="Arial" w:hAnsi="Arial" w:cs="Arial"/>
          <w:color w:val="000000"/>
        </w:rPr>
        <w:lastRenderedPageBreak/>
        <w:t>ad</w:t>
      </w:r>
      <w:r>
        <w:rPr>
          <w:rFonts w:ascii="Arial" w:hAnsi="Arial" w:cs="Arial"/>
          <w:color w:val="000000"/>
        </w:rPr>
        <w:t xml:space="preserve">vertisements. The agency discusses </w:t>
      </w:r>
      <w:r w:rsidRPr="00157FC7">
        <w:rPr>
          <w:rFonts w:ascii="Arial" w:hAnsi="Arial" w:cs="Arial"/>
          <w:color w:val="000000"/>
        </w:rPr>
        <w:t xml:space="preserve">how to avoid </w:t>
      </w:r>
      <w:r>
        <w:rPr>
          <w:rFonts w:ascii="Arial" w:hAnsi="Arial" w:cs="Arial"/>
          <w:color w:val="000000"/>
        </w:rPr>
        <w:t xml:space="preserve">advertisements that promote </w:t>
      </w:r>
      <w:r w:rsidRPr="00157FC7">
        <w:rPr>
          <w:rFonts w:ascii="Arial" w:hAnsi="Arial" w:cs="Arial"/>
          <w:color w:val="000000"/>
        </w:rPr>
        <w:t xml:space="preserve">artificial intelligence (AI) </w:t>
      </w:r>
      <w:r>
        <w:rPr>
          <w:rFonts w:ascii="Arial" w:hAnsi="Arial" w:cs="Arial"/>
          <w:color w:val="000000"/>
        </w:rPr>
        <w:t xml:space="preserve">tools </w:t>
      </w:r>
      <w:r w:rsidRPr="00157FC7">
        <w:rPr>
          <w:rFonts w:ascii="Arial" w:hAnsi="Arial" w:cs="Arial"/>
          <w:color w:val="000000"/>
        </w:rPr>
        <w:t xml:space="preserve">and </w:t>
      </w:r>
      <w:r>
        <w:rPr>
          <w:rFonts w:ascii="Arial" w:hAnsi="Arial" w:cs="Arial"/>
          <w:color w:val="000000"/>
        </w:rPr>
        <w:t xml:space="preserve">suggests </w:t>
      </w:r>
      <w:r w:rsidRPr="00157FC7">
        <w:rPr>
          <w:rFonts w:ascii="Arial" w:hAnsi="Arial" w:cs="Arial"/>
          <w:color w:val="000000"/>
        </w:rPr>
        <w:t>best practices</w:t>
      </w:r>
      <w:r>
        <w:rPr>
          <w:rFonts w:ascii="Arial" w:hAnsi="Arial" w:cs="Arial"/>
          <w:color w:val="000000"/>
        </w:rPr>
        <w:t xml:space="preserve"> including </w:t>
      </w:r>
      <w:r w:rsidRPr="00157FC7">
        <w:rPr>
          <w:rFonts w:ascii="Arial" w:hAnsi="Arial" w:cs="Arial"/>
          <w:color w:val="000000"/>
        </w:rPr>
        <w:t>avoid</w:t>
      </w:r>
      <w:r>
        <w:rPr>
          <w:rFonts w:ascii="Arial" w:hAnsi="Arial" w:cs="Arial"/>
          <w:color w:val="000000"/>
        </w:rPr>
        <w:t>ing</w:t>
      </w:r>
      <w:r w:rsidRPr="00157FC7">
        <w:rPr>
          <w:rFonts w:ascii="Arial" w:hAnsi="Arial" w:cs="Arial"/>
          <w:color w:val="000000"/>
        </w:rPr>
        <w:t xml:space="preserve"> </w:t>
      </w:r>
      <w:r>
        <w:rPr>
          <w:rFonts w:ascii="Arial" w:hAnsi="Arial" w:cs="Arial"/>
          <w:color w:val="000000"/>
        </w:rPr>
        <w:t xml:space="preserve">fraudulent advertisements </w:t>
      </w:r>
      <w:r w:rsidRPr="00157FC7">
        <w:rPr>
          <w:rFonts w:ascii="Arial" w:hAnsi="Arial" w:cs="Arial"/>
          <w:color w:val="000000"/>
        </w:rPr>
        <w:t>for AI tools and other software on social media sites and on search engines – which can also evade detection by systems designed to uncover malicious advertising. The malware is also capable of evading anti-virus software. </w:t>
      </w:r>
      <w:r>
        <w:rPr>
          <w:rFonts w:ascii="Arial" w:hAnsi="Arial" w:cs="Arial"/>
          <w:color w:val="000000"/>
        </w:rPr>
        <w:t xml:space="preserve">The FTC also reminds consumers not to </w:t>
      </w:r>
      <w:r w:rsidRPr="009D193E">
        <w:rPr>
          <w:rFonts w:ascii="Arial" w:hAnsi="Arial" w:cs="Arial"/>
          <w:color w:val="000000"/>
        </w:rPr>
        <w:t>click on ad</w:t>
      </w:r>
      <w:r>
        <w:rPr>
          <w:rFonts w:ascii="Arial" w:hAnsi="Arial" w:cs="Arial"/>
          <w:color w:val="000000"/>
        </w:rPr>
        <w:t xml:space="preserve">vertisements </w:t>
      </w:r>
      <w:r w:rsidRPr="009D193E">
        <w:rPr>
          <w:rFonts w:ascii="Arial" w:hAnsi="Arial" w:cs="Arial"/>
          <w:color w:val="000000"/>
        </w:rPr>
        <w:t>to download software</w:t>
      </w:r>
      <w:r>
        <w:rPr>
          <w:rFonts w:ascii="Arial" w:hAnsi="Arial" w:cs="Arial"/>
          <w:color w:val="000000"/>
        </w:rPr>
        <w:t xml:space="preserve"> and </w:t>
      </w:r>
      <w:r w:rsidRPr="009D193E">
        <w:rPr>
          <w:rFonts w:ascii="Arial" w:hAnsi="Arial" w:cs="Arial"/>
          <w:color w:val="000000"/>
        </w:rPr>
        <w:t>go to the website by typing in the address.</w:t>
      </w:r>
      <w:r>
        <w:rPr>
          <w:rFonts w:ascii="Arial" w:hAnsi="Arial" w:cs="Arial"/>
          <w:color w:val="000000"/>
        </w:rPr>
        <w:t xml:space="preserve"> </w:t>
      </w:r>
    </w:p>
    <w:p w14:paraId="3B03073B" w14:textId="77777777" w:rsidR="00B56030" w:rsidRDefault="00B56030" w:rsidP="00B56030">
      <w:pPr>
        <w:pStyle w:val="NormalWeb"/>
        <w:spacing w:after="225"/>
        <w:rPr>
          <w:rFonts w:ascii="Arial" w:hAnsi="Arial" w:cs="Arial"/>
          <w:color w:val="363636"/>
        </w:rPr>
      </w:pPr>
      <w:r w:rsidRPr="007F7033">
        <w:rPr>
          <w:rFonts w:ascii="Arial" w:hAnsi="Arial" w:cs="Arial"/>
          <w:b/>
          <w:bCs/>
          <w:color w:val="000000"/>
        </w:rPr>
        <w:t>Study Links EHRs with Diagnostic Errors</w:t>
      </w:r>
      <w:r w:rsidRPr="007F7033">
        <w:rPr>
          <w:rFonts w:ascii="Arial" w:hAnsi="Arial" w:cs="Arial"/>
          <w:color w:val="000000"/>
        </w:rPr>
        <w:t xml:space="preserve">. </w:t>
      </w:r>
      <w:r w:rsidRPr="007F7033">
        <w:rPr>
          <w:rFonts w:ascii="Arial" w:hAnsi="Arial" w:cs="Arial"/>
          <w:color w:val="363636"/>
        </w:rPr>
        <w:t xml:space="preserve">In a </w:t>
      </w:r>
      <w:hyperlink r:id="rId22" w:history="1">
        <w:r>
          <w:rPr>
            <w:rStyle w:val="Hyperlink"/>
            <w:rFonts w:ascii="Arial" w:hAnsi="Arial" w:cs="Arial"/>
          </w:rPr>
          <w:t>study</w:t>
        </w:r>
      </w:hyperlink>
      <w:r w:rsidRPr="007F7033">
        <w:rPr>
          <w:rFonts w:ascii="Arial" w:hAnsi="Arial" w:cs="Arial"/>
          <w:color w:val="363636"/>
        </w:rPr>
        <w:t xml:space="preserve"> published t</w:t>
      </w:r>
      <w:r w:rsidRPr="002C405F">
        <w:rPr>
          <w:rFonts w:ascii="Arial" w:hAnsi="Arial" w:cs="Arial"/>
          <w:color w:val="363636"/>
        </w:rPr>
        <w:t xml:space="preserve">he </w:t>
      </w:r>
      <w:r>
        <w:rPr>
          <w:rFonts w:ascii="Arial" w:hAnsi="Arial" w:cs="Arial"/>
          <w:color w:val="363636"/>
        </w:rPr>
        <w:t xml:space="preserve">Journal of the American Medical Association (JAMA), </w:t>
      </w:r>
      <w:r w:rsidRPr="002C405F">
        <w:rPr>
          <w:rFonts w:ascii="Arial" w:hAnsi="Arial" w:cs="Arial"/>
          <w:color w:val="363636"/>
        </w:rPr>
        <w:t>electronic health record</w:t>
      </w:r>
      <w:r>
        <w:rPr>
          <w:rFonts w:ascii="Arial" w:hAnsi="Arial" w:cs="Arial"/>
          <w:color w:val="363636"/>
        </w:rPr>
        <w:t xml:space="preserve">s (EHRs) may be </w:t>
      </w:r>
      <w:r w:rsidRPr="002C405F">
        <w:rPr>
          <w:rFonts w:ascii="Arial" w:hAnsi="Arial" w:cs="Arial"/>
          <w:color w:val="363636"/>
        </w:rPr>
        <w:t>a contributing factor in a measurable number of diagnostic errors in radiology</w:t>
      </w:r>
      <w:r>
        <w:rPr>
          <w:rFonts w:ascii="Arial" w:hAnsi="Arial" w:cs="Arial"/>
          <w:color w:val="363636"/>
        </w:rPr>
        <w:t xml:space="preserve">. Research suggests that EHRs, while important tools for clinicians and institutions, encounter challenges including </w:t>
      </w:r>
      <w:r w:rsidRPr="002C405F">
        <w:rPr>
          <w:rFonts w:ascii="Arial" w:hAnsi="Arial" w:cs="Arial"/>
          <w:color w:val="363636"/>
        </w:rPr>
        <w:t xml:space="preserve">software </w:t>
      </w:r>
      <w:r>
        <w:rPr>
          <w:rFonts w:ascii="Arial" w:hAnsi="Arial" w:cs="Arial"/>
          <w:color w:val="363636"/>
        </w:rPr>
        <w:t>errors</w:t>
      </w:r>
      <w:r w:rsidRPr="002C405F">
        <w:rPr>
          <w:rFonts w:ascii="Arial" w:hAnsi="Arial" w:cs="Arial"/>
          <w:color w:val="363636"/>
        </w:rPr>
        <w:t xml:space="preserve">, interoperability </w:t>
      </w:r>
      <w:r>
        <w:rPr>
          <w:rFonts w:ascii="Arial" w:hAnsi="Arial" w:cs="Arial"/>
          <w:color w:val="363636"/>
        </w:rPr>
        <w:t xml:space="preserve">hurdles, </w:t>
      </w:r>
      <w:r w:rsidRPr="002C405F">
        <w:rPr>
          <w:rFonts w:ascii="Arial" w:hAnsi="Arial" w:cs="Arial"/>
          <w:color w:val="363636"/>
        </w:rPr>
        <w:t xml:space="preserve">and usability issues </w:t>
      </w:r>
      <w:r>
        <w:rPr>
          <w:rFonts w:ascii="Arial" w:hAnsi="Arial" w:cs="Arial"/>
          <w:color w:val="363636"/>
        </w:rPr>
        <w:t xml:space="preserve">that potentially </w:t>
      </w:r>
      <w:r w:rsidRPr="002C405F">
        <w:rPr>
          <w:rFonts w:ascii="Arial" w:hAnsi="Arial" w:cs="Arial"/>
          <w:color w:val="363636"/>
        </w:rPr>
        <w:t xml:space="preserve">lead to patient harm, previous studies have found. </w:t>
      </w:r>
      <w:r>
        <w:rPr>
          <w:rFonts w:ascii="Arial" w:hAnsi="Arial" w:cs="Arial"/>
          <w:color w:val="363636"/>
        </w:rPr>
        <w:t xml:space="preserve">The JAMA study attempted </w:t>
      </w:r>
      <w:r w:rsidRPr="002C405F">
        <w:rPr>
          <w:rFonts w:ascii="Arial" w:hAnsi="Arial" w:cs="Arial"/>
          <w:color w:val="363636"/>
        </w:rPr>
        <w:t xml:space="preserve">to </w:t>
      </w:r>
      <w:r>
        <w:rPr>
          <w:rFonts w:ascii="Arial" w:hAnsi="Arial" w:cs="Arial"/>
          <w:color w:val="363636"/>
        </w:rPr>
        <w:t xml:space="preserve">establish </w:t>
      </w:r>
      <w:r w:rsidRPr="002C405F">
        <w:rPr>
          <w:rFonts w:ascii="Arial" w:hAnsi="Arial" w:cs="Arial"/>
          <w:color w:val="363636"/>
        </w:rPr>
        <w:t xml:space="preserve">the connection between medical mistakes and health IT, analyzing </w:t>
      </w:r>
      <w:r>
        <w:rPr>
          <w:rFonts w:ascii="Arial" w:hAnsi="Arial" w:cs="Arial"/>
          <w:color w:val="363636"/>
        </w:rPr>
        <w:t xml:space="preserve">a small number of </w:t>
      </w:r>
      <w:r w:rsidRPr="002C405F">
        <w:rPr>
          <w:rFonts w:ascii="Arial" w:hAnsi="Arial" w:cs="Arial"/>
          <w:color w:val="363636"/>
        </w:rPr>
        <w:t>claims from a malpractice insurance database.</w:t>
      </w:r>
      <w:r>
        <w:rPr>
          <w:rFonts w:ascii="Arial" w:hAnsi="Arial" w:cs="Arial"/>
          <w:color w:val="363636"/>
        </w:rPr>
        <w:t xml:space="preserve"> </w:t>
      </w:r>
    </w:p>
    <w:p w14:paraId="7E393B12" w14:textId="77777777" w:rsidR="00B56030" w:rsidRPr="00543796" w:rsidRDefault="00B56030" w:rsidP="00B56030">
      <w:pPr>
        <w:pStyle w:val="NormalWeb"/>
        <w:spacing w:after="225"/>
        <w:rPr>
          <w:rFonts w:ascii="Arial" w:hAnsi="Arial" w:cs="Arial"/>
          <w:color w:val="000000"/>
        </w:rPr>
      </w:pPr>
      <w:r w:rsidRPr="005D5C66">
        <w:rPr>
          <w:rFonts w:ascii="Arial" w:hAnsi="Arial" w:cs="Arial"/>
          <w:color w:val="363636"/>
        </w:rPr>
        <w:t>Analyses of the diagnostic stage for the 122 claims with EHR as a potential contributor found that 112 claims (91.8%) involved the testing stage, 26 claims (21.3%) involved the assessment stage, and 3 claims (2.5%) involved the referral stage. The most common error types included 62 execution errors (50.8%), 56 ordering errors (45.9%), and 56 data interpretation errors (45.9%) There were also 8 documentation errors (6.6%) and 7 communication errors (5.7%). The outcomes of these 122 claims included 87 (71.3%) missed or delayed diagnoses, 33 (27.0%) wrong diagnoses and 2 (1.7%) claims where the outcome was unclear. Of the 122 claims with EHR as a potential contributor, 91 (74.6%) claims had a judgment or settlement noted.</w:t>
      </w:r>
    </w:p>
    <w:p w14:paraId="10D8F9D0" w14:textId="7D32AC63" w:rsidR="4917EA21" w:rsidRPr="00173752" w:rsidRDefault="4917EA21" w:rsidP="00B56030">
      <w:pPr>
        <w:pStyle w:val="NormalWeb"/>
        <w:spacing w:after="225"/>
        <w:rPr>
          <w:rFonts w:ascii="Arial" w:hAnsi="Arial" w:cs="Arial"/>
          <w:color w:val="000000"/>
        </w:rPr>
      </w:pPr>
    </w:p>
    <w:sectPr w:rsidR="4917EA21" w:rsidRPr="00173752" w:rsidSect="007704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E2808"/>
    <w:multiLevelType w:val="multilevel"/>
    <w:tmpl w:val="ED462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22557"/>
    <w:multiLevelType w:val="multilevel"/>
    <w:tmpl w:val="82CA2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0159E9"/>
    <w:multiLevelType w:val="multilevel"/>
    <w:tmpl w:val="35F44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427742"/>
    <w:multiLevelType w:val="multilevel"/>
    <w:tmpl w:val="CF465A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A87E63"/>
    <w:multiLevelType w:val="multilevel"/>
    <w:tmpl w:val="E71CAD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9582FC9"/>
    <w:multiLevelType w:val="multilevel"/>
    <w:tmpl w:val="F08E3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D46215"/>
    <w:multiLevelType w:val="hybridMultilevel"/>
    <w:tmpl w:val="201C5582"/>
    <w:lvl w:ilvl="0" w:tplc="D57A5560">
      <w:start w:val="1"/>
      <w:numFmt w:val="bullet"/>
      <w:lvlText w:val="•"/>
      <w:lvlJc w:val="left"/>
      <w:pPr>
        <w:tabs>
          <w:tab w:val="num" w:pos="720"/>
        </w:tabs>
        <w:ind w:left="720" w:hanging="360"/>
      </w:pPr>
      <w:rPr>
        <w:rFonts w:ascii="Arial" w:hAnsi="Arial" w:hint="default"/>
      </w:rPr>
    </w:lvl>
    <w:lvl w:ilvl="1" w:tplc="B5C867D4" w:tentative="1">
      <w:start w:val="1"/>
      <w:numFmt w:val="bullet"/>
      <w:lvlText w:val="•"/>
      <w:lvlJc w:val="left"/>
      <w:pPr>
        <w:tabs>
          <w:tab w:val="num" w:pos="1440"/>
        </w:tabs>
        <w:ind w:left="1440" w:hanging="360"/>
      </w:pPr>
      <w:rPr>
        <w:rFonts w:ascii="Arial" w:hAnsi="Arial" w:hint="default"/>
      </w:rPr>
    </w:lvl>
    <w:lvl w:ilvl="2" w:tplc="AC829388" w:tentative="1">
      <w:start w:val="1"/>
      <w:numFmt w:val="bullet"/>
      <w:lvlText w:val="•"/>
      <w:lvlJc w:val="left"/>
      <w:pPr>
        <w:tabs>
          <w:tab w:val="num" w:pos="2160"/>
        </w:tabs>
        <w:ind w:left="2160" w:hanging="360"/>
      </w:pPr>
      <w:rPr>
        <w:rFonts w:ascii="Arial" w:hAnsi="Arial" w:hint="default"/>
      </w:rPr>
    </w:lvl>
    <w:lvl w:ilvl="3" w:tplc="65C22EDA" w:tentative="1">
      <w:start w:val="1"/>
      <w:numFmt w:val="bullet"/>
      <w:lvlText w:val="•"/>
      <w:lvlJc w:val="left"/>
      <w:pPr>
        <w:tabs>
          <w:tab w:val="num" w:pos="2880"/>
        </w:tabs>
        <w:ind w:left="2880" w:hanging="360"/>
      </w:pPr>
      <w:rPr>
        <w:rFonts w:ascii="Arial" w:hAnsi="Arial" w:hint="default"/>
      </w:rPr>
    </w:lvl>
    <w:lvl w:ilvl="4" w:tplc="C9F2F4E0" w:tentative="1">
      <w:start w:val="1"/>
      <w:numFmt w:val="bullet"/>
      <w:lvlText w:val="•"/>
      <w:lvlJc w:val="left"/>
      <w:pPr>
        <w:tabs>
          <w:tab w:val="num" w:pos="3600"/>
        </w:tabs>
        <w:ind w:left="3600" w:hanging="360"/>
      </w:pPr>
      <w:rPr>
        <w:rFonts w:ascii="Arial" w:hAnsi="Arial" w:hint="default"/>
      </w:rPr>
    </w:lvl>
    <w:lvl w:ilvl="5" w:tplc="BEA06FEA" w:tentative="1">
      <w:start w:val="1"/>
      <w:numFmt w:val="bullet"/>
      <w:lvlText w:val="•"/>
      <w:lvlJc w:val="left"/>
      <w:pPr>
        <w:tabs>
          <w:tab w:val="num" w:pos="4320"/>
        </w:tabs>
        <w:ind w:left="4320" w:hanging="360"/>
      </w:pPr>
      <w:rPr>
        <w:rFonts w:ascii="Arial" w:hAnsi="Arial" w:hint="default"/>
      </w:rPr>
    </w:lvl>
    <w:lvl w:ilvl="6" w:tplc="EA729E8A" w:tentative="1">
      <w:start w:val="1"/>
      <w:numFmt w:val="bullet"/>
      <w:lvlText w:val="•"/>
      <w:lvlJc w:val="left"/>
      <w:pPr>
        <w:tabs>
          <w:tab w:val="num" w:pos="5040"/>
        </w:tabs>
        <w:ind w:left="5040" w:hanging="360"/>
      </w:pPr>
      <w:rPr>
        <w:rFonts w:ascii="Arial" w:hAnsi="Arial" w:hint="default"/>
      </w:rPr>
    </w:lvl>
    <w:lvl w:ilvl="7" w:tplc="975AF3E4" w:tentative="1">
      <w:start w:val="1"/>
      <w:numFmt w:val="bullet"/>
      <w:lvlText w:val="•"/>
      <w:lvlJc w:val="left"/>
      <w:pPr>
        <w:tabs>
          <w:tab w:val="num" w:pos="5760"/>
        </w:tabs>
        <w:ind w:left="5760" w:hanging="360"/>
      </w:pPr>
      <w:rPr>
        <w:rFonts w:ascii="Arial" w:hAnsi="Arial" w:hint="default"/>
      </w:rPr>
    </w:lvl>
    <w:lvl w:ilvl="8" w:tplc="0914C6BE" w:tentative="1">
      <w:start w:val="1"/>
      <w:numFmt w:val="bullet"/>
      <w:lvlText w:val="•"/>
      <w:lvlJc w:val="left"/>
      <w:pPr>
        <w:tabs>
          <w:tab w:val="num" w:pos="6480"/>
        </w:tabs>
        <w:ind w:left="6480" w:hanging="360"/>
      </w:pPr>
      <w:rPr>
        <w:rFonts w:ascii="Arial" w:hAnsi="Arial" w:hint="default"/>
      </w:rPr>
    </w:lvl>
  </w:abstractNum>
  <w:num w:numId="1" w16cid:durableId="86464867">
    <w:abstractNumId w:val="5"/>
  </w:num>
  <w:num w:numId="2" w16cid:durableId="1920016100">
    <w:abstractNumId w:val="3"/>
  </w:num>
  <w:num w:numId="3" w16cid:durableId="1316059953">
    <w:abstractNumId w:val="1"/>
  </w:num>
  <w:num w:numId="4" w16cid:durableId="1685858439">
    <w:abstractNumId w:val="0"/>
  </w:num>
  <w:num w:numId="5" w16cid:durableId="498616353">
    <w:abstractNumId w:val="2"/>
  </w:num>
  <w:num w:numId="6" w16cid:durableId="1548563143">
    <w:abstractNumId w:val="4"/>
  </w:num>
  <w:num w:numId="7" w16cid:durableId="127023490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116"/>
    <w:rsid w:val="00002806"/>
    <w:rsid w:val="00016EB6"/>
    <w:rsid w:val="000270A8"/>
    <w:rsid w:val="000312CC"/>
    <w:rsid w:val="00037453"/>
    <w:rsid w:val="00041BA3"/>
    <w:rsid w:val="00044C94"/>
    <w:rsid w:val="000522BE"/>
    <w:rsid w:val="00053AA0"/>
    <w:rsid w:val="00055271"/>
    <w:rsid w:val="00056062"/>
    <w:rsid w:val="00061285"/>
    <w:rsid w:val="00061DA0"/>
    <w:rsid w:val="00066335"/>
    <w:rsid w:val="00067215"/>
    <w:rsid w:val="000700B6"/>
    <w:rsid w:val="00071F43"/>
    <w:rsid w:val="0007311A"/>
    <w:rsid w:val="00075C2A"/>
    <w:rsid w:val="0007744A"/>
    <w:rsid w:val="0008347D"/>
    <w:rsid w:val="00083E38"/>
    <w:rsid w:val="000910E7"/>
    <w:rsid w:val="0009250B"/>
    <w:rsid w:val="00092DCF"/>
    <w:rsid w:val="000932E9"/>
    <w:rsid w:val="00095F61"/>
    <w:rsid w:val="000A367E"/>
    <w:rsid w:val="000B1261"/>
    <w:rsid w:val="000B5F87"/>
    <w:rsid w:val="000C5D64"/>
    <w:rsid w:val="000D20FD"/>
    <w:rsid w:val="000D5CDE"/>
    <w:rsid w:val="000D5E6E"/>
    <w:rsid w:val="000E1202"/>
    <w:rsid w:val="000E218C"/>
    <w:rsid w:val="000E2B49"/>
    <w:rsid w:val="000E3918"/>
    <w:rsid w:val="000E633E"/>
    <w:rsid w:val="000E6762"/>
    <w:rsid w:val="000F050B"/>
    <w:rsid w:val="000F60FA"/>
    <w:rsid w:val="00101B9A"/>
    <w:rsid w:val="001058E5"/>
    <w:rsid w:val="001062B4"/>
    <w:rsid w:val="001203DF"/>
    <w:rsid w:val="00127834"/>
    <w:rsid w:val="00130F83"/>
    <w:rsid w:val="00142583"/>
    <w:rsid w:val="00142DA9"/>
    <w:rsid w:val="00144981"/>
    <w:rsid w:val="001464FF"/>
    <w:rsid w:val="00150ED0"/>
    <w:rsid w:val="00154E7D"/>
    <w:rsid w:val="00160BFB"/>
    <w:rsid w:val="00162E01"/>
    <w:rsid w:val="00163C28"/>
    <w:rsid w:val="00166D25"/>
    <w:rsid w:val="00167554"/>
    <w:rsid w:val="00170135"/>
    <w:rsid w:val="001706E4"/>
    <w:rsid w:val="00173752"/>
    <w:rsid w:val="00175DAB"/>
    <w:rsid w:val="00176287"/>
    <w:rsid w:val="0017680B"/>
    <w:rsid w:val="00177CF7"/>
    <w:rsid w:val="00180974"/>
    <w:rsid w:val="00182DDD"/>
    <w:rsid w:val="0018332B"/>
    <w:rsid w:val="00184CD6"/>
    <w:rsid w:val="0018771E"/>
    <w:rsid w:val="00193DBB"/>
    <w:rsid w:val="00194504"/>
    <w:rsid w:val="00195178"/>
    <w:rsid w:val="00195BFD"/>
    <w:rsid w:val="00196492"/>
    <w:rsid w:val="00197C15"/>
    <w:rsid w:val="001A21D5"/>
    <w:rsid w:val="001A638F"/>
    <w:rsid w:val="001A766C"/>
    <w:rsid w:val="001B3E01"/>
    <w:rsid w:val="001C04AE"/>
    <w:rsid w:val="001C1E14"/>
    <w:rsid w:val="001C2A7A"/>
    <w:rsid w:val="001C4677"/>
    <w:rsid w:val="001D099F"/>
    <w:rsid w:val="001D0F4E"/>
    <w:rsid w:val="001D406B"/>
    <w:rsid w:val="001E3962"/>
    <w:rsid w:val="001F2023"/>
    <w:rsid w:val="001F2BEF"/>
    <w:rsid w:val="001F4FEF"/>
    <w:rsid w:val="001F53B8"/>
    <w:rsid w:val="0020098D"/>
    <w:rsid w:val="00201344"/>
    <w:rsid w:val="0021032B"/>
    <w:rsid w:val="0021113F"/>
    <w:rsid w:val="00212828"/>
    <w:rsid w:val="00227EE1"/>
    <w:rsid w:val="00231116"/>
    <w:rsid w:val="00231B05"/>
    <w:rsid w:val="00231BF2"/>
    <w:rsid w:val="002361CF"/>
    <w:rsid w:val="00241B18"/>
    <w:rsid w:val="00246974"/>
    <w:rsid w:val="00247B6A"/>
    <w:rsid w:val="0025275E"/>
    <w:rsid w:val="00255A09"/>
    <w:rsid w:val="00255C5D"/>
    <w:rsid w:val="00257CB7"/>
    <w:rsid w:val="002603D0"/>
    <w:rsid w:val="0026197F"/>
    <w:rsid w:val="00265772"/>
    <w:rsid w:val="002711AE"/>
    <w:rsid w:val="00273713"/>
    <w:rsid w:val="00274ECC"/>
    <w:rsid w:val="00281BF1"/>
    <w:rsid w:val="00282400"/>
    <w:rsid w:val="0029213A"/>
    <w:rsid w:val="00297B4A"/>
    <w:rsid w:val="00297E0E"/>
    <w:rsid w:val="00297F53"/>
    <w:rsid w:val="002A16E8"/>
    <w:rsid w:val="002A2393"/>
    <w:rsid w:val="002A3DC1"/>
    <w:rsid w:val="002A3FF1"/>
    <w:rsid w:val="002A41EB"/>
    <w:rsid w:val="002A646E"/>
    <w:rsid w:val="002A6BDD"/>
    <w:rsid w:val="002B03E9"/>
    <w:rsid w:val="002B12EA"/>
    <w:rsid w:val="002B2249"/>
    <w:rsid w:val="002B6743"/>
    <w:rsid w:val="002B6EF7"/>
    <w:rsid w:val="002C076A"/>
    <w:rsid w:val="002C4636"/>
    <w:rsid w:val="002D13AA"/>
    <w:rsid w:val="002D1FE1"/>
    <w:rsid w:val="002D3905"/>
    <w:rsid w:val="002D4409"/>
    <w:rsid w:val="002E05A3"/>
    <w:rsid w:val="002E13CC"/>
    <w:rsid w:val="002E2C31"/>
    <w:rsid w:val="002E7515"/>
    <w:rsid w:val="002F6F18"/>
    <w:rsid w:val="00302F6F"/>
    <w:rsid w:val="00304254"/>
    <w:rsid w:val="003068FC"/>
    <w:rsid w:val="00307223"/>
    <w:rsid w:val="00323BCE"/>
    <w:rsid w:val="00324D24"/>
    <w:rsid w:val="003318B6"/>
    <w:rsid w:val="00332630"/>
    <w:rsid w:val="00341512"/>
    <w:rsid w:val="00342410"/>
    <w:rsid w:val="003436AC"/>
    <w:rsid w:val="003442A6"/>
    <w:rsid w:val="003576C5"/>
    <w:rsid w:val="00361E76"/>
    <w:rsid w:val="00362751"/>
    <w:rsid w:val="00364E07"/>
    <w:rsid w:val="00371A27"/>
    <w:rsid w:val="00373F49"/>
    <w:rsid w:val="00376930"/>
    <w:rsid w:val="00377E47"/>
    <w:rsid w:val="00382B5E"/>
    <w:rsid w:val="00391244"/>
    <w:rsid w:val="003913BE"/>
    <w:rsid w:val="0039183F"/>
    <w:rsid w:val="00392580"/>
    <w:rsid w:val="00392A1C"/>
    <w:rsid w:val="0039353E"/>
    <w:rsid w:val="00394B85"/>
    <w:rsid w:val="003A69F6"/>
    <w:rsid w:val="003B1033"/>
    <w:rsid w:val="003B490A"/>
    <w:rsid w:val="003B4A2D"/>
    <w:rsid w:val="003B6D37"/>
    <w:rsid w:val="003B757C"/>
    <w:rsid w:val="003C133F"/>
    <w:rsid w:val="003C3D7D"/>
    <w:rsid w:val="003C5A23"/>
    <w:rsid w:val="003D7BCC"/>
    <w:rsid w:val="003E4726"/>
    <w:rsid w:val="003F31C0"/>
    <w:rsid w:val="003F3A1C"/>
    <w:rsid w:val="0040096C"/>
    <w:rsid w:val="00402814"/>
    <w:rsid w:val="0040443E"/>
    <w:rsid w:val="0040510B"/>
    <w:rsid w:val="00405D9B"/>
    <w:rsid w:val="00406ADE"/>
    <w:rsid w:val="004117F3"/>
    <w:rsid w:val="00413727"/>
    <w:rsid w:val="00417373"/>
    <w:rsid w:val="0041752F"/>
    <w:rsid w:val="004261B3"/>
    <w:rsid w:val="004263DF"/>
    <w:rsid w:val="00426602"/>
    <w:rsid w:val="00432090"/>
    <w:rsid w:val="00432A6B"/>
    <w:rsid w:val="0044054E"/>
    <w:rsid w:val="004406C6"/>
    <w:rsid w:val="0044511D"/>
    <w:rsid w:val="00454ABE"/>
    <w:rsid w:val="00454C97"/>
    <w:rsid w:val="0045526B"/>
    <w:rsid w:val="00457137"/>
    <w:rsid w:val="00461599"/>
    <w:rsid w:val="00461AE4"/>
    <w:rsid w:val="00461CF4"/>
    <w:rsid w:val="00467833"/>
    <w:rsid w:val="00470B6C"/>
    <w:rsid w:val="00472F94"/>
    <w:rsid w:val="004816C1"/>
    <w:rsid w:val="00481712"/>
    <w:rsid w:val="00484F0B"/>
    <w:rsid w:val="00493929"/>
    <w:rsid w:val="004941F6"/>
    <w:rsid w:val="00494616"/>
    <w:rsid w:val="0049605D"/>
    <w:rsid w:val="004A2A68"/>
    <w:rsid w:val="004A425D"/>
    <w:rsid w:val="004A658E"/>
    <w:rsid w:val="004A7D90"/>
    <w:rsid w:val="004B6788"/>
    <w:rsid w:val="004B70F3"/>
    <w:rsid w:val="004C0F3B"/>
    <w:rsid w:val="004C1D50"/>
    <w:rsid w:val="004C1DA7"/>
    <w:rsid w:val="004C3169"/>
    <w:rsid w:val="004C32E8"/>
    <w:rsid w:val="004C3907"/>
    <w:rsid w:val="004C64C1"/>
    <w:rsid w:val="004D5E55"/>
    <w:rsid w:val="004D7FF3"/>
    <w:rsid w:val="004E65DD"/>
    <w:rsid w:val="004E6E20"/>
    <w:rsid w:val="004F06B5"/>
    <w:rsid w:val="004F264C"/>
    <w:rsid w:val="004F46EE"/>
    <w:rsid w:val="004F5B9A"/>
    <w:rsid w:val="004F5FCB"/>
    <w:rsid w:val="00505FAE"/>
    <w:rsid w:val="00506FC7"/>
    <w:rsid w:val="005149D4"/>
    <w:rsid w:val="00516C89"/>
    <w:rsid w:val="0052032F"/>
    <w:rsid w:val="005238D0"/>
    <w:rsid w:val="00532F85"/>
    <w:rsid w:val="00544175"/>
    <w:rsid w:val="00551393"/>
    <w:rsid w:val="005540A8"/>
    <w:rsid w:val="0055590D"/>
    <w:rsid w:val="00556E6F"/>
    <w:rsid w:val="005573CD"/>
    <w:rsid w:val="005605CD"/>
    <w:rsid w:val="00560782"/>
    <w:rsid w:val="00561B63"/>
    <w:rsid w:val="00567D94"/>
    <w:rsid w:val="0058159A"/>
    <w:rsid w:val="00584004"/>
    <w:rsid w:val="00584AC0"/>
    <w:rsid w:val="005908B5"/>
    <w:rsid w:val="00590CB2"/>
    <w:rsid w:val="00594F26"/>
    <w:rsid w:val="005A72FF"/>
    <w:rsid w:val="005A7CFA"/>
    <w:rsid w:val="005B367D"/>
    <w:rsid w:val="005B666E"/>
    <w:rsid w:val="005B6F6C"/>
    <w:rsid w:val="005C5D65"/>
    <w:rsid w:val="005D171B"/>
    <w:rsid w:val="005D1D0E"/>
    <w:rsid w:val="005D37F7"/>
    <w:rsid w:val="005D521D"/>
    <w:rsid w:val="005D555C"/>
    <w:rsid w:val="005E0BBD"/>
    <w:rsid w:val="005E2788"/>
    <w:rsid w:val="005E4D9B"/>
    <w:rsid w:val="005E62DA"/>
    <w:rsid w:val="005E7D2A"/>
    <w:rsid w:val="005E7E92"/>
    <w:rsid w:val="005F02E6"/>
    <w:rsid w:val="005F11DA"/>
    <w:rsid w:val="005F5BEB"/>
    <w:rsid w:val="006008F4"/>
    <w:rsid w:val="00604558"/>
    <w:rsid w:val="00610B1D"/>
    <w:rsid w:val="006118F5"/>
    <w:rsid w:val="00630E76"/>
    <w:rsid w:val="00641AE7"/>
    <w:rsid w:val="00645BC5"/>
    <w:rsid w:val="0064791C"/>
    <w:rsid w:val="006504CA"/>
    <w:rsid w:val="00654521"/>
    <w:rsid w:val="00656EAB"/>
    <w:rsid w:val="006570D3"/>
    <w:rsid w:val="00660181"/>
    <w:rsid w:val="0066083E"/>
    <w:rsid w:val="00661B33"/>
    <w:rsid w:val="006650A4"/>
    <w:rsid w:val="00667332"/>
    <w:rsid w:val="00674127"/>
    <w:rsid w:val="00677960"/>
    <w:rsid w:val="00685AE5"/>
    <w:rsid w:val="006918EF"/>
    <w:rsid w:val="006944AD"/>
    <w:rsid w:val="006952BB"/>
    <w:rsid w:val="00696D06"/>
    <w:rsid w:val="00696EB5"/>
    <w:rsid w:val="006A0775"/>
    <w:rsid w:val="006A14AC"/>
    <w:rsid w:val="006A2889"/>
    <w:rsid w:val="006A449E"/>
    <w:rsid w:val="006A687F"/>
    <w:rsid w:val="006A763A"/>
    <w:rsid w:val="006B61FA"/>
    <w:rsid w:val="006B7855"/>
    <w:rsid w:val="006C2D2C"/>
    <w:rsid w:val="006C7AD7"/>
    <w:rsid w:val="006D1513"/>
    <w:rsid w:val="006D1888"/>
    <w:rsid w:val="006D2BD7"/>
    <w:rsid w:val="006D34C9"/>
    <w:rsid w:val="006D3A4A"/>
    <w:rsid w:val="006E56E2"/>
    <w:rsid w:val="006E6C5B"/>
    <w:rsid w:val="006F3833"/>
    <w:rsid w:val="00701960"/>
    <w:rsid w:val="00703657"/>
    <w:rsid w:val="007072C1"/>
    <w:rsid w:val="00707922"/>
    <w:rsid w:val="0071028F"/>
    <w:rsid w:val="00715007"/>
    <w:rsid w:val="007153E9"/>
    <w:rsid w:val="00716BDD"/>
    <w:rsid w:val="00717B87"/>
    <w:rsid w:val="0072252C"/>
    <w:rsid w:val="007236B5"/>
    <w:rsid w:val="007256AE"/>
    <w:rsid w:val="007319E4"/>
    <w:rsid w:val="00732A12"/>
    <w:rsid w:val="007330B7"/>
    <w:rsid w:val="00740233"/>
    <w:rsid w:val="007405CD"/>
    <w:rsid w:val="00750608"/>
    <w:rsid w:val="007541DF"/>
    <w:rsid w:val="00754E57"/>
    <w:rsid w:val="00755AF0"/>
    <w:rsid w:val="00755CAE"/>
    <w:rsid w:val="007616AC"/>
    <w:rsid w:val="00765EE9"/>
    <w:rsid w:val="00766E45"/>
    <w:rsid w:val="007704B5"/>
    <w:rsid w:val="00774F94"/>
    <w:rsid w:val="007824C1"/>
    <w:rsid w:val="00784172"/>
    <w:rsid w:val="00787DF8"/>
    <w:rsid w:val="00792965"/>
    <w:rsid w:val="00795C4E"/>
    <w:rsid w:val="007A0753"/>
    <w:rsid w:val="007A1C4B"/>
    <w:rsid w:val="007A2918"/>
    <w:rsid w:val="007A694F"/>
    <w:rsid w:val="007A769F"/>
    <w:rsid w:val="007B0709"/>
    <w:rsid w:val="007B5B10"/>
    <w:rsid w:val="007C1DBE"/>
    <w:rsid w:val="007D0A09"/>
    <w:rsid w:val="007D1E78"/>
    <w:rsid w:val="007D6120"/>
    <w:rsid w:val="007E05E5"/>
    <w:rsid w:val="007E0E89"/>
    <w:rsid w:val="007E7F29"/>
    <w:rsid w:val="007F6536"/>
    <w:rsid w:val="00804877"/>
    <w:rsid w:val="008050E6"/>
    <w:rsid w:val="0080769E"/>
    <w:rsid w:val="00810361"/>
    <w:rsid w:val="0081170E"/>
    <w:rsid w:val="00815B58"/>
    <w:rsid w:val="00827F78"/>
    <w:rsid w:val="008303F6"/>
    <w:rsid w:val="008322E7"/>
    <w:rsid w:val="00833014"/>
    <w:rsid w:val="00836C6E"/>
    <w:rsid w:val="008374D5"/>
    <w:rsid w:val="00842452"/>
    <w:rsid w:val="00845F79"/>
    <w:rsid w:val="00850413"/>
    <w:rsid w:val="00851467"/>
    <w:rsid w:val="00851C46"/>
    <w:rsid w:val="00856293"/>
    <w:rsid w:val="00860578"/>
    <w:rsid w:val="00866ADE"/>
    <w:rsid w:val="00872CBB"/>
    <w:rsid w:val="00872E41"/>
    <w:rsid w:val="00883B8B"/>
    <w:rsid w:val="0088405D"/>
    <w:rsid w:val="008859CA"/>
    <w:rsid w:val="00891E91"/>
    <w:rsid w:val="00892020"/>
    <w:rsid w:val="0089770A"/>
    <w:rsid w:val="008A4A47"/>
    <w:rsid w:val="008B076A"/>
    <w:rsid w:val="008B3ACA"/>
    <w:rsid w:val="008C1AE0"/>
    <w:rsid w:val="008C20B9"/>
    <w:rsid w:val="008C2F7F"/>
    <w:rsid w:val="008C38F6"/>
    <w:rsid w:val="008C3A45"/>
    <w:rsid w:val="008C5FC3"/>
    <w:rsid w:val="008C6BFF"/>
    <w:rsid w:val="008C7967"/>
    <w:rsid w:val="008D1A60"/>
    <w:rsid w:val="008D31CB"/>
    <w:rsid w:val="008D5509"/>
    <w:rsid w:val="008E26DF"/>
    <w:rsid w:val="008E3D44"/>
    <w:rsid w:val="008F5C79"/>
    <w:rsid w:val="009069EF"/>
    <w:rsid w:val="0092318F"/>
    <w:rsid w:val="00923B89"/>
    <w:rsid w:val="00926115"/>
    <w:rsid w:val="00932354"/>
    <w:rsid w:val="009327F8"/>
    <w:rsid w:val="009451AD"/>
    <w:rsid w:val="009500A7"/>
    <w:rsid w:val="009504DE"/>
    <w:rsid w:val="0095077C"/>
    <w:rsid w:val="00956988"/>
    <w:rsid w:val="00960427"/>
    <w:rsid w:val="0096343C"/>
    <w:rsid w:val="00970023"/>
    <w:rsid w:val="009703C0"/>
    <w:rsid w:val="00986839"/>
    <w:rsid w:val="009925A9"/>
    <w:rsid w:val="009938CA"/>
    <w:rsid w:val="009944F9"/>
    <w:rsid w:val="00995D7A"/>
    <w:rsid w:val="00996359"/>
    <w:rsid w:val="00996496"/>
    <w:rsid w:val="0099663B"/>
    <w:rsid w:val="00997251"/>
    <w:rsid w:val="009A716C"/>
    <w:rsid w:val="009B3A4F"/>
    <w:rsid w:val="009B7A50"/>
    <w:rsid w:val="009C01CC"/>
    <w:rsid w:val="009C7BA3"/>
    <w:rsid w:val="009D5FEA"/>
    <w:rsid w:val="009E145D"/>
    <w:rsid w:val="009E7C10"/>
    <w:rsid w:val="009F155F"/>
    <w:rsid w:val="009F5A93"/>
    <w:rsid w:val="009F6947"/>
    <w:rsid w:val="00A052B0"/>
    <w:rsid w:val="00A0680E"/>
    <w:rsid w:val="00A111A8"/>
    <w:rsid w:val="00A14AE9"/>
    <w:rsid w:val="00A14C25"/>
    <w:rsid w:val="00A2055F"/>
    <w:rsid w:val="00A20571"/>
    <w:rsid w:val="00A21210"/>
    <w:rsid w:val="00A246EB"/>
    <w:rsid w:val="00A27185"/>
    <w:rsid w:val="00A31394"/>
    <w:rsid w:val="00A32FED"/>
    <w:rsid w:val="00A33201"/>
    <w:rsid w:val="00A336DB"/>
    <w:rsid w:val="00A35FC4"/>
    <w:rsid w:val="00A45C51"/>
    <w:rsid w:val="00A4750A"/>
    <w:rsid w:val="00A47937"/>
    <w:rsid w:val="00A50810"/>
    <w:rsid w:val="00A52465"/>
    <w:rsid w:val="00A5334E"/>
    <w:rsid w:val="00A552E8"/>
    <w:rsid w:val="00A55A5A"/>
    <w:rsid w:val="00A64AB2"/>
    <w:rsid w:val="00A65133"/>
    <w:rsid w:val="00A65C80"/>
    <w:rsid w:val="00A700B5"/>
    <w:rsid w:val="00A7090D"/>
    <w:rsid w:val="00A724E5"/>
    <w:rsid w:val="00A74212"/>
    <w:rsid w:val="00A744BD"/>
    <w:rsid w:val="00A8478B"/>
    <w:rsid w:val="00A91751"/>
    <w:rsid w:val="00A926DA"/>
    <w:rsid w:val="00A9675D"/>
    <w:rsid w:val="00AB1B0B"/>
    <w:rsid w:val="00AB30A5"/>
    <w:rsid w:val="00AB3695"/>
    <w:rsid w:val="00AB3DA0"/>
    <w:rsid w:val="00AB565A"/>
    <w:rsid w:val="00AC0B07"/>
    <w:rsid w:val="00AC2197"/>
    <w:rsid w:val="00AC6F0E"/>
    <w:rsid w:val="00AD7043"/>
    <w:rsid w:val="00AE0603"/>
    <w:rsid w:val="00AE0E06"/>
    <w:rsid w:val="00AE1253"/>
    <w:rsid w:val="00AE1575"/>
    <w:rsid w:val="00AE775D"/>
    <w:rsid w:val="00AF4F5F"/>
    <w:rsid w:val="00AF662F"/>
    <w:rsid w:val="00B059E8"/>
    <w:rsid w:val="00B05F09"/>
    <w:rsid w:val="00B10B4D"/>
    <w:rsid w:val="00B12089"/>
    <w:rsid w:val="00B20DDC"/>
    <w:rsid w:val="00B23536"/>
    <w:rsid w:val="00B24036"/>
    <w:rsid w:val="00B272AF"/>
    <w:rsid w:val="00B27949"/>
    <w:rsid w:val="00B30E0F"/>
    <w:rsid w:val="00B30F6B"/>
    <w:rsid w:val="00B422D3"/>
    <w:rsid w:val="00B46216"/>
    <w:rsid w:val="00B56030"/>
    <w:rsid w:val="00B6077D"/>
    <w:rsid w:val="00B650A4"/>
    <w:rsid w:val="00B70A10"/>
    <w:rsid w:val="00B726D3"/>
    <w:rsid w:val="00B72D4D"/>
    <w:rsid w:val="00B75A24"/>
    <w:rsid w:val="00B878D5"/>
    <w:rsid w:val="00B93259"/>
    <w:rsid w:val="00B942FF"/>
    <w:rsid w:val="00B953DA"/>
    <w:rsid w:val="00B97457"/>
    <w:rsid w:val="00BA2985"/>
    <w:rsid w:val="00BA4C87"/>
    <w:rsid w:val="00BB2435"/>
    <w:rsid w:val="00BB2591"/>
    <w:rsid w:val="00BC617B"/>
    <w:rsid w:val="00BD097B"/>
    <w:rsid w:val="00BD107A"/>
    <w:rsid w:val="00BD1AFC"/>
    <w:rsid w:val="00BD4CBC"/>
    <w:rsid w:val="00BE4B3B"/>
    <w:rsid w:val="00BE764C"/>
    <w:rsid w:val="00BF55E9"/>
    <w:rsid w:val="00BF5974"/>
    <w:rsid w:val="00BF6B55"/>
    <w:rsid w:val="00C105BB"/>
    <w:rsid w:val="00C120F1"/>
    <w:rsid w:val="00C13120"/>
    <w:rsid w:val="00C210E6"/>
    <w:rsid w:val="00C235E1"/>
    <w:rsid w:val="00C31C44"/>
    <w:rsid w:val="00C31EF9"/>
    <w:rsid w:val="00C43499"/>
    <w:rsid w:val="00C43931"/>
    <w:rsid w:val="00C4400F"/>
    <w:rsid w:val="00C60C41"/>
    <w:rsid w:val="00C61746"/>
    <w:rsid w:val="00C62A51"/>
    <w:rsid w:val="00C64F0B"/>
    <w:rsid w:val="00C73DBE"/>
    <w:rsid w:val="00C80267"/>
    <w:rsid w:val="00C80F37"/>
    <w:rsid w:val="00C81B28"/>
    <w:rsid w:val="00C848F2"/>
    <w:rsid w:val="00C86F78"/>
    <w:rsid w:val="00C8778A"/>
    <w:rsid w:val="00C904CC"/>
    <w:rsid w:val="00C90B74"/>
    <w:rsid w:val="00C97E05"/>
    <w:rsid w:val="00CA1AC8"/>
    <w:rsid w:val="00CA2260"/>
    <w:rsid w:val="00CA3451"/>
    <w:rsid w:val="00CA4878"/>
    <w:rsid w:val="00CA4EA0"/>
    <w:rsid w:val="00CA6229"/>
    <w:rsid w:val="00CA7155"/>
    <w:rsid w:val="00CB478A"/>
    <w:rsid w:val="00CC0164"/>
    <w:rsid w:val="00CC2F61"/>
    <w:rsid w:val="00CC4CDB"/>
    <w:rsid w:val="00CD706E"/>
    <w:rsid w:val="00CE43F7"/>
    <w:rsid w:val="00CE4677"/>
    <w:rsid w:val="00CF6529"/>
    <w:rsid w:val="00D02A6D"/>
    <w:rsid w:val="00D05921"/>
    <w:rsid w:val="00D16EC4"/>
    <w:rsid w:val="00D23E4D"/>
    <w:rsid w:val="00D3554B"/>
    <w:rsid w:val="00D424C5"/>
    <w:rsid w:val="00D4780F"/>
    <w:rsid w:val="00D5269F"/>
    <w:rsid w:val="00D670A0"/>
    <w:rsid w:val="00D716A8"/>
    <w:rsid w:val="00D732AE"/>
    <w:rsid w:val="00D74BA5"/>
    <w:rsid w:val="00D75A22"/>
    <w:rsid w:val="00D808C8"/>
    <w:rsid w:val="00D83F1F"/>
    <w:rsid w:val="00D849ED"/>
    <w:rsid w:val="00D90170"/>
    <w:rsid w:val="00D90BE3"/>
    <w:rsid w:val="00D9297F"/>
    <w:rsid w:val="00D968E1"/>
    <w:rsid w:val="00DA0220"/>
    <w:rsid w:val="00DA5454"/>
    <w:rsid w:val="00DA58A2"/>
    <w:rsid w:val="00DB12D7"/>
    <w:rsid w:val="00DB2E56"/>
    <w:rsid w:val="00DC167B"/>
    <w:rsid w:val="00DC301E"/>
    <w:rsid w:val="00DC3144"/>
    <w:rsid w:val="00DD4F75"/>
    <w:rsid w:val="00DE264D"/>
    <w:rsid w:val="00DE60E6"/>
    <w:rsid w:val="00DE6A42"/>
    <w:rsid w:val="00DF3175"/>
    <w:rsid w:val="00E00573"/>
    <w:rsid w:val="00E03FC3"/>
    <w:rsid w:val="00E0446A"/>
    <w:rsid w:val="00E0495F"/>
    <w:rsid w:val="00E05FA9"/>
    <w:rsid w:val="00E12228"/>
    <w:rsid w:val="00E23690"/>
    <w:rsid w:val="00E23F2E"/>
    <w:rsid w:val="00E2790D"/>
    <w:rsid w:val="00E27BE0"/>
    <w:rsid w:val="00E27F56"/>
    <w:rsid w:val="00E32015"/>
    <w:rsid w:val="00E44F26"/>
    <w:rsid w:val="00E4587F"/>
    <w:rsid w:val="00E45C54"/>
    <w:rsid w:val="00E5065D"/>
    <w:rsid w:val="00E51653"/>
    <w:rsid w:val="00E51C3F"/>
    <w:rsid w:val="00E52344"/>
    <w:rsid w:val="00E57AC6"/>
    <w:rsid w:val="00E60D4D"/>
    <w:rsid w:val="00E70036"/>
    <w:rsid w:val="00E713AD"/>
    <w:rsid w:val="00E719E9"/>
    <w:rsid w:val="00E80252"/>
    <w:rsid w:val="00E829AB"/>
    <w:rsid w:val="00E831A5"/>
    <w:rsid w:val="00E8556B"/>
    <w:rsid w:val="00E90BB2"/>
    <w:rsid w:val="00E94899"/>
    <w:rsid w:val="00E9580F"/>
    <w:rsid w:val="00EA046B"/>
    <w:rsid w:val="00EA3AA8"/>
    <w:rsid w:val="00EA637B"/>
    <w:rsid w:val="00EA6B90"/>
    <w:rsid w:val="00EB63D1"/>
    <w:rsid w:val="00EB6FD4"/>
    <w:rsid w:val="00EB7B65"/>
    <w:rsid w:val="00EC6239"/>
    <w:rsid w:val="00ED42EB"/>
    <w:rsid w:val="00ED545D"/>
    <w:rsid w:val="00ED7AA4"/>
    <w:rsid w:val="00EE2C67"/>
    <w:rsid w:val="00EE7397"/>
    <w:rsid w:val="00EE79BB"/>
    <w:rsid w:val="00EF0817"/>
    <w:rsid w:val="00EF5E52"/>
    <w:rsid w:val="00EF64EE"/>
    <w:rsid w:val="00F038EB"/>
    <w:rsid w:val="00F060C1"/>
    <w:rsid w:val="00F06275"/>
    <w:rsid w:val="00F14617"/>
    <w:rsid w:val="00F15EAE"/>
    <w:rsid w:val="00F16A8C"/>
    <w:rsid w:val="00F201EC"/>
    <w:rsid w:val="00F2484C"/>
    <w:rsid w:val="00F24F52"/>
    <w:rsid w:val="00F267AE"/>
    <w:rsid w:val="00F327D1"/>
    <w:rsid w:val="00F36652"/>
    <w:rsid w:val="00F42F59"/>
    <w:rsid w:val="00F43C0D"/>
    <w:rsid w:val="00F4674B"/>
    <w:rsid w:val="00F470D9"/>
    <w:rsid w:val="00F50E25"/>
    <w:rsid w:val="00F53137"/>
    <w:rsid w:val="00F60316"/>
    <w:rsid w:val="00F664A5"/>
    <w:rsid w:val="00F677ED"/>
    <w:rsid w:val="00F71233"/>
    <w:rsid w:val="00F71A14"/>
    <w:rsid w:val="00F7413B"/>
    <w:rsid w:val="00F76AE6"/>
    <w:rsid w:val="00F97532"/>
    <w:rsid w:val="00FA47B8"/>
    <w:rsid w:val="00FA50DF"/>
    <w:rsid w:val="00FA5D8F"/>
    <w:rsid w:val="00FA7DD8"/>
    <w:rsid w:val="00FB17E4"/>
    <w:rsid w:val="00FB3038"/>
    <w:rsid w:val="00FB511F"/>
    <w:rsid w:val="00FC2890"/>
    <w:rsid w:val="00FC3788"/>
    <w:rsid w:val="00FC4DBC"/>
    <w:rsid w:val="00FC6A12"/>
    <w:rsid w:val="00FD27E3"/>
    <w:rsid w:val="00FD3999"/>
    <w:rsid w:val="00FD554B"/>
    <w:rsid w:val="00FE172F"/>
    <w:rsid w:val="00FF5EB7"/>
    <w:rsid w:val="00FF7AB7"/>
    <w:rsid w:val="16DE519D"/>
    <w:rsid w:val="1DAB71E2"/>
    <w:rsid w:val="30614D39"/>
    <w:rsid w:val="35BA7E55"/>
    <w:rsid w:val="463B77B3"/>
    <w:rsid w:val="4691AFB1"/>
    <w:rsid w:val="4917EA21"/>
    <w:rsid w:val="5190FF00"/>
    <w:rsid w:val="54C89FC2"/>
    <w:rsid w:val="5958AD8D"/>
    <w:rsid w:val="7CCDDC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AAB26"/>
  <w15:chartTrackingRefBased/>
  <w15:docId w15:val="{460CCBD8-B836-2840-A519-9823F4CD4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116"/>
    <w:pPr>
      <w:spacing w:after="0" w:line="240" w:lineRule="auto"/>
    </w:pPr>
    <w:rPr>
      <w:rFonts w:ascii="Calibri" w:hAnsi="Calibri" w:cs="Calibri"/>
    </w:rPr>
  </w:style>
  <w:style w:type="paragraph" w:styleId="Heading1">
    <w:name w:val="heading 1"/>
    <w:basedOn w:val="Normal"/>
    <w:next w:val="Normal"/>
    <w:link w:val="Heading1Char"/>
    <w:uiPriority w:val="9"/>
    <w:qFormat/>
    <w:rsid w:val="000E2B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F662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F662F"/>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F662F"/>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116"/>
    <w:rPr>
      <w:color w:val="0000FF"/>
      <w:u w:val="single"/>
    </w:rPr>
  </w:style>
  <w:style w:type="paragraph" w:styleId="NormalWeb">
    <w:name w:val="Normal (Web)"/>
    <w:basedOn w:val="Normal"/>
    <w:uiPriority w:val="99"/>
    <w:unhideWhenUsed/>
    <w:rsid w:val="00E27BE0"/>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A2A68"/>
    <w:rPr>
      <w:color w:val="605E5C"/>
      <w:shd w:val="clear" w:color="auto" w:fill="E1DFDD"/>
    </w:rPr>
  </w:style>
  <w:style w:type="character" w:styleId="Emphasis">
    <w:name w:val="Emphasis"/>
    <w:basedOn w:val="DefaultParagraphFont"/>
    <w:uiPriority w:val="20"/>
    <w:qFormat/>
    <w:rsid w:val="00A91751"/>
    <w:rPr>
      <w:i/>
      <w:iCs/>
    </w:rPr>
  </w:style>
  <w:style w:type="character" w:customStyle="1" w:styleId="Heading2Char">
    <w:name w:val="Heading 2 Char"/>
    <w:basedOn w:val="DefaultParagraphFont"/>
    <w:link w:val="Heading2"/>
    <w:uiPriority w:val="9"/>
    <w:rsid w:val="00AF662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F662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F662F"/>
    <w:rPr>
      <w:rFonts w:ascii="Times New Roman" w:eastAsia="Times New Roman" w:hAnsi="Times New Roman" w:cs="Times New Roman"/>
      <w:b/>
      <w:bCs/>
      <w:sz w:val="24"/>
      <w:szCs w:val="24"/>
    </w:rPr>
  </w:style>
  <w:style w:type="character" w:customStyle="1" w:styleId="sidebar-regionlabel">
    <w:name w:val="sidebar-region__label"/>
    <w:basedOn w:val="DefaultParagraphFont"/>
    <w:rsid w:val="00AF662F"/>
  </w:style>
  <w:style w:type="character" w:customStyle="1" w:styleId="do-cited-title">
    <w:name w:val="do-cited-title"/>
    <w:basedOn w:val="DefaultParagraphFont"/>
    <w:rsid w:val="00AF662F"/>
  </w:style>
  <w:style w:type="character" w:customStyle="1" w:styleId="do-cited-date">
    <w:name w:val="do-cited-date"/>
    <w:basedOn w:val="DefaultParagraphFont"/>
    <w:rsid w:val="00AF662F"/>
  </w:style>
  <w:style w:type="paragraph" w:customStyle="1" w:styleId="do-cited-doi">
    <w:name w:val="do-cited-doi"/>
    <w:basedOn w:val="Normal"/>
    <w:rsid w:val="00AF662F"/>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D1A60"/>
    <w:rPr>
      <w:color w:val="954F72" w:themeColor="followedHyperlink"/>
      <w:u w:val="single"/>
    </w:rPr>
  </w:style>
  <w:style w:type="character" w:customStyle="1" w:styleId="Heading1Char">
    <w:name w:val="Heading 1 Char"/>
    <w:basedOn w:val="DefaultParagraphFont"/>
    <w:link w:val="Heading1"/>
    <w:uiPriority w:val="9"/>
    <w:rsid w:val="000E2B49"/>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0E2B49"/>
    <w:rPr>
      <w:b/>
      <w:bCs/>
    </w:rPr>
  </w:style>
  <w:style w:type="character" w:customStyle="1" w:styleId="textrun">
    <w:name w:val="textrun"/>
    <w:basedOn w:val="DefaultParagraphFont"/>
    <w:rsid w:val="00C4400F"/>
  </w:style>
  <w:style w:type="character" w:customStyle="1" w:styleId="normaltextrun">
    <w:name w:val="normaltextrun"/>
    <w:basedOn w:val="DefaultParagraphFont"/>
    <w:rsid w:val="00C4400F"/>
  </w:style>
  <w:style w:type="character" w:customStyle="1" w:styleId="eop">
    <w:name w:val="eop"/>
    <w:basedOn w:val="DefaultParagraphFont"/>
    <w:rsid w:val="00C4400F"/>
  </w:style>
  <w:style w:type="character" w:customStyle="1" w:styleId="mobilewrap">
    <w:name w:val="mobile_wrap"/>
    <w:basedOn w:val="DefaultParagraphFont"/>
    <w:rsid w:val="004261B3"/>
  </w:style>
  <w:style w:type="character" w:customStyle="1" w:styleId="in-widget">
    <w:name w:val="in-widget"/>
    <w:basedOn w:val="DefaultParagraphFont"/>
    <w:rsid w:val="00163C28"/>
  </w:style>
  <w:style w:type="character" w:customStyle="1" w:styleId="show-for-sr">
    <w:name w:val="show-for-sr"/>
    <w:basedOn w:val="DefaultParagraphFont"/>
    <w:rsid w:val="00163C28"/>
  </w:style>
  <w:style w:type="character" w:customStyle="1" w:styleId="appended-pdf-link">
    <w:name w:val="appended-pdf-link"/>
    <w:basedOn w:val="DefaultParagraphFont"/>
    <w:rsid w:val="0088405D"/>
  </w:style>
  <w:style w:type="paragraph" w:customStyle="1" w:styleId="footnote">
    <w:name w:val="footnote"/>
    <w:basedOn w:val="Normal"/>
    <w:rsid w:val="0088405D"/>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7405CD"/>
    <w:pPr>
      <w:ind w:left="720"/>
    </w:pPr>
  </w:style>
  <w:style w:type="paragraph" w:styleId="NoSpacing">
    <w:name w:val="No Spacing"/>
    <w:uiPriority w:val="1"/>
    <w:qFormat/>
    <w:rsid w:val="006A0775"/>
    <w:pPr>
      <w:spacing w:after="0" w:line="240" w:lineRule="auto"/>
    </w:pPr>
  </w:style>
  <w:style w:type="paragraph" w:customStyle="1" w:styleId="xxmsonormal">
    <w:name w:val="x_x_msonormal"/>
    <w:basedOn w:val="Normal"/>
    <w:rsid w:val="00AE1575"/>
  </w:style>
  <w:style w:type="paragraph" w:styleId="BodyText">
    <w:name w:val="Body Text"/>
    <w:basedOn w:val="Normal"/>
    <w:link w:val="BodyTextChar"/>
    <w:qFormat/>
    <w:rsid w:val="00B56030"/>
    <w:pPr>
      <w:widowControl w:val="0"/>
      <w:ind w:left="100"/>
    </w:pPr>
    <w:rPr>
      <w:rFonts w:ascii="Times New Roman" w:eastAsia="Times New Roman" w:hAnsi="Times New Roman" w:cstheme="minorBidi"/>
      <w:sz w:val="24"/>
      <w:szCs w:val="24"/>
    </w:rPr>
  </w:style>
  <w:style w:type="character" w:customStyle="1" w:styleId="BodyTextChar">
    <w:name w:val="Body Text Char"/>
    <w:basedOn w:val="DefaultParagraphFont"/>
    <w:link w:val="BodyText"/>
    <w:rsid w:val="00B5603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2534">
      <w:bodyDiv w:val="1"/>
      <w:marLeft w:val="0"/>
      <w:marRight w:val="0"/>
      <w:marTop w:val="0"/>
      <w:marBottom w:val="0"/>
      <w:divBdr>
        <w:top w:val="none" w:sz="0" w:space="0" w:color="auto"/>
        <w:left w:val="none" w:sz="0" w:space="0" w:color="auto"/>
        <w:bottom w:val="none" w:sz="0" w:space="0" w:color="auto"/>
        <w:right w:val="none" w:sz="0" w:space="0" w:color="auto"/>
      </w:divBdr>
    </w:div>
    <w:div w:id="100147926">
      <w:bodyDiv w:val="1"/>
      <w:marLeft w:val="0"/>
      <w:marRight w:val="0"/>
      <w:marTop w:val="0"/>
      <w:marBottom w:val="0"/>
      <w:divBdr>
        <w:top w:val="none" w:sz="0" w:space="0" w:color="auto"/>
        <w:left w:val="none" w:sz="0" w:space="0" w:color="auto"/>
        <w:bottom w:val="none" w:sz="0" w:space="0" w:color="auto"/>
        <w:right w:val="none" w:sz="0" w:space="0" w:color="auto"/>
      </w:divBdr>
    </w:div>
    <w:div w:id="132187756">
      <w:bodyDiv w:val="1"/>
      <w:marLeft w:val="0"/>
      <w:marRight w:val="0"/>
      <w:marTop w:val="0"/>
      <w:marBottom w:val="0"/>
      <w:divBdr>
        <w:top w:val="none" w:sz="0" w:space="0" w:color="auto"/>
        <w:left w:val="none" w:sz="0" w:space="0" w:color="auto"/>
        <w:bottom w:val="none" w:sz="0" w:space="0" w:color="auto"/>
        <w:right w:val="none" w:sz="0" w:space="0" w:color="auto"/>
      </w:divBdr>
      <w:divsChild>
        <w:div w:id="104229449">
          <w:marLeft w:val="0"/>
          <w:marRight w:val="0"/>
          <w:marTop w:val="0"/>
          <w:marBottom w:val="0"/>
          <w:divBdr>
            <w:top w:val="none" w:sz="0" w:space="0" w:color="auto"/>
            <w:left w:val="none" w:sz="0" w:space="0" w:color="auto"/>
            <w:bottom w:val="none" w:sz="0" w:space="0" w:color="auto"/>
            <w:right w:val="none" w:sz="0" w:space="0" w:color="auto"/>
          </w:divBdr>
          <w:divsChild>
            <w:div w:id="1736469925">
              <w:marLeft w:val="0"/>
              <w:marRight w:val="0"/>
              <w:marTop w:val="0"/>
              <w:marBottom w:val="0"/>
              <w:divBdr>
                <w:top w:val="none" w:sz="0" w:space="0" w:color="auto"/>
                <w:left w:val="none" w:sz="0" w:space="0" w:color="auto"/>
                <w:bottom w:val="none" w:sz="0" w:space="0" w:color="auto"/>
                <w:right w:val="none" w:sz="0" w:space="0" w:color="auto"/>
              </w:divBdr>
            </w:div>
          </w:divsChild>
        </w:div>
        <w:div w:id="413741023">
          <w:marLeft w:val="0"/>
          <w:marRight w:val="0"/>
          <w:marTop w:val="0"/>
          <w:marBottom w:val="0"/>
          <w:divBdr>
            <w:top w:val="none" w:sz="0" w:space="0" w:color="auto"/>
            <w:left w:val="none" w:sz="0" w:space="0" w:color="auto"/>
            <w:bottom w:val="none" w:sz="0" w:space="0" w:color="auto"/>
            <w:right w:val="none" w:sz="0" w:space="0" w:color="auto"/>
          </w:divBdr>
          <w:divsChild>
            <w:div w:id="223489048">
              <w:marLeft w:val="0"/>
              <w:marRight w:val="0"/>
              <w:marTop w:val="0"/>
              <w:marBottom w:val="0"/>
              <w:divBdr>
                <w:top w:val="none" w:sz="0" w:space="0" w:color="auto"/>
                <w:left w:val="none" w:sz="0" w:space="0" w:color="auto"/>
                <w:bottom w:val="none" w:sz="0" w:space="0" w:color="auto"/>
                <w:right w:val="none" w:sz="0" w:space="0" w:color="auto"/>
              </w:divBdr>
              <w:divsChild>
                <w:div w:id="1769426426">
                  <w:marLeft w:val="0"/>
                  <w:marRight w:val="0"/>
                  <w:marTop w:val="0"/>
                  <w:marBottom w:val="0"/>
                  <w:divBdr>
                    <w:top w:val="none" w:sz="0" w:space="0" w:color="auto"/>
                    <w:left w:val="none" w:sz="0" w:space="0" w:color="auto"/>
                    <w:bottom w:val="none" w:sz="0" w:space="0" w:color="auto"/>
                    <w:right w:val="none" w:sz="0" w:space="0" w:color="auto"/>
                  </w:divBdr>
                  <w:divsChild>
                    <w:div w:id="2132279762">
                      <w:marLeft w:val="0"/>
                      <w:marRight w:val="0"/>
                      <w:marTop w:val="0"/>
                      <w:marBottom w:val="0"/>
                      <w:divBdr>
                        <w:top w:val="none" w:sz="0" w:space="0" w:color="auto"/>
                        <w:left w:val="none" w:sz="0" w:space="0" w:color="auto"/>
                        <w:bottom w:val="none" w:sz="0" w:space="0" w:color="auto"/>
                        <w:right w:val="none" w:sz="0" w:space="0" w:color="auto"/>
                      </w:divBdr>
                      <w:divsChild>
                        <w:div w:id="924535890">
                          <w:marLeft w:val="0"/>
                          <w:marRight w:val="0"/>
                          <w:marTop w:val="0"/>
                          <w:marBottom w:val="0"/>
                          <w:divBdr>
                            <w:top w:val="none" w:sz="0" w:space="0" w:color="auto"/>
                            <w:left w:val="none" w:sz="0" w:space="0" w:color="auto"/>
                            <w:bottom w:val="none" w:sz="0" w:space="0" w:color="auto"/>
                            <w:right w:val="none" w:sz="0" w:space="0" w:color="auto"/>
                          </w:divBdr>
                          <w:divsChild>
                            <w:div w:id="96104621">
                              <w:marLeft w:val="0"/>
                              <w:marRight w:val="0"/>
                              <w:marTop w:val="0"/>
                              <w:marBottom w:val="0"/>
                              <w:divBdr>
                                <w:top w:val="none" w:sz="0" w:space="0" w:color="auto"/>
                                <w:left w:val="none" w:sz="0" w:space="0" w:color="auto"/>
                                <w:bottom w:val="none" w:sz="0" w:space="0" w:color="auto"/>
                                <w:right w:val="none" w:sz="0" w:space="0" w:color="auto"/>
                              </w:divBdr>
                              <w:divsChild>
                                <w:div w:id="1747023834">
                                  <w:marLeft w:val="-225"/>
                                  <w:marRight w:val="-225"/>
                                  <w:marTop w:val="0"/>
                                  <w:marBottom w:val="0"/>
                                  <w:divBdr>
                                    <w:top w:val="none" w:sz="0" w:space="0" w:color="auto"/>
                                    <w:left w:val="none" w:sz="0" w:space="0" w:color="auto"/>
                                    <w:bottom w:val="none" w:sz="0" w:space="0" w:color="auto"/>
                                    <w:right w:val="none" w:sz="0" w:space="0" w:color="auto"/>
                                  </w:divBdr>
                                  <w:divsChild>
                                    <w:div w:id="1467159993">
                                      <w:marLeft w:val="0"/>
                                      <w:marRight w:val="0"/>
                                      <w:marTop w:val="0"/>
                                      <w:marBottom w:val="0"/>
                                      <w:divBdr>
                                        <w:top w:val="none" w:sz="0" w:space="0" w:color="auto"/>
                                        <w:left w:val="none" w:sz="0" w:space="0" w:color="auto"/>
                                        <w:bottom w:val="none" w:sz="0" w:space="0" w:color="auto"/>
                                        <w:right w:val="none" w:sz="0" w:space="0" w:color="auto"/>
                                      </w:divBdr>
                                      <w:divsChild>
                                        <w:div w:id="2029522217">
                                          <w:marLeft w:val="0"/>
                                          <w:marRight w:val="0"/>
                                          <w:marTop w:val="0"/>
                                          <w:marBottom w:val="0"/>
                                          <w:divBdr>
                                            <w:top w:val="none" w:sz="0" w:space="0" w:color="auto"/>
                                            <w:left w:val="none" w:sz="0" w:space="0" w:color="auto"/>
                                            <w:bottom w:val="none" w:sz="0" w:space="0" w:color="auto"/>
                                            <w:right w:val="none" w:sz="0" w:space="0" w:color="auto"/>
                                          </w:divBdr>
                                          <w:divsChild>
                                            <w:div w:id="858734122">
                                              <w:marLeft w:val="0"/>
                                              <w:marRight w:val="0"/>
                                              <w:marTop w:val="0"/>
                                              <w:marBottom w:val="0"/>
                                              <w:divBdr>
                                                <w:top w:val="none" w:sz="0" w:space="0" w:color="auto"/>
                                                <w:left w:val="none" w:sz="0" w:space="0" w:color="auto"/>
                                                <w:bottom w:val="none" w:sz="0" w:space="0" w:color="auto"/>
                                                <w:right w:val="none" w:sz="0" w:space="0" w:color="auto"/>
                                              </w:divBdr>
                                              <w:divsChild>
                                                <w:div w:id="166890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9627743">
      <w:bodyDiv w:val="1"/>
      <w:marLeft w:val="0"/>
      <w:marRight w:val="0"/>
      <w:marTop w:val="0"/>
      <w:marBottom w:val="0"/>
      <w:divBdr>
        <w:top w:val="none" w:sz="0" w:space="0" w:color="auto"/>
        <w:left w:val="none" w:sz="0" w:space="0" w:color="auto"/>
        <w:bottom w:val="none" w:sz="0" w:space="0" w:color="auto"/>
        <w:right w:val="none" w:sz="0" w:space="0" w:color="auto"/>
      </w:divBdr>
      <w:divsChild>
        <w:div w:id="1476798751">
          <w:marLeft w:val="0"/>
          <w:marRight w:val="0"/>
          <w:marTop w:val="0"/>
          <w:marBottom w:val="0"/>
          <w:divBdr>
            <w:top w:val="none" w:sz="0" w:space="0" w:color="auto"/>
            <w:left w:val="none" w:sz="0" w:space="0" w:color="auto"/>
            <w:bottom w:val="none" w:sz="0" w:space="0" w:color="auto"/>
            <w:right w:val="none" w:sz="0" w:space="0" w:color="auto"/>
          </w:divBdr>
          <w:divsChild>
            <w:div w:id="587226290">
              <w:marLeft w:val="0"/>
              <w:marRight w:val="0"/>
              <w:marTop w:val="0"/>
              <w:marBottom w:val="0"/>
              <w:divBdr>
                <w:top w:val="none" w:sz="0" w:space="0" w:color="auto"/>
                <w:left w:val="none" w:sz="0" w:space="0" w:color="auto"/>
                <w:bottom w:val="none" w:sz="0" w:space="0" w:color="auto"/>
                <w:right w:val="none" w:sz="0" w:space="0" w:color="auto"/>
              </w:divBdr>
              <w:divsChild>
                <w:div w:id="735325628">
                  <w:marLeft w:val="0"/>
                  <w:marRight w:val="0"/>
                  <w:marTop w:val="0"/>
                  <w:marBottom w:val="0"/>
                  <w:divBdr>
                    <w:top w:val="none" w:sz="0" w:space="0" w:color="auto"/>
                    <w:left w:val="none" w:sz="0" w:space="0" w:color="auto"/>
                    <w:bottom w:val="none" w:sz="0" w:space="0" w:color="auto"/>
                    <w:right w:val="none" w:sz="0" w:space="0" w:color="auto"/>
                  </w:divBdr>
                  <w:divsChild>
                    <w:div w:id="80613421">
                      <w:marLeft w:val="0"/>
                      <w:marRight w:val="0"/>
                      <w:marTop w:val="0"/>
                      <w:marBottom w:val="0"/>
                      <w:divBdr>
                        <w:top w:val="none" w:sz="0" w:space="0" w:color="auto"/>
                        <w:left w:val="none" w:sz="0" w:space="0" w:color="auto"/>
                        <w:bottom w:val="none" w:sz="0" w:space="0" w:color="auto"/>
                        <w:right w:val="none" w:sz="0" w:space="0" w:color="auto"/>
                      </w:divBdr>
                      <w:divsChild>
                        <w:div w:id="16829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444851">
      <w:bodyDiv w:val="1"/>
      <w:marLeft w:val="0"/>
      <w:marRight w:val="0"/>
      <w:marTop w:val="0"/>
      <w:marBottom w:val="0"/>
      <w:divBdr>
        <w:top w:val="none" w:sz="0" w:space="0" w:color="auto"/>
        <w:left w:val="none" w:sz="0" w:space="0" w:color="auto"/>
        <w:bottom w:val="none" w:sz="0" w:space="0" w:color="auto"/>
        <w:right w:val="none" w:sz="0" w:space="0" w:color="auto"/>
      </w:divBdr>
    </w:div>
    <w:div w:id="326595468">
      <w:bodyDiv w:val="1"/>
      <w:marLeft w:val="0"/>
      <w:marRight w:val="0"/>
      <w:marTop w:val="0"/>
      <w:marBottom w:val="0"/>
      <w:divBdr>
        <w:top w:val="none" w:sz="0" w:space="0" w:color="auto"/>
        <w:left w:val="none" w:sz="0" w:space="0" w:color="auto"/>
        <w:bottom w:val="none" w:sz="0" w:space="0" w:color="auto"/>
        <w:right w:val="none" w:sz="0" w:space="0" w:color="auto"/>
      </w:divBdr>
    </w:div>
    <w:div w:id="361705637">
      <w:bodyDiv w:val="1"/>
      <w:marLeft w:val="0"/>
      <w:marRight w:val="0"/>
      <w:marTop w:val="0"/>
      <w:marBottom w:val="0"/>
      <w:divBdr>
        <w:top w:val="none" w:sz="0" w:space="0" w:color="auto"/>
        <w:left w:val="none" w:sz="0" w:space="0" w:color="auto"/>
        <w:bottom w:val="none" w:sz="0" w:space="0" w:color="auto"/>
        <w:right w:val="none" w:sz="0" w:space="0" w:color="auto"/>
      </w:divBdr>
    </w:div>
    <w:div w:id="396978484">
      <w:bodyDiv w:val="1"/>
      <w:marLeft w:val="0"/>
      <w:marRight w:val="0"/>
      <w:marTop w:val="0"/>
      <w:marBottom w:val="0"/>
      <w:divBdr>
        <w:top w:val="none" w:sz="0" w:space="0" w:color="auto"/>
        <w:left w:val="none" w:sz="0" w:space="0" w:color="auto"/>
        <w:bottom w:val="none" w:sz="0" w:space="0" w:color="auto"/>
        <w:right w:val="none" w:sz="0" w:space="0" w:color="auto"/>
      </w:divBdr>
    </w:div>
    <w:div w:id="426846330">
      <w:bodyDiv w:val="1"/>
      <w:marLeft w:val="0"/>
      <w:marRight w:val="0"/>
      <w:marTop w:val="0"/>
      <w:marBottom w:val="0"/>
      <w:divBdr>
        <w:top w:val="none" w:sz="0" w:space="0" w:color="auto"/>
        <w:left w:val="none" w:sz="0" w:space="0" w:color="auto"/>
        <w:bottom w:val="none" w:sz="0" w:space="0" w:color="auto"/>
        <w:right w:val="none" w:sz="0" w:space="0" w:color="auto"/>
      </w:divBdr>
    </w:div>
    <w:div w:id="440879750">
      <w:bodyDiv w:val="1"/>
      <w:marLeft w:val="0"/>
      <w:marRight w:val="0"/>
      <w:marTop w:val="0"/>
      <w:marBottom w:val="0"/>
      <w:divBdr>
        <w:top w:val="none" w:sz="0" w:space="0" w:color="auto"/>
        <w:left w:val="none" w:sz="0" w:space="0" w:color="auto"/>
        <w:bottom w:val="none" w:sz="0" w:space="0" w:color="auto"/>
        <w:right w:val="none" w:sz="0" w:space="0" w:color="auto"/>
      </w:divBdr>
    </w:div>
    <w:div w:id="473764823">
      <w:bodyDiv w:val="1"/>
      <w:marLeft w:val="0"/>
      <w:marRight w:val="0"/>
      <w:marTop w:val="0"/>
      <w:marBottom w:val="0"/>
      <w:divBdr>
        <w:top w:val="none" w:sz="0" w:space="0" w:color="auto"/>
        <w:left w:val="none" w:sz="0" w:space="0" w:color="auto"/>
        <w:bottom w:val="none" w:sz="0" w:space="0" w:color="auto"/>
        <w:right w:val="none" w:sz="0" w:space="0" w:color="auto"/>
      </w:divBdr>
      <w:divsChild>
        <w:div w:id="847601131">
          <w:marLeft w:val="0"/>
          <w:marRight w:val="0"/>
          <w:marTop w:val="0"/>
          <w:marBottom w:val="0"/>
          <w:divBdr>
            <w:top w:val="none" w:sz="0" w:space="0" w:color="auto"/>
            <w:left w:val="none" w:sz="0" w:space="0" w:color="auto"/>
            <w:bottom w:val="none" w:sz="0" w:space="0" w:color="auto"/>
            <w:right w:val="none" w:sz="0" w:space="0" w:color="auto"/>
          </w:divBdr>
          <w:divsChild>
            <w:div w:id="977226949">
              <w:marLeft w:val="0"/>
              <w:marRight w:val="0"/>
              <w:marTop w:val="0"/>
              <w:marBottom w:val="0"/>
              <w:divBdr>
                <w:top w:val="none" w:sz="0" w:space="0" w:color="auto"/>
                <w:left w:val="none" w:sz="0" w:space="0" w:color="auto"/>
                <w:bottom w:val="none" w:sz="0" w:space="0" w:color="auto"/>
                <w:right w:val="none" w:sz="0" w:space="0" w:color="auto"/>
              </w:divBdr>
              <w:divsChild>
                <w:div w:id="716858653">
                  <w:marLeft w:val="0"/>
                  <w:marRight w:val="0"/>
                  <w:marTop w:val="0"/>
                  <w:marBottom w:val="0"/>
                  <w:divBdr>
                    <w:top w:val="none" w:sz="0" w:space="0" w:color="auto"/>
                    <w:left w:val="none" w:sz="0" w:space="0" w:color="auto"/>
                    <w:bottom w:val="none" w:sz="0" w:space="0" w:color="auto"/>
                    <w:right w:val="none" w:sz="0" w:space="0" w:color="auto"/>
                  </w:divBdr>
                  <w:divsChild>
                    <w:div w:id="953487385">
                      <w:marLeft w:val="0"/>
                      <w:marRight w:val="0"/>
                      <w:marTop w:val="0"/>
                      <w:marBottom w:val="0"/>
                      <w:divBdr>
                        <w:top w:val="none" w:sz="0" w:space="0" w:color="auto"/>
                        <w:left w:val="none" w:sz="0" w:space="0" w:color="auto"/>
                        <w:bottom w:val="none" w:sz="0" w:space="0" w:color="auto"/>
                        <w:right w:val="none" w:sz="0" w:space="0" w:color="auto"/>
                      </w:divBdr>
                      <w:divsChild>
                        <w:div w:id="1229456269">
                          <w:marLeft w:val="0"/>
                          <w:marRight w:val="0"/>
                          <w:marTop w:val="0"/>
                          <w:marBottom w:val="0"/>
                          <w:divBdr>
                            <w:top w:val="none" w:sz="0" w:space="0" w:color="auto"/>
                            <w:left w:val="none" w:sz="0" w:space="0" w:color="auto"/>
                            <w:bottom w:val="none" w:sz="0" w:space="0" w:color="auto"/>
                            <w:right w:val="none" w:sz="0" w:space="0" w:color="auto"/>
                          </w:divBdr>
                          <w:divsChild>
                            <w:div w:id="1112938110">
                              <w:marLeft w:val="75"/>
                              <w:marRight w:val="75"/>
                              <w:marTop w:val="75"/>
                              <w:marBottom w:val="75"/>
                              <w:divBdr>
                                <w:top w:val="none" w:sz="0" w:space="0" w:color="auto"/>
                                <w:left w:val="none" w:sz="0" w:space="0" w:color="auto"/>
                                <w:bottom w:val="none" w:sz="0" w:space="0" w:color="auto"/>
                                <w:right w:val="none" w:sz="0" w:space="0" w:color="auto"/>
                              </w:divBdr>
                              <w:divsChild>
                                <w:div w:id="135889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092752">
      <w:bodyDiv w:val="1"/>
      <w:marLeft w:val="0"/>
      <w:marRight w:val="0"/>
      <w:marTop w:val="0"/>
      <w:marBottom w:val="0"/>
      <w:divBdr>
        <w:top w:val="none" w:sz="0" w:space="0" w:color="auto"/>
        <w:left w:val="none" w:sz="0" w:space="0" w:color="auto"/>
        <w:bottom w:val="none" w:sz="0" w:space="0" w:color="auto"/>
        <w:right w:val="none" w:sz="0" w:space="0" w:color="auto"/>
      </w:divBdr>
    </w:div>
    <w:div w:id="613100058">
      <w:bodyDiv w:val="1"/>
      <w:marLeft w:val="0"/>
      <w:marRight w:val="0"/>
      <w:marTop w:val="0"/>
      <w:marBottom w:val="0"/>
      <w:divBdr>
        <w:top w:val="none" w:sz="0" w:space="0" w:color="auto"/>
        <w:left w:val="none" w:sz="0" w:space="0" w:color="auto"/>
        <w:bottom w:val="none" w:sz="0" w:space="0" w:color="auto"/>
        <w:right w:val="none" w:sz="0" w:space="0" w:color="auto"/>
      </w:divBdr>
    </w:div>
    <w:div w:id="636833624">
      <w:bodyDiv w:val="1"/>
      <w:marLeft w:val="0"/>
      <w:marRight w:val="0"/>
      <w:marTop w:val="0"/>
      <w:marBottom w:val="0"/>
      <w:divBdr>
        <w:top w:val="none" w:sz="0" w:space="0" w:color="auto"/>
        <w:left w:val="none" w:sz="0" w:space="0" w:color="auto"/>
        <w:bottom w:val="none" w:sz="0" w:space="0" w:color="auto"/>
        <w:right w:val="none" w:sz="0" w:space="0" w:color="auto"/>
      </w:divBdr>
    </w:div>
    <w:div w:id="720715991">
      <w:bodyDiv w:val="1"/>
      <w:marLeft w:val="0"/>
      <w:marRight w:val="0"/>
      <w:marTop w:val="0"/>
      <w:marBottom w:val="0"/>
      <w:divBdr>
        <w:top w:val="none" w:sz="0" w:space="0" w:color="auto"/>
        <w:left w:val="none" w:sz="0" w:space="0" w:color="auto"/>
        <w:bottom w:val="none" w:sz="0" w:space="0" w:color="auto"/>
        <w:right w:val="none" w:sz="0" w:space="0" w:color="auto"/>
      </w:divBdr>
    </w:div>
    <w:div w:id="780952283">
      <w:bodyDiv w:val="1"/>
      <w:marLeft w:val="0"/>
      <w:marRight w:val="0"/>
      <w:marTop w:val="0"/>
      <w:marBottom w:val="0"/>
      <w:divBdr>
        <w:top w:val="none" w:sz="0" w:space="0" w:color="auto"/>
        <w:left w:val="none" w:sz="0" w:space="0" w:color="auto"/>
        <w:bottom w:val="none" w:sz="0" w:space="0" w:color="auto"/>
        <w:right w:val="none" w:sz="0" w:space="0" w:color="auto"/>
      </w:divBdr>
    </w:div>
    <w:div w:id="888220795">
      <w:bodyDiv w:val="1"/>
      <w:marLeft w:val="0"/>
      <w:marRight w:val="0"/>
      <w:marTop w:val="0"/>
      <w:marBottom w:val="0"/>
      <w:divBdr>
        <w:top w:val="none" w:sz="0" w:space="0" w:color="auto"/>
        <w:left w:val="none" w:sz="0" w:space="0" w:color="auto"/>
        <w:bottom w:val="none" w:sz="0" w:space="0" w:color="auto"/>
        <w:right w:val="none" w:sz="0" w:space="0" w:color="auto"/>
      </w:divBdr>
    </w:div>
    <w:div w:id="899053920">
      <w:bodyDiv w:val="1"/>
      <w:marLeft w:val="0"/>
      <w:marRight w:val="0"/>
      <w:marTop w:val="0"/>
      <w:marBottom w:val="0"/>
      <w:divBdr>
        <w:top w:val="none" w:sz="0" w:space="0" w:color="auto"/>
        <w:left w:val="none" w:sz="0" w:space="0" w:color="auto"/>
        <w:bottom w:val="none" w:sz="0" w:space="0" w:color="auto"/>
        <w:right w:val="none" w:sz="0" w:space="0" w:color="auto"/>
      </w:divBdr>
      <w:divsChild>
        <w:div w:id="783496607">
          <w:marLeft w:val="0"/>
          <w:marRight w:val="0"/>
          <w:marTop w:val="0"/>
          <w:marBottom w:val="0"/>
          <w:divBdr>
            <w:top w:val="none" w:sz="0" w:space="0" w:color="auto"/>
            <w:left w:val="none" w:sz="0" w:space="0" w:color="auto"/>
            <w:bottom w:val="none" w:sz="0" w:space="0" w:color="auto"/>
            <w:right w:val="none" w:sz="0" w:space="0" w:color="auto"/>
          </w:divBdr>
          <w:divsChild>
            <w:div w:id="963465783">
              <w:marLeft w:val="0"/>
              <w:marRight w:val="0"/>
              <w:marTop w:val="0"/>
              <w:marBottom w:val="0"/>
              <w:divBdr>
                <w:top w:val="none" w:sz="0" w:space="0" w:color="auto"/>
                <w:left w:val="none" w:sz="0" w:space="0" w:color="auto"/>
                <w:bottom w:val="none" w:sz="0" w:space="0" w:color="auto"/>
                <w:right w:val="none" w:sz="0" w:space="0" w:color="auto"/>
              </w:divBdr>
              <w:divsChild>
                <w:div w:id="1721401141">
                  <w:marLeft w:val="0"/>
                  <w:marRight w:val="0"/>
                  <w:marTop w:val="0"/>
                  <w:marBottom w:val="0"/>
                  <w:divBdr>
                    <w:top w:val="none" w:sz="0" w:space="0" w:color="auto"/>
                    <w:left w:val="none" w:sz="0" w:space="0" w:color="auto"/>
                    <w:bottom w:val="none" w:sz="0" w:space="0" w:color="auto"/>
                    <w:right w:val="none" w:sz="0" w:space="0" w:color="auto"/>
                  </w:divBdr>
                  <w:divsChild>
                    <w:div w:id="1967739288">
                      <w:marLeft w:val="0"/>
                      <w:marRight w:val="0"/>
                      <w:marTop w:val="0"/>
                      <w:marBottom w:val="0"/>
                      <w:divBdr>
                        <w:top w:val="none" w:sz="0" w:space="0" w:color="auto"/>
                        <w:left w:val="none" w:sz="0" w:space="0" w:color="auto"/>
                        <w:bottom w:val="none" w:sz="0" w:space="0" w:color="auto"/>
                        <w:right w:val="none" w:sz="0" w:space="0" w:color="auto"/>
                      </w:divBdr>
                      <w:divsChild>
                        <w:div w:id="1247181375">
                          <w:marLeft w:val="0"/>
                          <w:marRight w:val="0"/>
                          <w:marTop w:val="0"/>
                          <w:marBottom w:val="0"/>
                          <w:divBdr>
                            <w:top w:val="none" w:sz="0" w:space="0" w:color="auto"/>
                            <w:left w:val="none" w:sz="0" w:space="0" w:color="auto"/>
                            <w:bottom w:val="none" w:sz="0" w:space="0" w:color="auto"/>
                            <w:right w:val="none" w:sz="0" w:space="0" w:color="auto"/>
                          </w:divBdr>
                          <w:divsChild>
                            <w:div w:id="1155605814">
                              <w:marLeft w:val="75"/>
                              <w:marRight w:val="75"/>
                              <w:marTop w:val="75"/>
                              <w:marBottom w:val="75"/>
                              <w:divBdr>
                                <w:top w:val="none" w:sz="0" w:space="0" w:color="auto"/>
                                <w:left w:val="none" w:sz="0" w:space="0" w:color="auto"/>
                                <w:bottom w:val="none" w:sz="0" w:space="0" w:color="auto"/>
                                <w:right w:val="none" w:sz="0" w:space="0" w:color="auto"/>
                              </w:divBdr>
                              <w:divsChild>
                                <w:div w:id="70090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960335">
      <w:bodyDiv w:val="1"/>
      <w:marLeft w:val="0"/>
      <w:marRight w:val="0"/>
      <w:marTop w:val="0"/>
      <w:marBottom w:val="0"/>
      <w:divBdr>
        <w:top w:val="none" w:sz="0" w:space="0" w:color="auto"/>
        <w:left w:val="none" w:sz="0" w:space="0" w:color="auto"/>
        <w:bottom w:val="none" w:sz="0" w:space="0" w:color="auto"/>
        <w:right w:val="none" w:sz="0" w:space="0" w:color="auto"/>
      </w:divBdr>
    </w:div>
    <w:div w:id="958218371">
      <w:bodyDiv w:val="1"/>
      <w:marLeft w:val="0"/>
      <w:marRight w:val="0"/>
      <w:marTop w:val="0"/>
      <w:marBottom w:val="0"/>
      <w:divBdr>
        <w:top w:val="none" w:sz="0" w:space="0" w:color="auto"/>
        <w:left w:val="none" w:sz="0" w:space="0" w:color="auto"/>
        <w:bottom w:val="none" w:sz="0" w:space="0" w:color="auto"/>
        <w:right w:val="none" w:sz="0" w:space="0" w:color="auto"/>
      </w:divBdr>
    </w:div>
    <w:div w:id="971667110">
      <w:bodyDiv w:val="1"/>
      <w:marLeft w:val="0"/>
      <w:marRight w:val="0"/>
      <w:marTop w:val="0"/>
      <w:marBottom w:val="0"/>
      <w:divBdr>
        <w:top w:val="none" w:sz="0" w:space="0" w:color="auto"/>
        <w:left w:val="none" w:sz="0" w:space="0" w:color="auto"/>
        <w:bottom w:val="none" w:sz="0" w:space="0" w:color="auto"/>
        <w:right w:val="none" w:sz="0" w:space="0" w:color="auto"/>
      </w:divBdr>
    </w:div>
    <w:div w:id="1030374416">
      <w:bodyDiv w:val="1"/>
      <w:marLeft w:val="0"/>
      <w:marRight w:val="0"/>
      <w:marTop w:val="0"/>
      <w:marBottom w:val="0"/>
      <w:divBdr>
        <w:top w:val="none" w:sz="0" w:space="0" w:color="auto"/>
        <w:left w:val="none" w:sz="0" w:space="0" w:color="auto"/>
        <w:bottom w:val="none" w:sz="0" w:space="0" w:color="auto"/>
        <w:right w:val="none" w:sz="0" w:space="0" w:color="auto"/>
      </w:divBdr>
      <w:divsChild>
        <w:div w:id="1789467905">
          <w:marLeft w:val="-225"/>
          <w:marRight w:val="-225"/>
          <w:marTop w:val="0"/>
          <w:marBottom w:val="0"/>
          <w:divBdr>
            <w:top w:val="none" w:sz="0" w:space="0" w:color="auto"/>
            <w:left w:val="none" w:sz="0" w:space="0" w:color="auto"/>
            <w:bottom w:val="none" w:sz="0" w:space="0" w:color="auto"/>
            <w:right w:val="none" w:sz="0" w:space="0" w:color="auto"/>
          </w:divBdr>
          <w:divsChild>
            <w:div w:id="1288319843">
              <w:marLeft w:val="0"/>
              <w:marRight w:val="0"/>
              <w:marTop w:val="0"/>
              <w:marBottom w:val="0"/>
              <w:divBdr>
                <w:top w:val="none" w:sz="0" w:space="0" w:color="auto"/>
                <w:left w:val="none" w:sz="0" w:space="0" w:color="auto"/>
                <w:bottom w:val="none" w:sz="0" w:space="0" w:color="auto"/>
                <w:right w:val="none" w:sz="0" w:space="0" w:color="auto"/>
              </w:divBdr>
              <w:divsChild>
                <w:div w:id="814952183">
                  <w:marLeft w:val="0"/>
                  <w:marRight w:val="0"/>
                  <w:marTop w:val="0"/>
                  <w:marBottom w:val="750"/>
                  <w:divBdr>
                    <w:top w:val="none" w:sz="0" w:space="0" w:color="auto"/>
                    <w:left w:val="none" w:sz="0" w:space="0" w:color="auto"/>
                    <w:bottom w:val="none" w:sz="0" w:space="0" w:color="auto"/>
                    <w:right w:val="none" w:sz="0" w:space="0" w:color="auto"/>
                  </w:divBdr>
                  <w:divsChild>
                    <w:div w:id="910233054">
                      <w:marLeft w:val="-225"/>
                      <w:marRight w:val="-225"/>
                      <w:marTop w:val="0"/>
                      <w:marBottom w:val="300"/>
                      <w:divBdr>
                        <w:top w:val="none" w:sz="0" w:space="0" w:color="auto"/>
                        <w:left w:val="none" w:sz="0" w:space="0" w:color="auto"/>
                        <w:bottom w:val="single" w:sz="6" w:space="11" w:color="FFFFFF"/>
                        <w:right w:val="none" w:sz="0" w:space="0" w:color="auto"/>
                      </w:divBdr>
                      <w:divsChild>
                        <w:div w:id="1067535657">
                          <w:marLeft w:val="0"/>
                          <w:marRight w:val="0"/>
                          <w:marTop w:val="0"/>
                          <w:marBottom w:val="0"/>
                          <w:divBdr>
                            <w:top w:val="none" w:sz="0" w:space="0" w:color="auto"/>
                            <w:left w:val="none" w:sz="0" w:space="0" w:color="auto"/>
                            <w:bottom w:val="none" w:sz="0" w:space="0" w:color="auto"/>
                            <w:right w:val="none" w:sz="0" w:space="0" w:color="auto"/>
                          </w:divBdr>
                        </w:div>
                        <w:div w:id="1930389042">
                          <w:marLeft w:val="-225"/>
                          <w:marRight w:val="-225"/>
                          <w:marTop w:val="0"/>
                          <w:marBottom w:val="300"/>
                          <w:divBdr>
                            <w:top w:val="none" w:sz="0" w:space="0" w:color="auto"/>
                            <w:left w:val="none" w:sz="0" w:space="0" w:color="auto"/>
                            <w:bottom w:val="single" w:sz="6" w:space="11" w:color="FFFFFF"/>
                            <w:right w:val="none" w:sz="0" w:space="0" w:color="auto"/>
                          </w:divBdr>
                          <w:divsChild>
                            <w:div w:id="12475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867536">
                  <w:marLeft w:val="0"/>
                  <w:marRight w:val="0"/>
                  <w:marTop w:val="0"/>
                  <w:marBottom w:val="0"/>
                  <w:divBdr>
                    <w:top w:val="none" w:sz="0" w:space="0" w:color="auto"/>
                    <w:left w:val="none" w:sz="0" w:space="0" w:color="auto"/>
                    <w:bottom w:val="none" w:sz="0" w:space="0" w:color="auto"/>
                    <w:right w:val="none" w:sz="0" w:space="0" w:color="auto"/>
                  </w:divBdr>
                  <w:divsChild>
                    <w:div w:id="2048529641">
                      <w:marLeft w:val="0"/>
                      <w:marRight w:val="0"/>
                      <w:marTop w:val="480"/>
                      <w:marBottom w:val="480"/>
                      <w:divBdr>
                        <w:top w:val="none" w:sz="0" w:space="0" w:color="auto"/>
                        <w:left w:val="none" w:sz="0" w:space="0" w:color="auto"/>
                        <w:bottom w:val="none" w:sz="0" w:space="0" w:color="auto"/>
                        <w:right w:val="none" w:sz="0" w:space="0" w:color="auto"/>
                      </w:divBdr>
                      <w:divsChild>
                        <w:div w:id="1372807494">
                          <w:marLeft w:val="0"/>
                          <w:marRight w:val="0"/>
                          <w:marTop w:val="0"/>
                          <w:marBottom w:val="0"/>
                          <w:divBdr>
                            <w:top w:val="none" w:sz="0" w:space="0" w:color="auto"/>
                            <w:left w:val="none" w:sz="0" w:space="0" w:color="auto"/>
                            <w:bottom w:val="none" w:sz="0" w:space="0" w:color="auto"/>
                            <w:right w:val="none" w:sz="0" w:space="0" w:color="auto"/>
                          </w:divBdr>
                        </w:div>
                        <w:div w:id="191196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67334">
                  <w:marLeft w:val="0"/>
                  <w:marRight w:val="0"/>
                  <w:marTop w:val="0"/>
                  <w:marBottom w:val="0"/>
                  <w:divBdr>
                    <w:top w:val="none" w:sz="0" w:space="0" w:color="auto"/>
                    <w:left w:val="none" w:sz="0" w:space="0" w:color="auto"/>
                    <w:bottom w:val="none" w:sz="0" w:space="0" w:color="auto"/>
                    <w:right w:val="none" w:sz="0" w:space="0" w:color="auto"/>
                  </w:divBdr>
                  <w:divsChild>
                    <w:div w:id="1733111587">
                      <w:marLeft w:val="0"/>
                      <w:marRight w:val="0"/>
                      <w:marTop w:val="0"/>
                      <w:marBottom w:val="0"/>
                      <w:divBdr>
                        <w:top w:val="none" w:sz="0" w:space="0" w:color="auto"/>
                        <w:left w:val="none" w:sz="0" w:space="0" w:color="auto"/>
                        <w:bottom w:val="none" w:sz="0" w:space="0" w:color="auto"/>
                        <w:right w:val="none" w:sz="0" w:space="0" w:color="auto"/>
                      </w:divBdr>
                      <w:divsChild>
                        <w:div w:id="1682733024">
                          <w:marLeft w:val="0"/>
                          <w:marRight w:val="0"/>
                          <w:marTop w:val="0"/>
                          <w:marBottom w:val="0"/>
                          <w:divBdr>
                            <w:top w:val="none" w:sz="0" w:space="0" w:color="auto"/>
                            <w:left w:val="none" w:sz="0" w:space="0" w:color="auto"/>
                            <w:bottom w:val="none" w:sz="0" w:space="0" w:color="auto"/>
                            <w:right w:val="none" w:sz="0" w:space="0" w:color="auto"/>
                          </w:divBdr>
                          <w:divsChild>
                            <w:div w:id="879130388">
                              <w:marLeft w:val="0"/>
                              <w:marRight w:val="0"/>
                              <w:marTop w:val="0"/>
                              <w:marBottom w:val="0"/>
                              <w:divBdr>
                                <w:top w:val="none" w:sz="0" w:space="0" w:color="auto"/>
                                <w:left w:val="none" w:sz="0" w:space="0" w:color="auto"/>
                                <w:bottom w:val="none" w:sz="0" w:space="0" w:color="auto"/>
                                <w:right w:val="none" w:sz="0" w:space="0" w:color="auto"/>
                              </w:divBdr>
                              <w:divsChild>
                                <w:div w:id="212481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672349">
              <w:marLeft w:val="0"/>
              <w:marRight w:val="0"/>
              <w:marTop w:val="0"/>
              <w:marBottom w:val="450"/>
              <w:divBdr>
                <w:top w:val="none" w:sz="0" w:space="0" w:color="auto"/>
                <w:left w:val="none" w:sz="0" w:space="0" w:color="auto"/>
                <w:bottom w:val="none" w:sz="0" w:space="0" w:color="auto"/>
                <w:right w:val="none" w:sz="0" w:space="0" w:color="auto"/>
              </w:divBdr>
              <w:divsChild>
                <w:div w:id="14103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67110">
      <w:bodyDiv w:val="1"/>
      <w:marLeft w:val="0"/>
      <w:marRight w:val="0"/>
      <w:marTop w:val="0"/>
      <w:marBottom w:val="0"/>
      <w:divBdr>
        <w:top w:val="none" w:sz="0" w:space="0" w:color="auto"/>
        <w:left w:val="none" w:sz="0" w:space="0" w:color="auto"/>
        <w:bottom w:val="none" w:sz="0" w:space="0" w:color="auto"/>
        <w:right w:val="none" w:sz="0" w:space="0" w:color="auto"/>
      </w:divBdr>
    </w:div>
    <w:div w:id="1247419413">
      <w:bodyDiv w:val="1"/>
      <w:marLeft w:val="0"/>
      <w:marRight w:val="0"/>
      <w:marTop w:val="0"/>
      <w:marBottom w:val="0"/>
      <w:divBdr>
        <w:top w:val="none" w:sz="0" w:space="0" w:color="auto"/>
        <w:left w:val="none" w:sz="0" w:space="0" w:color="auto"/>
        <w:bottom w:val="none" w:sz="0" w:space="0" w:color="auto"/>
        <w:right w:val="none" w:sz="0" w:space="0" w:color="auto"/>
      </w:divBdr>
    </w:div>
    <w:div w:id="1296567896">
      <w:bodyDiv w:val="1"/>
      <w:marLeft w:val="0"/>
      <w:marRight w:val="0"/>
      <w:marTop w:val="0"/>
      <w:marBottom w:val="0"/>
      <w:divBdr>
        <w:top w:val="none" w:sz="0" w:space="0" w:color="auto"/>
        <w:left w:val="none" w:sz="0" w:space="0" w:color="auto"/>
        <w:bottom w:val="none" w:sz="0" w:space="0" w:color="auto"/>
        <w:right w:val="none" w:sz="0" w:space="0" w:color="auto"/>
      </w:divBdr>
    </w:div>
    <w:div w:id="1335111179">
      <w:bodyDiv w:val="1"/>
      <w:marLeft w:val="0"/>
      <w:marRight w:val="0"/>
      <w:marTop w:val="0"/>
      <w:marBottom w:val="0"/>
      <w:divBdr>
        <w:top w:val="none" w:sz="0" w:space="0" w:color="auto"/>
        <w:left w:val="none" w:sz="0" w:space="0" w:color="auto"/>
        <w:bottom w:val="none" w:sz="0" w:space="0" w:color="auto"/>
        <w:right w:val="none" w:sz="0" w:space="0" w:color="auto"/>
      </w:divBdr>
      <w:divsChild>
        <w:div w:id="70808774">
          <w:marLeft w:val="0"/>
          <w:marRight w:val="0"/>
          <w:marTop w:val="0"/>
          <w:marBottom w:val="0"/>
          <w:divBdr>
            <w:top w:val="none" w:sz="0" w:space="0" w:color="auto"/>
            <w:left w:val="none" w:sz="0" w:space="0" w:color="auto"/>
            <w:bottom w:val="none" w:sz="0" w:space="0" w:color="auto"/>
            <w:right w:val="none" w:sz="0" w:space="0" w:color="auto"/>
          </w:divBdr>
        </w:div>
        <w:div w:id="473909512">
          <w:marLeft w:val="0"/>
          <w:marRight w:val="0"/>
          <w:marTop w:val="0"/>
          <w:marBottom w:val="0"/>
          <w:divBdr>
            <w:top w:val="none" w:sz="0" w:space="0" w:color="auto"/>
            <w:left w:val="none" w:sz="0" w:space="0" w:color="auto"/>
            <w:bottom w:val="none" w:sz="0" w:space="0" w:color="auto"/>
            <w:right w:val="none" w:sz="0" w:space="0" w:color="auto"/>
          </w:divBdr>
          <w:divsChild>
            <w:div w:id="1514608736">
              <w:marLeft w:val="0"/>
              <w:marRight w:val="0"/>
              <w:marTop w:val="0"/>
              <w:marBottom w:val="0"/>
              <w:divBdr>
                <w:top w:val="none" w:sz="0" w:space="0" w:color="auto"/>
                <w:left w:val="none" w:sz="0" w:space="0" w:color="auto"/>
                <w:bottom w:val="none" w:sz="0" w:space="0" w:color="auto"/>
                <w:right w:val="none" w:sz="0" w:space="0" w:color="auto"/>
              </w:divBdr>
              <w:divsChild>
                <w:div w:id="1775591843">
                  <w:marLeft w:val="0"/>
                  <w:marRight w:val="0"/>
                  <w:marTop w:val="0"/>
                  <w:marBottom w:val="0"/>
                  <w:divBdr>
                    <w:top w:val="none" w:sz="0" w:space="0" w:color="auto"/>
                    <w:left w:val="none" w:sz="0" w:space="0" w:color="auto"/>
                    <w:bottom w:val="none" w:sz="0" w:space="0" w:color="auto"/>
                    <w:right w:val="none" w:sz="0" w:space="0" w:color="auto"/>
                  </w:divBdr>
                  <w:divsChild>
                    <w:div w:id="1528175764">
                      <w:marLeft w:val="0"/>
                      <w:marRight w:val="0"/>
                      <w:marTop w:val="0"/>
                      <w:marBottom w:val="0"/>
                      <w:divBdr>
                        <w:top w:val="none" w:sz="0" w:space="0" w:color="auto"/>
                        <w:left w:val="none" w:sz="0" w:space="0" w:color="auto"/>
                        <w:bottom w:val="none" w:sz="0" w:space="0" w:color="auto"/>
                        <w:right w:val="none" w:sz="0" w:space="0" w:color="auto"/>
                      </w:divBdr>
                      <w:divsChild>
                        <w:div w:id="124133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795285">
      <w:bodyDiv w:val="1"/>
      <w:marLeft w:val="0"/>
      <w:marRight w:val="0"/>
      <w:marTop w:val="0"/>
      <w:marBottom w:val="0"/>
      <w:divBdr>
        <w:top w:val="none" w:sz="0" w:space="0" w:color="auto"/>
        <w:left w:val="none" w:sz="0" w:space="0" w:color="auto"/>
        <w:bottom w:val="none" w:sz="0" w:space="0" w:color="auto"/>
        <w:right w:val="none" w:sz="0" w:space="0" w:color="auto"/>
      </w:divBdr>
    </w:div>
    <w:div w:id="1364474659">
      <w:bodyDiv w:val="1"/>
      <w:marLeft w:val="0"/>
      <w:marRight w:val="0"/>
      <w:marTop w:val="0"/>
      <w:marBottom w:val="0"/>
      <w:divBdr>
        <w:top w:val="none" w:sz="0" w:space="0" w:color="auto"/>
        <w:left w:val="none" w:sz="0" w:space="0" w:color="auto"/>
        <w:bottom w:val="none" w:sz="0" w:space="0" w:color="auto"/>
        <w:right w:val="none" w:sz="0" w:space="0" w:color="auto"/>
      </w:divBdr>
    </w:div>
    <w:div w:id="1429765752">
      <w:bodyDiv w:val="1"/>
      <w:marLeft w:val="0"/>
      <w:marRight w:val="0"/>
      <w:marTop w:val="0"/>
      <w:marBottom w:val="0"/>
      <w:divBdr>
        <w:top w:val="none" w:sz="0" w:space="0" w:color="auto"/>
        <w:left w:val="none" w:sz="0" w:space="0" w:color="auto"/>
        <w:bottom w:val="none" w:sz="0" w:space="0" w:color="auto"/>
        <w:right w:val="none" w:sz="0" w:space="0" w:color="auto"/>
      </w:divBdr>
    </w:div>
    <w:div w:id="1440031525">
      <w:bodyDiv w:val="1"/>
      <w:marLeft w:val="0"/>
      <w:marRight w:val="0"/>
      <w:marTop w:val="0"/>
      <w:marBottom w:val="0"/>
      <w:divBdr>
        <w:top w:val="none" w:sz="0" w:space="0" w:color="auto"/>
        <w:left w:val="none" w:sz="0" w:space="0" w:color="auto"/>
        <w:bottom w:val="none" w:sz="0" w:space="0" w:color="auto"/>
        <w:right w:val="none" w:sz="0" w:space="0" w:color="auto"/>
      </w:divBdr>
    </w:div>
    <w:div w:id="1461991905">
      <w:bodyDiv w:val="1"/>
      <w:marLeft w:val="0"/>
      <w:marRight w:val="0"/>
      <w:marTop w:val="0"/>
      <w:marBottom w:val="0"/>
      <w:divBdr>
        <w:top w:val="none" w:sz="0" w:space="0" w:color="auto"/>
        <w:left w:val="none" w:sz="0" w:space="0" w:color="auto"/>
        <w:bottom w:val="none" w:sz="0" w:space="0" w:color="auto"/>
        <w:right w:val="none" w:sz="0" w:space="0" w:color="auto"/>
      </w:divBdr>
    </w:div>
    <w:div w:id="1586961830">
      <w:bodyDiv w:val="1"/>
      <w:marLeft w:val="0"/>
      <w:marRight w:val="0"/>
      <w:marTop w:val="0"/>
      <w:marBottom w:val="0"/>
      <w:divBdr>
        <w:top w:val="none" w:sz="0" w:space="0" w:color="auto"/>
        <w:left w:val="none" w:sz="0" w:space="0" w:color="auto"/>
        <w:bottom w:val="none" w:sz="0" w:space="0" w:color="auto"/>
        <w:right w:val="none" w:sz="0" w:space="0" w:color="auto"/>
      </w:divBdr>
    </w:div>
    <w:div w:id="1589999386">
      <w:bodyDiv w:val="1"/>
      <w:marLeft w:val="0"/>
      <w:marRight w:val="0"/>
      <w:marTop w:val="0"/>
      <w:marBottom w:val="0"/>
      <w:divBdr>
        <w:top w:val="none" w:sz="0" w:space="0" w:color="auto"/>
        <w:left w:val="none" w:sz="0" w:space="0" w:color="auto"/>
        <w:bottom w:val="none" w:sz="0" w:space="0" w:color="auto"/>
        <w:right w:val="none" w:sz="0" w:space="0" w:color="auto"/>
      </w:divBdr>
    </w:div>
    <w:div w:id="1595821983">
      <w:bodyDiv w:val="1"/>
      <w:marLeft w:val="0"/>
      <w:marRight w:val="0"/>
      <w:marTop w:val="0"/>
      <w:marBottom w:val="0"/>
      <w:divBdr>
        <w:top w:val="none" w:sz="0" w:space="0" w:color="auto"/>
        <w:left w:val="none" w:sz="0" w:space="0" w:color="auto"/>
        <w:bottom w:val="none" w:sz="0" w:space="0" w:color="auto"/>
        <w:right w:val="none" w:sz="0" w:space="0" w:color="auto"/>
      </w:divBdr>
      <w:divsChild>
        <w:div w:id="1043795645">
          <w:marLeft w:val="0"/>
          <w:marRight w:val="0"/>
          <w:marTop w:val="0"/>
          <w:marBottom w:val="0"/>
          <w:divBdr>
            <w:top w:val="none" w:sz="0" w:space="0" w:color="auto"/>
            <w:left w:val="none" w:sz="0" w:space="0" w:color="auto"/>
            <w:bottom w:val="none" w:sz="0" w:space="0" w:color="auto"/>
            <w:right w:val="none" w:sz="0" w:space="0" w:color="auto"/>
          </w:divBdr>
          <w:divsChild>
            <w:div w:id="157890805">
              <w:marLeft w:val="0"/>
              <w:marRight w:val="150"/>
              <w:marTop w:val="0"/>
              <w:marBottom w:val="180"/>
              <w:divBdr>
                <w:top w:val="none" w:sz="0" w:space="0" w:color="auto"/>
                <w:left w:val="none" w:sz="0" w:space="0" w:color="auto"/>
                <w:bottom w:val="none" w:sz="0" w:space="0" w:color="auto"/>
                <w:right w:val="none" w:sz="0" w:space="0" w:color="auto"/>
              </w:divBdr>
            </w:div>
            <w:div w:id="931594538">
              <w:marLeft w:val="0"/>
              <w:marRight w:val="150"/>
              <w:marTop w:val="0"/>
              <w:marBottom w:val="180"/>
              <w:divBdr>
                <w:top w:val="none" w:sz="0" w:space="0" w:color="auto"/>
                <w:left w:val="none" w:sz="0" w:space="0" w:color="auto"/>
                <w:bottom w:val="none" w:sz="0" w:space="0" w:color="auto"/>
                <w:right w:val="none" w:sz="0" w:space="0" w:color="auto"/>
              </w:divBdr>
            </w:div>
            <w:div w:id="1509368391">
              <w:marLeft w:val="0"/>
              <w:marRight w:val="150"/>
              <w:marTop w:val="0"/>
              <w:marBottom w:val="180"/>
              <w:divBdr>
                <w:top w:val="none" w:sz="0" w:space="0" w:color="auto"/>
                <w:left w:val="none" w:sz="0" w:space="0" w:color="auto"/>
                <w:bottom w:val="none" w:sz="0" w:space="0" w:color="auto"/>
                <w:right w:val="none" w:sz="0" w:space="0" w:color="auto"/>
              </w:divBdr>
              <w:divsChild>
                <w:div w:id="1357972169">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 w:id="1086342712">
          <w:marLeft w:val="0"/>
          <w:marRight w:val="0"/>
          <w:marTop w:val="0"/>
          <w:marBottom w:val="0"/>
          <w:divBdr>
            <w:top w:val="none" w:sz="0" w:space="0" w:color="auto"/>
            <w:left w:val="none" w:sz="0" w:space="0" w:color="auto"/>
            <w:bottom w:val="none" w:sz="0" w:space="0" w:color="auto"/>
            <w:right w:val="none" w:sz="0" w:space="0" w:color="auto"/>
          </w:divBdr>
        </w:div>
      </w:divsChild>
    </w:div>
    <w:div w:id="1604998643">
      <w:bodyDiv w:val="1"/>
      <w:marLeft w:val="0"/>
      <w:marRight w:val="0"/>
      <w:marTop w:val="0"/>
      <w:marBottom w:val="0"/>
      <w:divBdr>
        <w:top w:val="none" w:sz="0" w:space="0" w:color="auto"/>
        <w:left w:val="none" w:sz="0" w:space="0" w:color="auto"/>
        <w:bottom w:val="none" w:sz="0" w:space="0" w:color="auto"/>
        <w:right w:val="none" w:sz="0" w:space="0" w:color="auto"/>
      </w:divBdr>
    </w:div>
    <w:div w:id="1653874383">
      <w:bodyDiv w:val="1"/>
      <w:marLeft w:val="0"/>
      <w:marRight w:val="0"/>
      <w:marTop w:val="0"/>
      <w:marBottom w:val="0"/>
      <w:divBdr>
        <w:top w:val="none" w:sz="0" w:space="0" w:color="auto"/>
        <w:left w:val="none" w:sz="0" w:space="0" w:color="auto"/>
        <w:bottom w:val="none" w:sz="0" w:space="0" w:color="auto"/>
        <w:right w:val="none" w:sz="0" w:space="0" w:color="auto"/>
      </w:divBdr>
      <w:divsChild>
        <w:div w:id="1748068689">
          <w:marLeft w:val="0"/>
          <w:marRight w:val="0"/>
          <w:marTop w:val="0"/>
          <w:marBottom w:val="0"/>
          <w:divBdr>
            <w:top w:val="none" w:sz="0" w:space="0" w:color="auto"/>
            <w:left w:val="none" w:sz="0" w:space="0" w:color="auto"/>
            <w:bottom w:val="none" w:sz="0" w:space="0" w:color="auto"/>
            <w:right w:val="none" w:sz="0" w:space="0" w:color="auto"/>
          </w:divBdr>
          <w:divsChild>
            <w:div w:id="367142944">
              <w:marLeft w:val="0"/>
              <w:marRight w:val="0"/>
              <w:marTop w:val="0"/>
              <w:marBottom w:val="0"/>
              <w:divBdr>
                <w:top w:val="none" w:sz="0" w:space="0" w:color="auto"/>
                <w:left w:val="none" w:sz="0" w:space="0" w:color="auto"/>
                <w:bottom w:val="none" w:sz="0" w:space="0" w:color="auto"/>
                <w:right w:val="none" w:sz="0" w:space="0" w:color="auto"/>
              </w:divBdr>
              <w:divsChild>
                <w:div w:id="1844660596">
                  <w:marLeft w:val="0"/>
                  <w:marRight w:val="0"/>
                  <w:marTop w:val="0"/>
                  <w:marBottom w:val="0"/>
                  <w:divBdr>
                    <w:top w:val="none" w:sz="0" w:space="0" w:color="auto"/>
                    <w:left w:val="none" w:sz="0" w:space="0" w:color="auto"/>
                    <w:bottom w:val="none" w:sz="0" w:space="0" w:color="auto"/>
                    <w:right w:val="none" w:sz="0" w:space="0" w:color="auto"/>
                  </w:divBdr>
                  <w:divsChild>
                    <w:div w:id="1286345916">
                      <w:marLeft w:val="0"/>
                      <w:marRight w:val="0"/>
                      <w:marTop w:val="0"/>
                      <w:marBottom w:val="0"/>
                      <w:divBdr>
                        <w:top w:val="none" w:sz="0" w:space="0" w:color="auto"/>
                        <w:left w:val="none" w:sz="0" w:space="0" w:color="auto"/>
                        <w:bottom w:val="none" w:sz="0" w:space="0" w:color="auto"/>
                        <w:right w:val="none" w:sz="0" w:space="0" w:color="auto"/>
                      </w:divBdr>
                      <w:divsChild>
                        <w:div w:id="57477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158284">
      <w:bodyDiv w:val="1"/>
      <w:marLeft w:val="0"/>
      <w:marRight w:val="0"/>
      <w:marTop w:val="0"/>
      <w:marBottom w:val="0"/>
      <w:divBdr>
        <w:top w:val="none" w:sz="0" w:space="0" w:color="auto"/>
        <w:left w:val="none" w:sz="0" w:space="0" w:color="auto"/>
        <w:bottom w:val="none" w:sz="0" w:space="0" w:color="auto"/>
        <w:right w:val="none" w:sz="0" w:space="0" w:color="auto"/>
      </w:divBdr>
    </w:div>
    <w:div w:id="1699156759">
      <w:bodyDiv w:val="1"/>
      <w:marLeft w:val="0"/>
      <w:marRight w:val="0"/>
      <w:marTop w:val="0"/>
      <w:marBottom w:val="0"/>
      <w:divBdr>
        <w:top w:val="none" w:sz="0" w:space="0" w:color="auto"/>
        <w:left w:val="none" w:sz="0" w:space="0" w:color="auto"/>
        <w:bottom w:val="none" w:sz="0" w:space="0" w:color="auto"/>
        <w:right w:val="none" w:sz="0" w:space="0" w:color="auto"/>
      </w:divBdr>
    </w:div>
    <w:div w:id="1712529958">
      <w:bodyDiv w:val="1"/>
      <w:marLeft w:val="0"/>
      <w:marRight w:val="0"/>
      <w:marTop w:val="0"/>
      <w:marBottom w:val="0"/>
      <w:divBdr>
        <w:top w:val="none" w:sz="0" w:space="0" w:color="auto"/>
        <w:left w:val="none" w:sz="0" w:space="0" w:color="auto"/>
        <w:bottom w:val="none" w:sz="0" w:space="0" w:color="auto"/>
        <w:right w:val="none" w:sz="0" w:space="0" w:color="auto"/>
      </w:divBdr>
    </w:div>
    <w:div w:id="1747994034">
      <w:bodyDiv w:val="1"/>
      <w:marLeft w:val="0"/>
      <w:marRight w:val="0"/>
      <w:marTop w:val="0"/>
      <w:marBottom w:val="0"/>
      <w:divBdr>
        <w:top w:val="none" w:sz="0" w:space="0" w:color="auto"/>
        <w:left w:val="none" w:sz="0" w:space="0" w:color="auto"/>
        <w:bottom w:val="none" w:sz="0" w:space="0" w:color="auto"/>
        <w:right w:val="none" w:sz="0" w:space="0" w:color="auto"/>
      </w:divBdr>
    </w:div>
    <w:div w:id="1761753867">
      <w:bodyDiv w:val="1"/>
      <w:marLeft w:val="0"/>
      <w:marRight w:val="0"/>
      <w:marTop w:val="0"/>
      <w:marBottom w:val="0"/>
      <w:divBdr>
        <w:top w:val="none" w:sz="0" w:space="0" w:color="auto"/>
        <w:left w:val="none" w:sz="0" w:space="0" w:color="auto"/>
        <w:bottom w:val="none" w:sz="0" w:space="0" w:color="auto"/>
        <w:right w:val="none" w:sz="0" w:space="0" w:color="auto"/>
      </w:divBdr>
    </w:div>
    <w:div w:id="1825469796">
      <w:bodyDiv w:val="1"/>
      <w:marLeft w:val="0"/>
      <w:marRight w:val="0"/>
      <w:marTop w:val="0"/>
      <w:marBottom w:val="0"/>
      <w:divBdr>
        <w:top w:val="none" w:sz="0" w:space="0" w:color="auto"/>
        <w:left w:val="none" w:sz="0" w:space="0" w:color="auto"/>
        <w:bottom w:val="none" w:sz="0" w:space="0" w:color="auto"/>
        <w:right w:val="none" w:sz="0" w:space="0" w:color="auto"/>
      </w:divBdr>
    </w:div>
    <w:div w:id="1960840286">
      <w:bodyDiv w:val="1"/>
      <w:marLeft w:val="0"/>
      <w:marRight w:val="0"/>
      <w:marTop w:val="0"/>
      <w:marBottom w:val="0"/>
      <w:divBdr>
        <w:top w:val="none" w:sz="0" w:space="0" w:color="auto"/>
        <w:left w:val="none" w:sz="0" w:space="0" w:color="auto"/>
        <w:bottom w:val="none" w:sz="0" w:space="0" w:color="auto"/>
        <w:right w:val="none" w:sz="0" w:space="0" w:color="auto"/>
      </w:divBdr>
    </w:div>
    <w:div w:id="1990940497">
      <w:bodyDiv w:val="1"/>
      <w:marLeft w:val="0"/>
      <w:marRight w:val="0"/>
      <w:marTop w:val="0"/>
      <w:marBottom w:val="0"/>
      <w:divBdr>
        <w:top w:val="none" w:sz="0" w:space="0" w:color="auto"/>
        <w:left w:val="none" w:sz="0" w:space="0" w:color="auto"/>
        <w:bottom w:val="none" w:sz="0" w:space="0" w:color="auto"/>
        <w:right w:val="none" w:sz="0" w:space="0" w:color="auto"/>
      </w:divBdr>
    </w:div>
    <w:div w:id="2022199109">
      <w:bodyDiv w:val="1"/>
      <w:marLeft w:val="0"/>
      <w:marRight w:val="0"/>
      <w:marTop w:val="0"/>
      <w:marBottom w:val="0"/>
      <w:divBdr>
        <w:top w:val="none" w:sz="0" w:space="0" w:color="auto"/>
        <w:left w:val="none" w:sz="0" w:space="0" w:color="auto"/>
        <w:bottom w:val="none" w:sz="0" w:space="0" w:color="auto"/>
        <w:right w:val="none" w:sz="0" w:space="0" w:color="auto"/>
      </w:divBdr>
    </w:div>
    <w:div w:id="2086874679">
      <w:bodyDiv w:val="1"/>
      <w:marLeft w:val="0"/>
      <w:marRight w:val="0"/>
      <w:marTop w:val="0"/>
      <w:marBottom w:val="0"/>
      <w:divBdr>
        <w:top w:val="none" w:sz="0" w:space="0" w:color="auto"/>
        <w:left w:val="none" w:sz="0" w:space="0" w:color="auto"/>
        <w:bottom w:val="none" w:sz="0" w:space="0" w:color="auto"/>
        <w:right w:val="none" w:sz="0" w:space="0" w:color="auto"/>
      </w:divBdr>
    </w:div>
    <w:div w:id="209145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405d.hhs.gov/knowledgeondemand" TargetMode="External"/><Relationship Id="rId13" Type="http://schemas.openxmlformats.org/officeDocument/2006/relationships/hyperlink" Target="https://cms.zoomgov.com/webinar/register/WN_-_ucuPD0THOxWCWpdpQq5g" TargetMode="External"/><Relationship Id="rId18" Type="http://schemas.openxmlformats.org/officeDocument/2006/relationships/hyperlink" Target="https://www.cms.gov/About-CMS/Agency-Information/OMH/resource-center" TargetMode="External"/><Relationship Id="rId3" Type="http://schemas.openxmlformats.org/officeDocument/2006/relationships/styles" Target="styles.xml"/><Relationship Id="rId21" Type="http://schemas.openxmlformats.org/officeDocument/2006/relationships/hyperlink" Target="https://consumer.ftc.gov/consumer-alerts/2023/04/ads-fake-ai-and-other-software-spread-malicious-software" TargetMode="External"/><Relationship Id="rId7" Type="http://schemas.openxmlformats.org/officeDocument/2006/relationships/hyperlink" Target="https://www.wedi.org/2023/04/21/wedi-submits-comments-to-cms-on-attachments-nprm/" TargetMode="External"/><Relationship Id="rId12" Type="http://schemas.openxmlformats.org/officeDocument/2006/relationships/hyperlink" Target="https://www.cms.gov/cms-strategic-plan" TargetMode="External"/><Relationship Id="rId17" Type="http://schemas.openxmlformats.org/officeDocument/2006/relationships/hyperlink" Target="https://www.cms.gov/files/document/disparities-health-care-medicare-advantage-race-ethnicity-and-sex.pdf-0" TargetMode="External"/><Relationship Id="rId2" Type="http://schemas.openxmlformats.org/officeDocument/2006/relationships/numbering" Target="numbering.xml"/><Relationship Id="rId16" Type="http://schemas.openxmlformats.org/officeDocument/2006/relationships/hyperlink" Target="https://cms.zoomgov.com/webinar/register/WN_rZrl8u5oSdy3dRbJttBCMg" TargetMode="External"/><Relationship Id="rId20" Type="http://schemas.openxmlformats.org/officeDocument/2006/relationships/hyperlink" Target="https://www.medpac.gov/wp-content/uploads/2022/07/Tab-H-Telehealth-April-2023.pdf"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ublic-inspection.federalregister.gov/2023-07389.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ms.gov/Medicare/Medicare-Fee-for-Service-Payment/sharedsavingsprogram/for-acos/application-toolkit" TargetMode="External"/><Relationship Id="rId23" Type="http://schemas.openxmlformats.org/officeDocument/2006/relationships/fontTable" Target="fontTable.xml"/><Relationship Id="rId10" Type="http://schemas.openxmlformats.org/officeDocument/2006/relationships/hyperlink" Target="https://405d.hhs.gov/Documents/405d-hospital-resiliency-analysis.pdf" TargetMode="External"/><Relationship Id="rId19" Type="http://schemas.openxmlformats.org/officeDocument/2006/relationships/hyperlink" Target="https://www.cms.gov/about-cms/agency-information/omh" TargetMode="External"/><Relationship Id="rId4" Type="http://schemas.openxmlformats.org/officeDocument/2006/relationships/settings" Target="settings.xml"/><Relationship Id="rId9" Type="http://schemas.openxmlformats.org/officeDocument/2006/relationships/hyperlink" Target="https://405d.hhs.gov/information" TargetMode="External"/><Relationship Id="rId14" Type="http://schemas.openxmlformats.org/officeDocument/2006/relationships/hyperlink" Target="https://deloitte.zoom.us/webinar/register/WN_OdqJqzsRT7-zv4-LXPfbeA" TargetMode="External"/><Relationship Id="rId22" Type="http://schemas.openxmlformats.org/officeDocument/2006/relationships/hyperlink" Target="https://jamanetwork.com/journals/jamanetworkopen/fullarticle/2803899?resultClic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6B92-FF28-4B21-ABB7-8FACACE55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1681</Words>
  <Characters>9585</Characters>
  <Application>Microsoft Office Word</Application>
  <DocSecurity>0</DocSecurity>
  <Lines>79</Lines>
  <Paragraphs>22</Paragraphs>
  <ScaleCrop>false</ScaleCrop>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Tennant</dc:creator>
  <cp:keywords/>
  <dc:description/>
  <cp:lastModifiedBy>Samantha Holvey</cp:lastModifiedBy>
  <cp:revision>7</cp:revision>
  <dcterms:created xsi:type="dcterms:W3CDTF">2023-04-24T13:29:00Z</dcterms:created>
  <dcterms:modified xsi:type="dcterms:W3CDTF">2023-04-24T13:32:00Z</dcterms:modified>
</cp:coreProperties>
</file>