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4B394" w14:textId="60984405" w:rsidR="005238D0" w:rsidRDefault="005238D0" w:rsidP="00053AA0">
      <w:pPr>
        <w:rPr>
          <w:rFonts w:ascii="Arial" w:hAnsi="Arial" w:cs="Arial"/>
          <w:b/>
          <w:bCs/>
          <w:sz w:val="24"/>
          <w:szCs w:val="24"/>
        </w:rPr>
      </w:pPr>
      <w:r>
        <w:rPr>
          <w:rFonts w:ascii="Tahoma" w:hAnsi="Tahoma" w:cs="Tahoma"/>
          <w:b/>
          <w:bCs/>
          <w:noProof/>
          <w:sz w:val="36"/>
          <w:szCs w:val="36"/>
        </w:rPr>
        <w:drawing>
          <wp:anchor distT="0" distB="0" distL="114300" distR="114300" simplePos="0" relativeHeight="251658240" behindDoc="1" locked="0" layoutInCell="1" allowOverlap="1" wp14:anchorId="4C764FD4" wp14:editId="4844C37A">
            <wp:simplePos x="0" y="0"/>
            <wp:positionH relativeFrom="margin">
              <wp:align>center</wp:align>
            </wp:positionH>
            <wp:positionV relativeFrom="margin">
              <wp:posOffset>-233389</wp:posOffset>
            </wp:positionV>
            <wp:extent cx="1435608" cy="896112"/>
            <wp:effectExtent l="0" t="0" r="0" b="571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5608" cy="896112"/>
                    </a:xfrm>
                    <a:prstGeom prst="rect">
                      <a:avLst/>
                    </a:prstGeom>
                  </pic:spPr>
                </pic:pic>
              </a:graphicData>
            </a:graphic>
            <wp14:sizeRelH relativeFrom="margin">
              <wp14:pctWidth>0</wp14:pctWidth>
            </wp14:sizeRelH>
            <wp14:sizeRelV relativeFrom="margin">
              <wp14:pctHeight>0</wp14:pctHeight>
            </wp14:sizeRelV>
          </wp:anchor>
        </w:drawing>
      </w:r>
    </w:p>
    <w:p w14:paraId="4F5FC597" w14:textId="77777777" w:rsidR="007704B5" w:rsidRDefault="007704B5" w:rsidP="007E05E5">
      <w:pPr>
        <w:contextualSpacing/>
        <w:jc w:val="center"/>
        <w:rPr>
          <w:rFonts w:ascii="Tahoma" w:hAnsi="Tahoma" w:cs="Tahoma"/>
          <w:b/>
          <w:bCs/>
          <w:sz w:val="36"/>
          <w:szCs w:val="36"/>
        </w:rPr>
      </w:pPr>
    </w:p>
    <w:p w14:paraId="3EE30527" w14:textId="77777777" w:rsidR="007704B5" w:rsidRDefault="007704B5" w:rsidP="007E05E5">
      <w:pPr>
        <w:contextualSpacing/>
        <w:jc w:val="center"/>
        <w:rPr>
          <w:rFonts w:ascii="Tahoma" w:hAnsi="Tahoma" w:cs="Tahoma"/>
          <w:b/>
          <w:bCs/>
          <w:sz w:val="36"/>
          <w:szCs w:val="36"/>
        </w:rPr>
      </w:pPr>
    </w:p>
    <w:p w14:paraId="51E4088B" w14:textId="282C19B5" w:rsidR="007E05E5" w:rsidRPr="00A26972" w:rsidRDefault="007E05E5" w:rsidP="007E05E5">
      <w:pPr>
        <w:contextualSpacing/>
        <w:jc w:val="center"/>
        <w:rPr>
          <w:rFonts w:ascii="Tahoma" w:hAnsi="Tahoma" w:cs="Tahoma"/>
          <w:b/>
          <w:bCs/>
          <w:sz w:val="36"/>
          <w:szCs w:val="36"/>
        </w:rPr>
      </w:pPr>
      <w:r w:rsidRPr="00637496">
        <w:rPr>
          <w:rFonts w:ascii="Tahoma" w:hAnsi="Tahoma" w:cs="Tahoma"/>
          <w:b/>
          <w:bCs/>
          <w:sz w:val="36"/>
          <w:szCs w:val="36"/>
        </w:rPr>
        <w:t>Federal Updates</w:t>
      </w:r>
    </w:p>
    <w:p w14:paraId="55970D80" w14:textId="77777777" w:rsidR="0066083E" w:rsidRDefault="0066083E" w:rsidP="00053AA0">
      <w:pPr>
        <w:rPr>
          <w:rFonts w:ascii="Arial" w:hAnsi="Arial" w:cs="Arial"/>
          <w:b/>
          <w:bCs/>
          <w:sz w:val="24"/>
          <w:szCs w:val="24"/>
        </w:rPr>
      </w:pPr>
    </w:p>
    <w:p w14:paraId="58D78388" w14:textId="77777777" w:rsidR="00364E07" w:rsidRPr="00C93286" w:rsidRDefault="00364E07" w:rsidP="00364E07">
      <w:pPr>
        <w:pStyle w:val="NormalWeb"/>
        <w:rPr>
          <w:rFonts w:ascii="Arial" w:hAnsi="Arial" w:cs="Arial"/>
          <w:b/>
          <w:bCs/>
        </w:rPr>
      </w:pPr>
      <w:r>
        <w:rPr>
          <w:rFonts w:ascii="Arial" w:hAnsi="Arial" w:cs="Arial"/>
          <w:b/>
          <w:bCs/>
        </w:rPr>
        <w:t xml:space="preserve">CMS Reports ACOs Saved </w:t>
      </w:r>
      <w:r w:rsidRPr="00C93286">
        <w:rPr>
          <w:rFonts w:ascii="Arial" w:hAnsi="Arial" w:cs="Arial"/>
          <w:b/>
          <w:bCs/>
        </w:rPr>
        <w:t>Medicare More Than $1.6 Billion in 2021</w:t>
      </w:r>
      <w:r>
        <w:rPr>
          <w:rFonts w:ascii="Arial" w:hAnsi="Arial" w:cs="Arial"/>
          <w:b/>
          <w:bCs/>
        </w:rPr>
        <w:t xml:space="preserve">. </w:t>
      </w:r>
      <w:r w:rsidRPr="00C93286">
        <w:rPr>
          <w:rFonts w:ascii="Arial" w:hAnsi="Arial" w:cs="Arial"/>
        </w:rPr>
        <w:t xml:space="preserve">The Centers for Medicare &amp; Medicaid Services (CMS) </w:t>
      </w:r>
      <w:hyperlink r:id="rId7" w:history="1">
        <w:r w:rsidRPr="00C93286">
          <w:rPr>
            <w:rStyle w:val="Hyperlink"/>
            <w:rFonts w:ascii="Arial" w:hAnsi="Arial" w:cs="Arial"/>
          </w:rPr>
          <w:t>announced</w:t>
        </w:r>
      </w:hyperlink>
      <w:r w:rsidRPr="00C93286">
        <w:rPr>
          <w:rFonts w:ascii="Arial" w:hAnsi="Arial" w:cs="Arial"/>
        </w:rPr>
        <w:t xml:space="preserve"> that the Medicare Shared Savings Program, through its work with Accountable Care Organizations (ACOs) – groups of doctors, hospitals and other health care providers -- saved Medicare money while continuing to deliver high-quality care. Specifically, the program saved Medicare $1.66 billion in 2021 compared to spending targets. This marks the fifth consecutive year the program has generated overall savings and high-quality performance results.  As of January 2022, Shared Savings Programs include over 525,000 participating clinicians who provide care to more than 11 million people with Medicare. CMS has set a goal that 100 percent of people with Traditional Medicare will be part of an accountable care relationship by 2030. </w:t>
      </w:r>
      <w:r>
        <w:rPr>
          <w:rFonts w:ascii="Arial" w:hAnsi="Arial" w:cs="Arial"/>
        </w:rPr>
        <w:t xml:space="preserve">Go </w:t>
      </w:r>
      <w:hyperlink r:id="rId8" w:history="1">
        <w:r w:rsidRPr="009C32DC">
          <w:rPr>
            <w:rStyle w:val="Hyperlink"/>
            <w:rFonts w:ascii="Arial" w:hAnsi="Arial" w:cs="Arial"/>
          </w:rPr>
          <w:t>here</w:t>
        </w:r>
      </w:hyperlink>
      <w:r>
        <w:rPr>
          <w:rFonts w:ascii="Arial" w:hAnsi="Arial" w:cs="Arial"/>
        </w:rPr>
        <w:t xml:space="preserve"> f</w:t>
      </w:r>
      <w:r w:rsidRPr="00C93286">
        <w:rPr>
          <w:rFonts w:ascii="Arial" w:hAnsi="Arial" w:cs="Arial"/>
        </w:rPr>
        <w:t>or more information on the Medicare Shared Savings Program</w:t>
      </w:r>
      <w:r>
        <w:rPr>
          <w:rFonts w:ascii="Arial" w:hAnsi="Arial" w:cs="Arial"/>
        </w:rPr>
        <w:t>.</w:t>
      </w:r>
      <w:r w:rsidRPr="00C93286">
        <w:rPr>
          <w:rFonts w:ascii="Arial" w:hAnsi="Arial" w:cs="Arial"/>
          <w:b/>
          <w:bCs/>
        </w:rPr>
        <w:t xml:space="preserve"> </w:t>
      </w:r>
    </w:p>
    <w:p w14:paraId="5EDDDFA8" w14:textId="77777777" w:rsidR="00364E07" w:rsidRDefault="00364E07" w:rsidP="00364E07">
      <w:pPr>
        <w:pStyle w:val="NormalWeb"/>
        <w:rPr>
          <w:rFonts w:ascii="Arial" w:hAnsi="Arial" w:cs="Arial"/>
          <w:color w:val="212121"/>
        </w:rPr>
      </w:pPr>
      <w:r w:rsidRPr="001A33F6">
        <w:rPr>
          <w:rFonts w:ascii="Arial" w:hAnsi="Arial" w:cs="Arial"/>
          <w:b/>
          <w:bCs/>
          <w:color w:val="212121"/>
        </w:rPr>
        <w:t>ONC and HRSA launch USCDI+ Initiative to support UDS Modernization</w:t>
      </w:r>
      <w:r>
        <w:rPr>
          <w:rFonts w:ascii="Arial" w:hAnsi="Arial" w:cs="Arial"/>
          <w:color w:val="212121"/>
        </w:rPr>
        <w:t xml:space="preserve">. In a </w:t>
      </w:r>
      <w:hyperlink r:id="rId9" w:history="1">
        <w:r w:rsidRPr="00C9085B">
          <w:rPr>
            <w:rStyle w:val="Hyperlink"/>
            <w:rFonts w:ascii="Arial" w:hAnsi="Arial" w:cs="Arial"/>
          </w:rPr>
          <w:t>blog post</w:t>
        </w:r>
      </w:hyperlink>
      <w:r>
        <w:rPr>
          <w:rFonts w:ascii="Arial" w:hAnsi="Arial" w:cs="Arial"/>
          <w:color w:val="212121"/>
        </w:rPr>
        <w:t xml:space="preserve">, the Office of the National Coordinator for Health Information Technology (ONC) discussed how ONC and </w:t>
      </w:r>
      <w:r w:rsidRPr="001A33F6">
        <w:rPr>
          <w:rFonts w:ascii="Arial" w:hAnsi="Arial" w:cs="Arial"/>
          <w:color w:val="212121"/>
        </w:rPr>
        <w:t xml:space="preserve">the Health Resources and Services Administration (HRSA) saw an opportunity to leverage USCDI+ and </w:t>
      </w:r>
      <w:r>
        <w:rPr>
          <w:rFonts w:ascii="Arial" w:hAnsi="Arial" w:cs="Arial"/>
          <w:color w:val="212121"/>
        </w:rPr>
        <w:t xml:space="preserve">how the two agencies </w:t>
      </w:r>
      <w:r w:rsidRPr="001A33F6">
        <w:rPr>
          <w:rFonts w:ascii="Arial" w:hAnsi="Arial" w:cs="Arial"/>
          <w:color w:val="212121"/>
        </w:rPr>
        <w:t>launched a new USCDI+ collaboration to support HRSA’s </w:t>
      </w:r>
      <w:hyperlink r:id="rId10" w:history="1">
        <w:r w:rsidRPr="001A33F6">
          <w:rPr>
            <w:rStyle w:val="Hyperlink"/>
            <w:rFonts w:ascii="Arial" w:hAnsi="Arial" w:cs="Arial"/>
            <w:b/>
            <w:bCs/>
          </w:rPr>
          <w:t>Uniform Data System (UDS)</w:t>
        </w:r>
      </w:hyperlink>
      <w:r w:rsidRPr="001A33F6">
        <w:rPr>
          <w:rFonts w:ascii="Arial" w:hAnsi="Arial" w:cs="Arial"/>
          <w:color w:val="212121"/>
        </w:rPr>
        <w:t> reporting through the </w:t>
      </w:r>
      <w:hyperlink r:id="rId11" w:history="1">
        <w:r w:rsidRPr="001A33F6">
          <w:rPr>
            <w:rStyle w:val="Hyperlink"/>
            <w:rFonts w:ascii="Arial" w:hAnsi="Arial" w:cs="Arial"/>
            <w:b/>
            <w:bCs/>
          </w:rPr>
          <w:t>UDS Modernization Initiative</w:t>
        </w:r>
      </w:hyperlink>
      <w:r w:rsidRPr="001A33F6">
        <w:rPr>
          <w:rFonts w:ascii="Arial" w:hAnsi="Arial" w:cs="Arial"/>
          <w:color w:val="212121"/>
        </w:rPr>
        <w:t>.</w:t>
      </w:r>
      <w:r>
        <w:rPr>
          <w:rFonts w:ascii="Arial" w:hAnsi="Arial" w:cs="Arial"/>
          <w:color w:val="212121"/>
        </w:rPr>
        <w:t xml:space="preserve"> </w:t>
      </w:r>
      <w:r w:rsidRPr="001A33F6">
        <w:rPr>
          <w:rFonts w:ascii="Arial" w:hAnsi="Arial" w:cs="Arial"/>
          <w:color w:val="212121"/>
        </w:rPr>
        <w:t>ONC and HRSA are working together to align the UDS with interoperability standards and transition to patient-level reporting requirements with USCDI and other quality reporting efforts. We are also establishing a strategic direction aligned with ONC’s Cures Act Final Rule for HL7® Fast Healthcare Interoperability Resources (FHIR®)-based exchange to better support the needs of health centers across the country.</w:t>
      </w:r>
      <w:r>
        <w:rPr>
          <w:rFonts w:ascii="Arial" w:hAnsi="Arial" w:cs="Arial"/>
          <w:color w:val="212121"/>
        </w:rPr>
        <w:t xml:space="preserve"> </w:t>
      </w:r>
      <w:r w:rsidRPr="001A33F6">
        <w:rPr>
          <w:rFonts w:ascii="Arial" w:hAnsi="Arial" w:cs="Arial"/>
          <w:color w:val="212121"/>
        </w:rPr>
        <w:t>The UDS is a standard data set submitted annually by health centers funded under the Health Center Program authorized by section 330 of the Public Health Service (PHS) Act (42 USC 254b). The UDS includes data on patient characteristics, services provided and used, clinical quality measures and health outcomes, staffing, costs, and revenues. Recently, HRSA launched its UDS Modernization Initiative to expand and improve the </w:t>
      </w:r>
      <w:hyperlink r:id="rId12" w:history="1">
        <w:r w:rsidRPr="001A33F6">
          <w:rPr>
            <w:rStyle w:val="Hyperlink"/>
            <w:rFonts w:ascii="Arial" w:hAnsi="Arial" w:cs="Arial"/>
            <w:b/>
            <w:bCs/>
          </w:rPr>
          <w:t>UDS data set</w:t>
        </w:r>
      </w:hyperlink>
      <w:r w:rsidRPr="001A33F6">
        <w:rPr>
          <w:rFonts w:ascii="Arial" w:hAnsi="Arial" w:cs="Arial"/>
          <w:color w:val="212121"/>
        </w:rPr>
        <w:t>, aligning with health information technology (IT) advancements, such as FHIR. A key pillar of the initiative is the transition from aggregate data submission at the health center level to disaggregated and de-identified UDS patient level submission (UDS+).</w:t>
      </w:r>
    </w:p>
    <w:p w14:paraId="00DA156A" w14:textId="77777777" w:rsidR="00364E07" w:rsidRDefault="00364E07" w:rsidP="00364E07">
      <w:pPr>
        <w:pStyle w:val="NormalWeb"/>
        <w:rPr>
          <w:rFonts w:ascii="Arial" w:hAnsi="Arial" w:cs="Arial"/>
          <w:color w:val="212121"/>
        </w:rPr>
      </w:pPr>
      <w:r w:rsidRPr="0056438C">
        <w:rPr>
          <w:rFonts w:ascii="Arial" w:hAnsi="Arial" w:cs="Arial"/>
          <w:b/>
          <w:bCs/>
          <w:color w:val="212121"/>
        </w:rPr>
        <w:t>H</w:t>
      </w:r>
      <w:r>
        <w:rPr>
          <w:rFonts w:ascii="Arial" w:hAnsi="Arial" w:cs="Arial"/>
          <w:b/>
          <w:bCs/>
          <w:color w:val="212121"/>
        </w:rPr>
        <w:t>RSA</w:t>
      </w:r>
      <w:r w:rsidRPr="0056438C">
        <w:rPr>
          <w:rFonts w:ascii="Arial" w:hAnsi="Arial" w:cs="Arial"/>
          <w:b/>
          <w:bCs/>
          <w:color w:val="212121"/>
        </w:rPr>
        <w:t xml:space="preserve"> Announces $20 Million in Awards to Address Maternal Health Crisis; Reduce Disparities in Maternal and Infant Health</w:t>
      </w:r>
      <w:r>
        <w:rPr>
          <w:rFonts w:ascii="Arial" w:hAnsi="Arial" w:cs="Arial"/>
          <w:color w:val="212121"/>
        </w:rPr>
        <w:t xml:space="preserve">. </w:t>
      </w:r>
      <w:r w:rsidRPr="0056438C">
        <w:rPr>
          <w:rFonts w:ascii="Arial" w:hAnsi="Arial" w:cs="Arial"/>
          <w:color w:val="212121"/>
        </w:rPr>
        <w:t xml:space="preserve">HRSA, </w:t>
      </w:r>
      <w:hyperlink r:id="rId13" w:history="1">
        <w:r w:rsidRPr="0056438C">
          <w:rPr>
            <w:rStyle w:val="Hyperlink"/>
            <w:rFonts w:ascii="Arial" w:hAnsi="Arial" w:cs="Arial"/>
          </w:rPr>
          <w:t>announced</w:t>
        </w:r>
      </w:hyperlink>
      <w:r w:rsidRPr="0056438C">
        <w:rPr>
          <w:rFonts w:ascii="Arial" w:hAnsi="Arial" w:cs="Arial"/>
          <w:color w:val="212121"/>
        </w:rPr>
        <w:t xml:space="preserve"> investments of over $20 million to improve maternal and infant health and implement the</w:t>
      </w:r>
      <w:r>
        <w:rPr>
          <w:rFonts w:ascii="Arial" w:hAnsi="Arial" w:cs="Arial"/>
          <w:color w:val="212121"/>
        </w:rPr>
        <w:t xml:space="preserve"> White House </w:t>
      </w:r>
      <w:hyperlink r:id="rId14" w:history="1">
        <w:r w:rsidRPr="00BD7842">
          <w:rPr>
            <w:rStyle w:val="Hyperlink"/>
            <w:rFonts w:ascii="Arial" w:hAnsi="Arial" w:cs="Arial"/>
          </w:rPr>
          <w:t>Blueprint</w:t>
        </w:r>
      </w:hyperlink>
      <w:r w:rsidRPr="0056438C">
        <w:rPr>
          <w:rFonts w:ascii="Arial" w:hAnsi="Arial" w:cs="Arial"/>
          <w:color w:val="212121"/>
        </w:rPr>
        <w:t xml:space="preserve"> for </w:t>
      </w:r>
      <w:r>
        <w:rPr>
          <w:rFonts w:ascii="Arial" w:hAnsi="Arial" w:cs="Arial"/>
          <w:color w:val="212121"/>
        </w:rPr>
        <w:t>a</w:t>
      </w:r>
      <w:r w:rsidRPr="0056438C">
        <w:rPr>
          <w:rFonts w:ascii="Arial" w:hAnsi="Arial" w:cs="Arial"/>
          <w:color w:val="212121"/>
        </w:rPr>
        <w:t xml:space="preserve">ddressing the </w:t>
      </w:r>
      <w:r>
        <w:rPr>
          <w:rFonts w:ascii="Arial" w:hAnsi="Arial" w:cs="Arial"/>
          <w:color w:val="212121"/>
        </w:rPr>
        <w:t>m</w:t>
      </w:r>
      <w:r w:rsidRPr="0056438C">
        <w:rPr>
          <w:rFonts w:ascii="Arial" w:hAnsi="Arial" w:cs="Arial"/>
          <w:color w:val="212121"/>
        </w:rPr>
        <w:t xml:space="preserve">aternal </w:t>
      </w:r>
      <w:r>
        <w:rPr>
          <w:rFonts w:ascii="Arial" w:hAnsi="Arial" w:cs="Arial"/>
          <w:color w:val="212121"/>
        </w:rPr>
        <w:t>h</w:t>
      </w:r>
      <w:r w:rsidRPr="0056438C">
        <w:rPr>
          <w:rFonts w:ascii="Arial" w:hAnsi="Arial" w:cs="Arial"/>
          <w:color w:val="212121"/>
        </w:rPr>
        <w:t xml:space="preserve">ealth </w:t>
      </w:r>
      <w:r>
        <w:rPr>
          <w:rFonts w:ascii="Arial" w:hAnsi="Arial" w:cs="Arial"/>
          <w:color w:val="212121"/>
        </w:rPr>
        <w:t>c</w:t>
      </w:r>
      <w:r w:rsidRPr="0056438C">
        <w:rPr>
          <w:rFonts w:ascii="Arial" w:hAnsi="Arial" w:cs="Arial"/>
          <w:color w:val="212121"/>
        </w:rPr>
        <w:t>risis.</w:t>
      </w:r>
      <w:r>
        <w:rPr>
          <w:rFonts w:ascii="Arial" w:hAnsi="Arial" w:cs="Arial"/>
          <w:color w:val="212121"/>
        </w:rPr>
        <w:t xml:space="preserve"> The f</w:t>
      </w:r>
      <w:r w:rsidRPr="0056438C">
        <w:rPr>
          <w:rFonts w:ascii="Arial" w:hAnsi="Arial" w:cs="Arial"/>
          <w:color w:val="212121"/>
        </w:rPr>
        <w:t xml:space="preserve">unding </w:t>
      </w:r>
      <w:r>
        <w:rPr>
          <w:rFonts w:ascii="Arial" w:hAnsi="Arial" w:cs="Arial"/>
          <w:color w:val="212121"/>
        </w:rPr>
        <w:t xml:space="preserve">seeks to </w:t>
      </w:r>
      <w:r w:rsidRPr="0056438C">
        <w:rPr>
          <w:rFonts w:ascii="Arial" w:hAnsi="Arial" w:cs="Arial"/>
          <w:color w:val="212121"/>
        </w:rPr>
        <w:t>reduce disparities in maternal and birth outcomes, expand and diversify the workforce caring for pregnant and postpartum individuals, increase access to obstetrics care in rural communities, and support states in tackling inequities in maternal and infant health.</w:t>
      </w:r>
      <w:r>
        <w:rPr>
          <w:rFonts w:ascii="Arial" w:hAnsi="Arial" w:cs="Arial"/>
          <w:color w:val="212121"/>
        </w:rPr>
        <w:t xml:space="preserve"> The </w:t>
      </w:r>
      <w:r w:rsidRPr="0056438C">
        <w:rPr>
          <w:rFonts w:ascii="Arial" w:hAnsi="Arial" w:cs="Arial"/>
          <w:color w:val="212121"/>
        </w:rPr>
        <w:t>HRSA awards include:</w:t>
      </w:r>
      <w:r>
        <w:rPr>
          <w:rFonts w:ascii="Arial" w:hAnsi="Arial" w:cs="Arial"/>
          <w:color w:val="212121"/>
        </w:rPr>
        <w:t xml:space="preserve"> (</w:t>
      </w:r>
      <w:proofErr w:type="spellStart"/>
      <w:r>
        <w:rPr>
          <w:rFonts w:ascii="Arial" w:hAnsi="Arial" w:cs="Arial"/>
          <w:color w:val="212121"/>
        </w:rPr>
        <w:t>i</w:t>
      </w:r>
      <w:proofErr w:type="spellEnd"/>
      <w:r>
        <w:rPr>
          <w:rFonts w:ascii="Arial" w:hAnsi="Arial" w:cs="Arial"/>
          <w:color w:val="212121"/>
        </w:rPr>
        <w:t xml:space="preserve">) </w:t>
      </w:r>
      <w:r w:rsidRPr="0056438C">
        <w:rPr>
          <w:rFonts w:ascii="Arial" w:hAnsi="Arial" w:cs="Arial"/>
          <w:color w:val="212121"/>
        </w:rPr>
        <w:t>Supporting State-led Maternal Health Innovation; (ii) Improving Maternal Care in Rural Communities; (iii) Increasing Access to Community-based Doulas; and (iv) Addressing Infant Mortality.</w:t>
      </w:r>
      <w:r>
        <w:rPr>
          <w:rFonts w:ascii="Arial" w:hAnsi="Arial" w:cs="Arial"/>
          <w:b/>
          <w:bCs/>
          <w:color w:val="212121"/>
        </w:rPr>
        <w:t xml:space="preserve"> </w:t>
      </w:r>
      <w:r w:rsidRPr="0056438C">
        <w:rPr>
          <w:rFonts w:ascii="Arial" w:hAnsi="Arial" w:cs="Arial"/>
          <w:color w:val="212121"/>
        </w:rPr>
        <w:t>Learn more about HHS’s efforts to strengthen maternal health</w:t>
      </w:r>
      <w:r>
        <w:rPr>
          <w:rFonts w:ascii="Arial" w:hAnsi="Arial" w:cs="Arial"/>
          <w:color w:val="212121"/>
        </w:rPr>
        <w:t xml:space="preserve"> </w:t>
      </w:r>
      <w:hyperlink r:id="rId15" w:history="1">
        <w:r w:rsidRPr="0056438C">
          <w:rPr>
            <w:rStyle w:val="Hyperlink"/>
            <w:rFonts w:ascii="Arial" w:hAnsi="Arial" w:cs="Arial"/>
          </w:rPr>
          <w:t>here</w:t>
        </w:r>
      </w:hyperlink>
      <w:r w:rsidRPr="0056438C">
        <w:rPr>
          <w:rFonts w:ascii="Arial" w:hAnsi="Arial" w:cs="Arial"/>
          <w:color w:val="212121"/>
        </w:rPr>
        <w:t>.</w:t>
      </w:r>
    </w:p>
    <w:p w14:paraId="49742DC4" w14:textId="77777777" w:rsidR="00364E07" w:rsidRDefault="00364E07" w:rsidP="00364E07">
      <w:pPr>
        <w:pStyle w:val="NormalWeb"/>
        <w:rPr>
          <w:rFonts w:ascii="Arial" w:hAnsi="Arial" w:cs="Arial"/>
          <w:b/>
          <w:bCs/>
        </w:rPr>
      </w:pPr>
      <w:r>
        <w:rPr>
          <w:rStyle w:val="Strong"/>
          <w:rFonts w:ascii="Arial" w:hAnsi="Arial" w:cs="Arial"/>
          <w:color w:val="323A45"/>
          <w:shd w:val="clear" w:color="auto" w:fill="FAFAFA"/>
        </w:rPr>
        <w:t xml:space="preserve">HHS Launches Website to Safeguard Information on Health and Rights for Patients and Providers. </w:t>
      </w:r>
      <w:r>
        <w:rPr>
          <w:rStyle w:val="Strong"/>
          <w:rFonts w:ascii="Arial" w:hAnsi="Arial" w:cs="Arial"/>
          <w:b w:val="0"/>
          <w:bCs w:val="0"/>
          <w:color w:val="323A45"/>
          <w:shd w:val="clear" w:color="auto" w:fill="FAFAFA"/>
        </w:rPr>
        <w:t>The Department of Health and Human Services (</w:t>
      </w:r>
      <w:r>
        <w:rPr>
          <w:rFonts w:ascii="Arial" w:hAnsi="Arial" w:cs="Arial"/>
          <w:color w:val="323A45"/>
          <w:shd w:val="clear" w:color="auto" w:fill="FAFAFA"/>
        </w:rPr>
        <w:t xml:space="preserve">HHS) has launched the public awareness </w:t>
      </w:r>
      <w:hyperlink r:id="rId16" w:history="1">
        <w:r w:rsidRPr="00FA2159">
          <w:rPr>
            <w:rStyle w:val="Hyperlink"/>
            <w:rFonts w:ascii="Arial" w:hAnsi="Arial" w:cs="Arial"/>
            <w:shd w:val="clear" w:color="auto" w:fill="FAFAFA"/>
          </w:rPr>
          <w:t>website</w:t>
        </w:r>
      </w:hyperlink>
      <w:r>
        <w:rPr>
          <w:rFonts w:ascii="Arial" w:hAnsi="Arial" w:cs="Arial"/>
          <w:color w:val="323A45"/>
          <w:shd w:val="clear" w:color="auto" w:fill="FAFAFA"/>
        </w:rPr>
        <w:t>, which includes information about reproductive health, including a Know-Your-Rights patient fact sheet to help patients and providers. Included on the website is a link to the Office for Civil Rights (OCR) should an individual believe their privacy rights have been violated. As well, guidance is provided for p</w:t>
      </w:r>
      <w:r w:rsidRPr="00B1509E">
        <w:rPr>
          <w:rFonts w:ascii="Arial" w:hAnsi="Arial" w:cs="Arial"/>
          <w:color w:val="323A45"/>
          <w:shd w:val="clear" w:color="auto" w:fill="FAFAFA"/>
        </w:rPr>
        <w:t xml:space="preserve">rotecting the </w:t>
      </w:r>
      <w:r>
        <w:rPr>
          <w:rFonts w:ascii="Arial" w:hAnsi="Arial" w:cs="Arial"/>
          <w:color w:val="323A45"/>
          <w:shd w:val="clear" w:color="auto" w:fill="FAFAFA"/>
        </w:rPr>
        <w:t>p</w:t>
      </w:r>
      <w:r w:rsidRPr="00B1509E">
        <w:rPr>
          <w:rFonts w:ascii="Arial" w:hAnsi="Arial" w:cs="Arial"/>
          <w:color w:val="323A45"/>
          <w:shd w:val="clear" w:color="auto" w:fill="FAFAFA"/>
        </w:rPr>
        <w:t xml:space="preserve">rivacy and </w:t>
      </w:r>
      <w:r>
        <w:rPr>
          <w:rFonts w:ascii="Arial" w:hAnsi="Arial" w:cs="Arial"/>
          <w:color w:val="323A45"/>
          <w:shd w:val="clear" w:color="auto" w:fill="FAFAFA"/>
        </w:rPr>
        <w:t>s</w:t>
      </w:r>
      <w:r w:rsidRPr="00B1509E">
        <w:rPr>
          <w:rFonts w:ascii="Arial" w:hAnsi="Arial" w:cs="Arial"/>
          <w:color w:val="323A45"/>
          <w:shd w:val="clear" w:color="auto" w:fill="FAFAFA"/>
        </w:rPr>
        <w:t xml:space="preserve">ecurity of </w:t>
      </w:r>
      <w:r>
        <w:rPr>
          <w:rFonts w:ascii="Arial" w:hAnsi="Arial" w:cs="Arial"/>
          <w:color w:val="323A45"/>
          <w:shd w:val="clear" w:color="auto" w:fill="FAFAFA"/>
        </w:rPr>
        <w:t>h</w:t>
      </w:r>
      <w:r w:rsidRPr="00B1509E">
        <w:rPr>
          <w:rFonts w:ascii="Arial" w:hAnsi="Arial" w:cs="Arial"/>
          <w:color w:val="323A45"/>
          <w:shd w:val="clear" w:color="auto" w:fill="FAFAFA"/>
        </w:rPr>
        <w:t xml:space="preserve">ealth </w:t>
      </w:r>
      <w:r>
        <w:rPr>
          <w:rFonts w:ascii="Arial" w:hAnsi="Arial" w:cs="Arial"/>
          <w:color w:val="323A45"/>
          <w:shd w:val="clear" w:color="auto" w:fill="FAFAFA"/>
        </w:rPr>
        <w:t>i</w:t>
      </w:r>
      <w:r w:rsidRPr="00B1509E">
        <w:rPr>
          <w:rFonts w:ascii="Arial" w:hAnsi="Arial" w:cs="Arial"/>
          <w:color w:val="323A45"/>
          <w:shd w:val="clear" w:color="auto" w:fill="FAFAFA"/>
        </w:rPr>
        <w:t xml:space="preserve">nformation </w:t>
      </w:r>
      <w:r>
        <w:rPr>
          <w:rFonts w:ascii="Arial" w:hAnsi="Arial" w:cs="Arial"/>
          <w:color w:val="323A45"/>
          <w:shd w:val="clear" w:color="auto" w:fill="FAFAFA"/>
        </w:rPr>
        <w:t>w</w:t>
      </w:r>
      <w:r w:rsidRPr="00B1509E">
        <w:rPr>
          <w:rFonts w:ascii="Arial" w:hAnsi="Arial" w:cs="Arial"/>
          <w:color w:val="323A45"/>
          <w:shd w:val="clear" w:color="auto" w:fill="FAFAFA"/>
        </w:rPr>
        <w:t xml:space="preserve">hen </w:t>
      </w:r>
      <w:r>
        <w:rPr>
          <w:rFonts w:ascii="Arial" w:hAnsi="Arial" w:cs="Arial"/>
          <w:color w:val="323A45"/>
          <w:shd w:val="clear" w:color="auto" w:fill="FAFAFA"/>
        </w:rPr>
        <w:t>u</w:t>
      </w:r>
      <w:r w:rsidRPr="00B1509E">
        <w:rPr>
          <w:rFonts w:ascii="Arial" w:hAnsi="Arial" w:cs="Arial"/>
          <w:color w:val="323A45"/>
          <w:shd w:val="clear" w:color="auto" w:fill="FAFAFA"/>
        </w:rPr>
        <w:t xml:space="preserve">sing </w:t>
      </w:r>
      <w:r>
        <w:rPr>
          <w:rFonts w:ascii="Arial" w:hAnsi="Arial" w:cs="Arial"/>
          <w:color w:val="323A45"/>
          <w:shd w:val="clear" w:color="auto" w:fill="FAFAFA"/>
        </w:rPr>
        <w:t>p</w:t>
      </w:r>
      <w:r w:rsidRPr="00B1509E">
        <w:rPr>
          <w:rFonts w:ascii="Arial" w:hAnsi="Arial" w:cs="Arial"/>
          <w:color w:val="323A45"/>
          <w:shd w:val="clear" w:color="auto" w:fill="FAFAFA"/>
        </w:rPr>
        <w:t xml:space="preserve">ersonal </w:t>
      </w:r>
      <w:r>
        <w:rPr>
          <w:rFonts w:ascii="Arial" w:hAnsi="Arial" w:cs="Arial"/>
          <w:color w:val="323A45"/>
          <w:shd w:val="clear" w:color="auto" w:fill="FAFAFA"/>
        </w:rPr>
        <w:t>c</w:t>
      </w:r>
      <w:r w:rsidRPr="00B1509E">
        <w:rPr>
          <w:rFonts w:ascii="Arial" w:hAnsi="Arial" w:cs="Arial"/>
          <w:color w:val="323A45"/>
          <w:shd w:val="clear" w:color="auto" w:fill="FAFAFA"/>
        </w:rPr>
        <w:t xml:space="preserve">ell </w:t>
      </w:r>
      <w:r>
        <w:rPr>
          <w:rFonts w:ascii="Arial" w:hAnsi="Arial" w:cs="Arial"/>
          <w:color w:val="323A45"/>
          <w:shd w:val="clear" w:color="auto" w:fill="FAFAFA"/>
        </w:rPr>
        <w:t>p</w:t>
      </w:r>
      <w:r w:rsidRPr="00B1509E">
        <w:rPr>
          <w:rFonts w:ascii="Arial" w:hAnsi="Arial" w:cs="Arial"/>
          <w:color w:val="323A45"/>
          <w:shd w:val="clear" w:color="auto" w:fill="FAFAFA"/>
        </w:rPr>
        <w:t>hone</w:t>
      </w:r>
      <w:r>
        <w:rPr>
          <w:rFonts w:ascii="Arial" w:hAnsi="Arial" w:cs="Arial"/>
          <w:color w:val="323A45"/>
          <w:shd w:val="clear" w:color="auto" w:fill="FAFAFA"/>
        </w:rPr>
        <w:t>s</w:t>
      </w:r>
      <w:r w:rsidRPr="00B1509E">
        <w:rPr>
          <w:rFonts w:ascii="Arial" w:hAnsi="Arial" w:cs="Arial"/>
          <w:color w:val="323A45"/>
          <w:shd w:val="clear" w:color="auto" w:fill="FAFAFA"/>
          <w:vertAlign w:val="superscript"/>
        </w:rPr>
        <w:t> </w:t>
      </w:r>
      <w:r w:rsidRPr="00B1509E">
        <w:rPr>
          <w:rFonts w:ascii="Arial" w:hAnsi="Arial" w:cs="Arial"/>
          <w:color w:val="323A45"/>
          <w:shd w:val="clear" w:color="auto" w:fill="FAFAFA"/>
        </w:rPr>
        <w:t xml:space="preserve">or </w:t>
      </w:r>
      <w:r>
        <w:rPr>
          <w:rFonts w:ascii="Arial" w:hAnsi="Arial" w:cs="Arial"/>
          <w:color w:val="323A45"/>
          <w:shd w:val="clear" w:color="auto" w:fill="FAFAFA"/>
        </w:rPr>
        <w:t>t</w:t>
      </w:r>
      <w:r w:rsidRPr="00B1509E">
        <w:rPr>
          <w:rFonts w:ascii="Arial" w:hAnsi="Arial" w:cs="Arial"/>
          <w:color w:val="323A45"/>
          <w:shd w:val="clear" w:color="auto" w:fill="FAFAFA"/>
        </w:rPr>
        <w:t>ablet</w:t>
      </w:r>
      <w:r>
        <w:rPr>
          <w:rFonts w:ascii="Arial" w:hAnsi="Arial" w:cs="Arial"/>
          <w:color w:val="323A45"/>
          <w:shd w:val="clear" w:color="auto" w:fill="FAFAFA"/>
        </w:rPr>
        <w:t>s.</w:t>
      </w:r>
    </w:p>
    <w:p w14:paraId="090CA321" w14:textId="77777777" w:rsidR="00364E07" w:rsidRDefault="00364E07" w:rsidP="00364E07">
      <w:pPr>
        <w:pStyle w:val="NormalWeb"/>
        <w:rPr>
          <w:rFonts w:ascii="Arial" w:hAnsi="Arial" w:cs="Arial"/>
        </w:rPr>
      </w:pPr>
      <w:r>
        <w:rPr>
          <w:rFonts w:ascii="Arial" w:hAnsi="Arial" w:cs="Arial"/>
          <w:b/>
          <w:bCs/>
        </w:rPr>
        <w:t xml:space="preserve">The Sequoia Project Publishes DUW IG for Review. </w:t>
      </w:r>
      <w:hyperlink r:id="rId17" w:history="1">
        <w:r w:rsidRPr="00635292">
          <w:rPr>
            <w:rStyle w:val="Hyperlink"/>
            <w:rFonts w:ascii="Arial" w:hAnsi="Arial" w:cs="Arial"/>
          </w:rPr>
          <w:t>The Sequoia Project</w:t>
        </w:r>
      </w:hyperlink>
      <w:hyperlink r:id="rId18" w:history="1">
        <w:r w:rsidRPr="00635292">
          <w:rPr>
            <w:rStyle w:val="Hyperlink"/>
            <w:rFonts w:ascii="Arial" w:hAnsi="Arial" w:cs="Arial"/>
          </w:rPr>
          <w:t>,</w:t>
        </w:r>
      </w:hyperlink>
      <w:r w:rsidRPr="00635292">
        <w:rPr>
          <w:rFonts w:ascii="Arial" w:hAnsi="Arial" w:cs="Arial"/>
        </w:rPr>
        <w:t> a non-profit advocate for nationwide health information exchange</w:t>
      </w:r>
      <w:r>
        <w:rPr>
          <w:rFonts w:ascii="Arial" w:hAnsi="Arial" w:cs="Arial"/>
        </w:rPr>
        <w:t xml:space="preserve"> and the Recognized Coordinating Entity (RCE) for the Trusted Exchange Framework and Common Agreement (TEFCA) designated by ONC</w:t>
      </w:r>
      <w:r w:rsidRPr="00635292">
        <w:rPr>
          <w:rFonts w:ascii="Arial" w:hAnsi="Arial" w:cs="Arial"/>
        </w:rPr>
        <w:t xml:space="preserve">, </w:t>
      </w:r>
      <w:hyperlink r:id="rId19" w:history="1">
        <w:r w:rsidRPr="009A225D">
          <w:rPr>
            <w:rStyle w:val="Hyperlink"/>
            <w:rFonts w:ascii="Arial" w:hAnsi="Arial" w:cs="Arial"/>
          </w:rPr>
          <w:t>announced</w:t>
        </w:r>
      </w:hyperlink>
      <w:r>
        <w:rPr>
          <w:rFonts w:ascii="Arial" w:hAnsi="Arial" w:cs="Arial"/>
        </w:rPr>
        <w:t xml:space="preserve"> </w:t>
      </w:r>
      <w:r w:rsidRPr="00635292">
        <w:rPr>
          <w:rFonts w:ascii="Arial" w:hAnsi="Arial" w:cs="Arial"/>
        </w:rPr>
        <w:t>the release of Data Usability Workgroup Implementation Guide, Version 0.1 and is </w:t>
      </w:r>
      <w:hyperlink r:id="rId20" w:history="1">
        <w:r w:rsidRPr="00635292">
          <w:rPr>
            <w:rStyle w:val="Hyperlink"/>
            <w:rFonts w:ascii="Arial" w:hAnsi="Arial" w:cs="Arial"/>
          </w:rPr>
          <w:t>seeking public feedback</w:t>
        </w:r>
      </w:hyperlink>
      <w:r w:rsidRPr="00635292">
        <w:rPr>
          <w:rFonts w:ascii="Arial" w:hAnsi="Arial" w:cs="Arial"/>
        </w:rPr>
        <w:t> through Friday, October 14, 2022.</w:t>
      </w:r>
      <w:r>
        <w:rPr>
          <w:rFonts w:ascii="Arial" w:hAnsi="Arial" w:cs="Arial"/>
        </w:rPr>
        <w:t xml:space="preserve"> </w:t>
      </w:r>
      <w:r w:rsidRPr="00635292">
        <w:rPr>
          <w:rFonts w:ascii="Arial" w:hAnsi="Arial" w:cs="Arial"/>
        </w:rPr>
        <w:t>This </w:t>
      </w:r>
      <w:hyperlink r:id="rId21" w:history="1">
        <w:r w:rsidRPr="00635292">
          <w:rPr>
            <w:rStyle w:val="Hyperlink"/>
            <w:rFonts w:ascii="Arial" w:hAnsi="Arial" w:cs="Arial"/>
          </w:rPr>
          <w:t>implementation guide</w:t>
        </w:r>
      </w:hyperlink>
      <w:r w:rsidRPr="00635292">
        <w:rPr>
          <w:rFonts w:ascii="Arial" w:hAnsi="Arial" w:cs="Arial"/>
        </w:rPr>
        <w:t> covers the identified priority use cases that can be readily adopted within health information exchange vendors, implementers, networks, governance frameworks and testing programs</w:t>
      </w:r>
      <w:r w:rsidRPr="009A225D">
        <w:rPr>
          <w:rFonts w:ascii="Arial" w:hAnsi="Arial" w:cs="Arial"/>
        </w:rPr>
        <w:t xml:space="preserve"> </w:t>
      </w:r>
      <w:r>
        <w:rPr>
          <w:rFonts w:ascii="Arial" w:hAnsi="Arial" w:cs="Arial"/>
        </w:rPr>
        <w:t xml:space="preserve">and </w:t>
      </w:r>
      <w:r w:rsidRPr="00635292">
        <w:rPr>
          <w:rFonts w:ascii="Arial" w:hAnsi="Arial" w:cs="Arial"/>
        </w:rPr>
        <w:t>is built on existing work and in coordination with related standards development organizations and industry initiatives.</w:t>
      </w:r>
      <w:r w:rsidRPr="009A225D">
        <w:rPr>
          <w:rFonts w:ascii="Arial" w:hAnsi="Arial" w:cs="Arial"/>
        </w:rPr>
        <w:t xml:space="preserve"> </w:t>
      </w:r>
    </w:p>
    <w:p w14:paraId="44DAEFA5" w14:textId="77777777" w:rsidR="00364E07" w:rsidRPr="009A225D" w:rsidRDefault="00364E07" w:rsidP="00364E07">
      <w:pPr>
        <w:pStyle w:val="NormalWeb"/>
        <w:rPr>
          <w:rFonts w:ascii="Arial" w:hAnsi="Arial" w:cs="Arial"/>
        </w:rPr>
      </w:pPr>
      <w:r w:rsidRPr="00107963">
        <w:rPr>
          <w:rFonts w:ascii="Arial" w:hAnsi="Arial" w:cs="Arial"/>
          <w:b/>
          <w:bCs/>
        </w:rPr>
        <w:t>The Sequoia Project Releases Final QHIN Documents</w:t>
      </w:r>
      <w:r>
        <w:rPr>
          <w:rFonts w:ascii="Arial" w:hAnsi="Arial" w:cs="Arial"/>
        </w:rPr>
        <w:t>. T</w:t>
      </w:r>
      <w:r w:rsidRPr="00107963">
        <w:rPr>
          <w:rFonts w:ascii="Arial" w:hAnsi="Arial" w:cs="Arial"/>
        </w:rPr>
        <w:t xml:space="preserve">he Sequoia Project </w:t>
      </w:r>
      <w:r>
        <w:rPr>
          <w:rFonts w:ascii="Arial" w:hAnsi="Arial" w:cs="Arial"/>
        </w:rPr>
        <w:t xml:space="preserve">has </w:t>
      </w:r>
      <w:r w:rsidRPr="00107963">
        <w:rPr>
          <w:rFonts w:ascii="Arial" w:hAnsi="Arial" w:cs="Arial"/>
        </w:rPr>
        <w:t xml:space="preserve">published final documents </w:t>
      </w:r>
      <w:r>
        <w:rPr>
          <w:rFonts w:ascii="Arial" w:hAnsi="Arial" w:cs="Arial"/>
        </w:rPr>
        <w:t xml:space="preserve">critical for the development of </w:t>
      </w:r>
      <w:r w:rsidRPr="00107963">
        <w:rPr>
          <w:rFonts w:ascii="Arial" w:hAnsi="Arial" w:cs="Arial"/>
        </w:rPr>
        <w:t>TEFCA</w:t>
      </w:r>
      <w:r>
        <w:rPr>
          <w:rFonts w:ascii="Arial" w:hAnsi="Arial" w:cs="Arial"/>
        </w:rPr>
        <w:t xml:space="preserve">. The final documents </w:t>
      </w:r>
      <w:r w:rsidRPr="00107963">
        <w:rPr>
          <w:rFonts w:ascii="Arial" w:hAnsi="Arial" w:cs="Arial"/>
        </w:rPr>
        <w:t>available on the </w:t>
      </w:r>
      <w:hyperlink r:id="rId22" w:tgtFrame="_blank" w:history="1">
        <w:r w:rsidRPr="00107963">
          <w:rPr>
            <w:rStyle w:val="Hyperlink"/>
            <w:rFonts w:ascii="Arial" w:hAnsi="Arial" w:cs="Arial"/>
          </w:rPr>
          <w:t>RCE website</w:t>
        </w:r>
      </w:hyperlink>
      <w:r>
        <w:rPr>
          <w:rFonts w:ascii="Arial" w:hAnsi="Arial" w:cs="Arial"/>
        </w:rPr>
        <w:t xml:space="preserve"> include</w:t>
      </w:r>
      <w:r w:rsidRPr="00107963">
        <w:rPr>
          <w:rFonts w:ascii="Arial" w:hAnsi="Arial" w:cs="Arial"/>
        </w:rPr>
        <w:t>:</w:t>
      </w:r>
      <w:r>
        <w:rPr>
          <w:rFonts w:ascii="Arial" w:hAnsi="Arial" w:cs="Arial"/>
        </w:rPr>
        <w:t xml:space="preserve"> (</w:t>
      </w:r>
      <w:proofErr w:type="spellStart"/>
      <w:r>
        <w:rPr>
          <w:rFonts w:ascii="Arial" w:hAnsi="Arial" w:cs="Arial"/>
        </w:rPr>
        <w:t>i</w:t>
      </w:r>
      <w:proofErr w:type="spellEnd"/>
      <w:r>
        <w:rPr>
          <w:rFonts w:ascii="Arial" w:hAnsi="Arial" w:cs="Arial"/>
        </w:rPr>
        <w:t xml:space="preserve">) </w:t>
      </w:r>
      <w:r w:rsidRPr="00107963">
        <w:rPr>
          <w:rFonts w:ascii="Arial" w:hAnsi="Arial" w:cs="Arial"/>
        </w:rPr>
        <w:t xml:space="preserve">Qualified Health Information Network </w:t>
      </w:r>
      <w:r>
        <w:rPr>
          <w:rFonts w:ascii="Arial" w:hAnsi="Arial" w:cs="Arial"/>
        </w:rPr>
        <w:t xml:space="preserve">(QHIN) </w:t>
      </w:r>
      <w:r w:rsidRPr="00107963">
        <w:rPr>
          <w:rFonts w:ascii="Arial" w:hAnsi="Arial" w:cs="Arial"/>
        </w:rPr>
        <w:t>Application</w:t>
      </w:r>
      <w:r>
        <w:rPr>
          <w:rFonts w:ascii="Arial" w:hAnsi="Arial" w:cs="Arial"/>
        </w:rPr>
        <w:t>; (ii) QHIN</w:t>
      </w:r>
      <w:r w:rsidRPr="00107963">
        <w:rPr>
          <w:rFonts w:ascii="Arial" w:hAnsi="Arial" w:cs="Arial"/>
        </w:rPr>
        <w:t xml:space="preserve"> Onboarding &amp; Designation </w:t>
      </w:r>
      <w:r>
        <w:rPr>
          <w:rFonts w:ascii="Arial" w:hAnsi="Arial" w:cs="Arial"/>
        </w:rPr>
        <w:t>Standard Operating Procedure (</w:t>
      </w:r>
      <w:r w:rsidRPr="00107963">
        <w:rPr>
          <w:rFonts w:ascii="Arial" w:hAnsi="Arial" w:cs="Arial"/>
        </w:rPr>
        <w:t>SOP</w:t>
      </w:r>
      <w:r>
        <w:rPr>
          <w:rFonts w:ascii="Arial" w:hAnsi="Arial" w:cs="Arial"/>
        </w:rPr>
        <w:t xml:space="preserve">); (iii) </w:t>
      </w:r>
      <w:r w:rsidRPr="00107963">
        <w:rPr>
          <w:rFonts w:ascii="Arial" w:hAnsi="Arial" w:cs="Arial"/>
        </w:rPr>
        <w:t>Means To Demonstrate U.S. Ownership and Control of a QHIN SOP</w:t>
      </w:r>
      <w:r>
        <w:rPr>
          <w:rFonts w:ascii="Arial" w:hAnsi="Arial" w:cs="Arial"/>
        </w:rPr>
        <w:t xml:space="preserve">; and (iv) </w:t>
      </w:r>
      <w:r w:rsidRPr="00107963">
        <w:rPr>
          <w:rFonts w:ascii="Arial" w:hAnsi="Arial" w:cs="Arial"/>
        </w:rPr>
        <w:t>Means To Demonstrate U.S. Ownership and Control of a QHIN SOP Questionnaire.</w:t>
      </w:r>
      <w:r>
        <w:rPr>
          <w:rFonts w:ascii="Arial" w:hAnsi="Arial" w:cs="Arial"/>
        </w:rPr>
        <w:t xml:space="preserve"> </w:t>
      </w:r>
      <w:r w:rsidRPr="00107963">
        <w:rPr>
          <w:rFonts w:ascii="Arial" w:hAnsi="Arial" w:cs="Arial"/>
        </w:rPr>
        <w:t xml:space="preserve">The Sequoia Project </w:t>
      </w:r>
      <w:r>
        <w:rPr>
          <w:rFonts w:ascii="Arial" w:hAnsi="Arial" w:cs="Arial"/>
        </w:rPr>
        <w:t xml:space="preserve">anticipates </w:t>
      </w:r>
      <w:r w:rsidRPr="00107963">
        <w:rPr>
          <w:rFonts w:ascii="Arial" w:hAnsi="Arial" w:cs="Arial"/>
        </w:rPr>
        <w:t>open</w:t>
      </w:r>
      <w:r>
        <w:rPr>
          <w:rFonts w:ascii="Arial" w:hAnsi="Arial" w:cs="Arial"/>
        </w:rPr>
        <w:t xml:space="preserve">ing </w:t>
      </w:r>
      <w:r w:rsidRPr="00107963">
        <w:rPr>
          <w:rFonts w:ascii="Arial" w:hAnsi="Arial" w:cs="Arial"/>
        </w:rPr>
        <w:t>the QHIN application portal on October 3, 2022.</w:t>
      </w:r>
    </w:p>
    <w:p w14:paraId="1E2871CC" w14:textId="77777777" w:rsidR="00364E07" w:rsidRPr="003C0AB2" w:rsidRDefault="00364E07" w:rsidP="00364E07">
      <w:pPr>
        <w:pStyle w:val="NormalWeb"/>
        <w:rPr>
          <w:rFonts w:ascii="Arial" w:hAnsi="Arial" w:cs="Arial"/>
          <w:color w:val="212121"/>
        </w:rPr>
      </w:pPr>
      <w:r>
        <w:rPr>
          <w:rFonts w:ascii="Arial" w:hAnsi="Arial" w:cs="Arial"/>
          <w:b/>
          <w:bCs/>
        </w:rPr>
        <w:t xml:space="preserve">Research: </w:t>
      </w:r>
      <w:r w:rsidRPr="00960431">
        <w:rPr>
          <w:rFonts w:ascii="Arial" w:hAnsi="Arial" w:cs="Arial"/>
          <w:b/>
          <w:bCs/>
        </w:rPr>
        <w:t xml:space="preserve">Increased Telehealth </w:t>
      </w:r>
      <w:r>
        <w:rPr>
          <w:rFonts w:ascii="Arial" w:hAnsi="Arial" w:cs="Arial"/>
          <w:b/>
          <w:bCs/>
        </w:rPr>
        <w:t xml:space="preserve">Use </w:t>
      </w:r>
      <w:r w:rsidRPr="00960431">
        <w:rPr>
          <w:rFonts w:ascii="Arial" w:hAnsi="Arial" w:cs="Arial"/>
          <w:b/>
          <w:bCs/>
        </w:rPr>
        <w:t>for Opioid Use Disorder Services During Pandemic Associated with Reduced Risk of Overdose</w:t>
      </w:r>
      <w:r>
        <w:rPr>
          <w:rFonts w:ascii="Arial" w:hAnsi="Arial" w:cs="Arial"/>
          <w:b/>
          <w:bCs/>
        </w:rPr>
        <w:t xml:space="preserve">. </w:t>
      </w:r>
      <w:r w:rsidRPr="008D39DC">
        <w:rPr>
          <w:rFonts w:ascii="Arial" w:hAnsi="Arial" w:cs="Arial"/>
        </w:rPr>
        <w:t>A</w:t>
      </w:r>
      <w:r w:rsidRPr="00960431">
        <w:rPr>
          <w:rFonts w:ascii="Arial" w:hAnsi="Arial" w:cs="Arial"/>
        </w:rPr>
        <w:t>ccording to a new </w:t>
      </w:r>
      <w:hyperlink r:id="rId23" w:history="1">
        <w:r w:rsidRPr="00960431">
          <w:rPr>
            <w:rStyle w:val="Hyperlink"/>
            <w:rFonts w:ascii="Arial" w:hAnsi="Arial" w:cs="Arial"/>
          </w:rPr>
          <w:t>study</w:t>
        </w:r>
      </w:hyperlink>
      <w:r w:rsidRPr="008D39DC">
        <w:rPr>
          <w:rFonts w:ascii="Arial" w:hAnsi="Arial" w:cs="Arial"/>
        </w:rPr>
        <w:t xml:space="preserve"> </w:t>
      </w:r>
      <w:r w:rsidRPr="00960431">
        <w:rPr>
          <w:rFonts w:ascii="Arial" w:hAnsi="Arial" w:cs="Arial"/>
        </w:rPr>
        <w:t>Published in </w:t>
      </w:r>
      <w:r w:rsidRPr="00960431">
        <w:rPr>
          <w:rFonts w:ascii="Arial" w:hAnsi="Arial" w:cs="Arial"/>
          <w:i/>
          <w:iCs/>
        </w:rPr>
        <w:t>JAMA Psychiatry</w:t>
      </w:r>
      <w:r>
        <w:rPr>
          <w:rFonts w:ascii="Arial" w:hAnsi="Arial" w:cs="Arial"/>
        </w:rPr>
        <w:t>, t</w:t>
      </w:r>
      <w:r w:rsidRPr="00960431">
        <w:rPr>
          <w:rFonts w:ascii="Arial" w:hAnsi="Arial" w:cs="Arial"/>
        </w:rPr>
        <w:t>he expansion of telehealth services during the COVID-19 pandemic was associated with individuals staying in treatment longer and reducing their risk of medically treated overdose</w:t>
      </w:r>
      <w:r>
        <w:rPr>
          <w:rFonts w:ascii="Arial" w:hAnsi="Arial" w:cs="Arial"/>
        </w:rPr>
        <w:t xml:space="preserve">. The research, </w:t>
      </w:r>
      <w:r w:rsidRPr="00960431">
        <w:rPr>
          <w:rFonts w:ascii="Arial" w:hAnsi="Arial" w:cs="Arial"/>
        </w:rPr>
        <w:t xml:space="preserve">a collaborative effort </w:t>
      </w:r>
      <w:r>
        <w:rPr>
          <w:rFonts w:ascii="Arial" w:hAnsi="Arial" w:cs="Arial"/>
        </w:rPr>
        <w:t xml:space="preserve">that included </w:t>
      </w:r>
      <w:r w:rsidRPr="00960431">
        <w:rPr>
          <w:rFonts w:ascii="Arial" w:hAnsi="Arial" w:cs="Arial"/>
        </w:rPr>
        <w:t>the Centers for Disease Control and Prevention (CDC); the National Institutes of Health (NIH); and the Centers for Medicare &amp; Medicaid Services (CMS)</w:t>
      </w:r>
      <w:r>
        <w:rPr>
          <w:rFonts w:ascii="Arial" w:hAnsi="Arial" w:cs="Arial"/>
        </w:rPr>
        <w:t xml:space="preserve">, </w:t>
      </w:r>
      <w:r w:rsidRPr="00960431">
        <w:rPr>
          <w:rFonts w:ascii="Arial" w:hAnsi="Arial" w:cs="Arial"/>
        </w:rPr>
        <w:t>analyzed data among 175,778 Medicare beneficiaries from September 2018 to February 2021. The analysis examined the receipt of telehealth services, medications for opioid use disorder (MOUD), and experiencing a medically treated overdose among individuals with opioid use disorder (OUD) starting a new episode of care prior to the pandemic compared to those during the pandemic.</w:t>
      </w:r>
      <w:r>
        <w:rPr>
          <w:rFonts w:ascii="Arial" w:hAnsi="Arial" w:cs="Arial"/>
        </w:rPr>
        <w:t xml:space="preserve"> Highlights </w:t>
      </w:r>
      <w:r w:rsidRPr="00960431">
        <w:rPr>
          <w:rFonts w:ascii="Arial" w:hAnsi="Arial" w:cs="Arial"/>
        </w:rPr>
        <w:t xml:space="preserve">from </w:t>
      </w:r>
      <w:r>
        <w:rPr>
          <w:rFonts w:ascii="Arial" w:hAnsi="Arial" w:cs="Arial"/>
        </w:rPr>
        <w:t xml:space="preserve">the </w:t>
      </w:r>
      <w:r w:rsidRPr="00960431">
        <w:rPr>
          <w:rFonts w:ascii="Arial" w:hAnsi="Arial" w:cs="Arial"/>
        </w:rPr>
        <w:t>study</w:t>
      </w:r>
      <w:r>
        <w:rPr>
          <w:rFonts w:ascii="Arial" w:hAnsi="Arial" w:cs="Arial"/>
        </w:rPr>
        <w:t xml:space="preserve"> included</w:t>
      </w:r>
      <w:r w:rsidRPr="00960431">
        <w:rPr>
          <w:rFonts w:ascii="Arial" w:hAnsi="Arial" w:cs="Arial"/>
        </w:rPr>
        <w:t>:</w:t>
      </w:r>
      <w:r>
        <w:rPr>
          <w:rFonts w:ascii="Arial" w:hAnsi="Arial" w:cs="Arial"/>
        </w:rPr>
        <w:t xml:space="preserve"> (</w:t>
      </w:r>
      <w:proofErr w:type="spellStart"/>
      <w:r>
        <w:rPr>
          <w:rFonts w:ascii="Arial" w:hAnsi="Arial" w:cs="Arial"/>
        </w:rPr>
        <w:t>i</w:t>
      </w:r>
      <w:proofErr w:type="spellEnd"/>
      <w:r>
        <w:rPr>
          <w:rFonts w:ascii="Arial" w:hAnsi="Arial" w:cs="Arial"/>
        </w:rPr>
        <w:t>) t</w:t>
      </w:r>
      <w:r w:rsidRPr="00960431">
        <w:rPr>
          <w:rFonts w:ascii="Arial" w:hAnsi="Arial" w:cs="Arial"/>
        </w:rPr>
        <w:t>hose in the COVID-19 pandemic group were more likely to receive OUD-related telehealth services compared to the pre-pandemic group</w:t>
      </w:r>
      <w:r>
        <w:rPr>
          <w:rFonts w:ascii="Arial" w:hAnsi="Arial" w:cs="Arial"/>
        </w:rPr>
        <w:t xml:space="preserve">; and (ii) </w:t>
      </w:r>
      <w:r w:rsidRPr="00960431">
        <w:rPr>
          <w:rFonts w:ascii="Arial" w:hAnsi="Arial" w:cs="Arial"/>
        </w:rPr>
        <w:t>receipt of OUD-related telehealth services were associated with significantly better MOUD treatment retention and lower risk of medically treated overdose compared to those not receiving OUD-related telehealth services</w:t>
      </w:r>
      <w:r>
        <w:rPr>
          <w:rFonts w:ascii="Arial" w:hAnsi="Arial" w:cs="Arial"/>
        </w:rPr>
        <w:t xml:space="preserve">. </w:t>
      </w:r>
    </w:p>
    <w:p w14:paraId="0AD6263A" w14:textId="765623E3" w:rsidR="00A2055F" w:rsidRPr="00AE1575" w:rsidRDefault="00A2055F" w:rsidP="00364E07">
      <w:pPr>
        <w:pStyle w:val="NormalWeb"/>
        <w:rPr>
          <w:rFonts w:ascii="Arial" w:hAnsi="Arial" w:cs="Arial"/>
          <w:color w:val="373737"/>
        </w:rPr>
      </w:pPr>
    </w:p>
    <w:sectPr w:rsidR="00A2055F" w:rsidRPr="00AE1575" w:rsidSect="007704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27742"/>
    <w:multiLevelType w:val="multilevel"/>
    <w:tmpl w:val="CF465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582FC9"/>
    <w:multiLevelType w:val="multilevel"/>
    <w:tmpl w:val="F08E3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64867">
    <w:abstractNumId w:val="1"/>
  </w:num>
  <w:num w:numId="2" w16cid:durableId="192001610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16"/>
    <w:rsid w:val="00002806"/>
    <w:rsid w:val="00016EB6"/>
    <w:rsid w:val="000270A8"/>
    <w:rsid w:val="000312CC"/>
    <w:rsid w:val="00041BA3"/>
    <w:rsid w:val="00044C94"/>
    <w:rsid w:val="000522BE"/>
    <w:rsid w:val="00053AA0"/>
    <w:rsid w:val="00055271"/>
    <w:rsid w:val="00061285"/>
    <w:rsid w:val="00061DA0"/>
    <w:rsid w:val="00066335"/>
    <w:rsid w:val="00067215"/>
    <w:rsid w:val="000700B6"/>
    <w:rsid w:val="0007311A"/>
    <w:rsid w:val="00075C2A"/>
    <w:rsid w:val="0007744A"/>
    <w:rsid w:val="0008347D"/>
    <w:rsid w:val="00083E38"/>
    <w:rsid w:val="000910E7"/>
    <w:rsid w:val="0009250B"/>
    <w:rsid w:val="00092DCF"/>
    <w:rsid w:val="000932E9"/>
    <w:rsid w:val="00095F61"/>
    <w:rsid w:val="000A367E"/>
    <w:rsid w:val="000B1261"/>
    <w:rsid w:val="000C5D64"/>
    <w:rsid w:val="000D20FD"/>
    <w:rsid w:val="000D5CDE"/>
    <w:rsid w:val="000D5E6E"/>
    <w:rsid w:val="000E1202"/>
    <w:rsid w:val="000E218C"/>
    <w:rsid w:val="000E2B49"/>
    <w:rsid w:val="000E3918"/>
    <w:rsid w:val="000E633E"/>
    <w:rsid w:val="000E6762"/>
    <w:rsid w:val="00101B9A"/>
    <w:rsid w:val="001058E5"/>
    <w:rsid w:val="001062B4"/>
    <w:rsid w:val="001203DF"/>
    <w:rsid w:val="00127834"/>
    <w:rsid w:val="00130F83"/>
    <w:rsid w:val="00142583"/>
    <w:rsid w:val="00142DA9"/>
    <w:rsid w:val="00144981"/>
    <w:rsid w:val="001464FF"/>
    <w:rsid w:val="00154E7D"/>
    <w:rsid w:val="00160BFB"/>
    <w:rsid w:val="00162E01"/>
    <w:rsid w:val="00163C28"/>
    <w:rsid w:val="00166D25"/>
    <w:rsid w:val="00167554"/>
    <w:rsid w:val="00170135"/>
    <w:rsid w:val="00175DAB"/>
    <w:rsid w:val="00176287"/>
    <w:rsid w:val="0017680B"/>
    <w:rsid w:val="00177CF7"/>
    <w:rsid w:val="00180974"/>
    <w:rsid w:val="0018332B"/>
    <w:rsid w:val="00184CD6"/>
    <w:rsid w:val="0018771E"/>
    <w:rsid w:val="00194504"/>
    <w:rsid w:val="00195178"/>
    <w:rsid w:val="00195BFD"/>
    <w:rsid w:val="00196492"/>
    <w:rsid w:val="00197C15"/>
    <w:rsid w:val="001A21D5"/>
    <w:rsid w:val="001A638F"/>
    <w:rsid w:val="001B3E01"/>
    <w:rsid w:val="001C04AE"/>
    <w:rsid w:val="001C1E14"/>
    <w:rsid w:val="001C2A7A"/>
    <w:rsid w:val="001C4677"/>
    <w:rsid w:val="001D0F4E"/>
    <w:rsid w:val="001E3962"/>
    <w:rsid w:val="001F2023"/>
    <w:rsid w:val="001F2BEF"/>
    <w:rsid w:val="001F53B8"/>
    <w:rsid w:val="0020098D"/>
    <w:rsid w:val="00201344"/>
    <w:rsid w:val="0021032B"/>
    <w:rsid w:val="0021113F"/>
    <w:rsid w:val="00212828"/>
    <w:rsid w:val="00227EE1"/>
    <w:rsid w:val="00231116"/>
    <w:rsid w:val="00231B05"/>
    <w:rsid w:val="002361CF"/>
    <w:rsid w:val="00241B18"/>
    <w:rsid w:val="00246974"/>
    <w:rsid w:val="0025275E"/>
    <w:rsid w:val="00255A09"/>
    <w:rsid w:val="00255C5D"/>
    <w:rsid w:val="00257CB7"/>
    <w:rsid w:val="002603D0"/>
    <w:rsid w:val="0026197F"/>
    <w:rsid w:val="00265772"/>
    <w:rsid w:val="00273713"/>
    <w:rsid w:val="00274ECC"/>
    <w:rsid w:val="00281BF1"/>
    <w:rsid w:val="00282400"/>
    <w:rsid w:val="0029213A"/>
    <w:rsid w:val="00297B4A"/>
    <w:rsid w:val="00297E0E"/>
    <w:rsid w:val="00297F53"/>
    <w:rsid w:val="002A16E8"/>
    <w:rsid w:val="002A2393"/>
    <w:rsid w:val="002A3DC1"/>
    <w:rsid w:val="002A3FF1"/>
    <w:rsid w:val="002A41EB"/>
    <w:rsid w:val="002A646E"/>
    <w:rsid w:val="002A6BDD"/>
    <w:rsid w:val="002B03E9"/>
    <w:rsid w:val="002B12EA"/>
    <w:rsid w:val="002B2249"/>
    <w:rsid w:val="002B6743"/>
    <w:rsid w:val="002C076A"/>
    <w:rsid w:val="002C4636"/>
    <w:rsid w:val="002D13AA"/>
    <w:rsid w:val="002D1FE1"/>
    <w:rsid w:val="002D4409"/>
    <w:rsid w:val="002E05A3"/>
    <w:rsid w:val="002E13CC"/>
    <w:rsid w:val="002E2C31"/>
    <w:rsid w:val="002F6F18"/>
    <w:rsid w:val="00302F6F"/>
    <w:rsid w:val="00304254"/>
    <w:rsid w:val="003068FC"/>
    <w:rsid w:val="00307223"/>
    <w:rsid w:val="00323BCE"/>
    <w:rsid w:val="00324D24"/>
    <w:rsid w:val="003318B6"/>
    <w:rsid w:val="00341512"/>
    <w:rsid w:val="00342410"/>
    <w:rsid w:val="003436AC"/>
    <w:rsid w:val="003442A6"/>
    <w:rsid w:val="003576C5"/>
    <w:rsid w:val="00361E76"/>
    <w:rsid w:val="00362751"/>
    <w:rsid w:val="00364E07"/>
    <w:rsid w:val="00371A27"/>
    <w:rsid w:val="00373F49"/>
    <w:rsid w:val="00376930"/>
    <w:rsid w:val="00377E47"/>
    <w:rsid w:val="00391244"/>
    <w:rsid w:val="0039183F"/>
    <w:rsid w:val="00392580"/>
    <w:rsid w:val="00392A1C"/>
    <w:rsid w:val="0039353E"/>
    <w:rsid w:val="00394B85"/>
    <w:rsid w:val="003A69F6"/>
    <w:rsid w:val="003B1033"/>
    <w:rsid w:val="003B6D37"/>
    <w:rsid w:val="003C133F"/>
    <w:rsid w:val="003C3D7D"/>
    <w:rsid w:val="003C5A23"/>
    <w:rsid w:val="003D7BCC"/>
    <w:rsid w:val="003E4726"/>
    <w:rsid w:val="003F31C0"/>
    <w:rsid w:val="003F3A1C"/>
    <w:rsid w:val="0040096C"/>
    <w:rsid w:val="00402814"/>
    <w:rsid w:val="0040443E"/>
    <w:rsid w:val="0040510B"/>
    <w:rsid w:val="00405D9B"/>
    <w:rsid w:val="00406ADE"/>
    <w:rsid w:val="004117F3"/>
    <w:rsid w:val="00413727"/>
    <w:rsid w:val="00417373"/>
    <w:rsid w:val="0041752F"/>
    <w:rsid w:val="004261B3"/>
    <w:rsid w:val="004263DF"/>
    <w:rsid w:val="00426602"/>
    <w:rsid w:val="00432090"/>
    <w:rsid w:val="00432A6B"/>
    <w:rsid w:val="004406C6"/>
    <w:rsid w:val="0044511D"/>
    <w:rsid w:val="00454ABE"/>
    <w:rsid w:val="00454C97"/>
    <w:rsid w:val="0045526B"/>
    <w:rsid w:val="00457137"/>
    <w:rsid w:val="00461599"/>
    <w:rsid w:val="00467833"/>
    <w:rsid w:val="00472F94"/>
    <w:rsid w:val="004816C1"/>
    <w:rsid w:val="00481712"/>
    <w:rsid w:val="00484F0B"/>
    <w:rsid w:val="004941F6"/>
    <w:rsid w:val="00494616"/>
    <w:rsid w:val="0049605D"/>
    <w:rsid w:val="004A2A68"/>
    <w:rsid w:val="004A425D"/>
    <w:rsid w:val="004A658E"/>
    <w:rsid w:val="004A7D90"/>
    <w:rsid w:val="004B6788"/>
    <w:rsid w:val="004B70F3"/>
    <w:rsid w:val="004C0F3B"/>
    <w:rsid w:val="004C1D50"/>
    <w:rsid w:val="004C1DA7"/>
    <w:rsid w:val="004C3169"/>
    <w:rsid w:val="004C32E8"/>
    <w:rsid w:val="004C3907"/>
    <w:rsid w:val="004C64C1"/>
    <w:rsid w:val="004D5E55"/>
    <w:rsid w:val="004D7FF3"/>
    <w:rsid w:val="004E65DD"/>
    <w:rsid w:val="004E6E20"/>
    <w:rsid w:val="004F06B5"/>
    <w:rsid w:val="004F264C"/>
    <w:rsid w:val="004F5B9A"/>
    <w:rsid w:val="004F5FCB"/>
    <w:rsid w:val="00505FAE"/>
    <w:rsid w:val="00506FC7"/>
    <w:rsid w:val="005149D4"/>
    <w:rsid w:val="00516C89"/>
    <w:rsid w:val="0052032F"/>
    <w:rsid w:val="005238D0"/>
    <w:rsid w:val="00532F85"/>
    <w:rsid w:val="00544175"/>
    <w:rsid w:val="00551393"/>
    <w:rsid w:val="005540A8"/>
    <w:rsid w:val="0055590D"/>
    <w:rsid w:val="00556E6F"/>
    <w:rsid w:val="005573CD"/>
    <w:rsid w:val="005605CD"/>
    <w:rsid w:val="00560782"/>
    <w:rsid w:val="0058159A"/>
    <w:rsid w:val="00584004"/>
    <w:rsid w:val="00584AC0"/>
    <w:rsid w:val="005908B5"/>
    <w:rsid w:val="00590CB2"/>
    <w:rsid w:val="00594F26"/>
    <w:rsid w:val="005A72FF"/>
    <w:rsid w:val="005A7CFA"/>
    <w:rsid w:val="005B367D"/>
    <w:rsid w:val="005B666E"/>
    <w:rsid w:val="005B6F6C"/>
    <w:rsid w:val="005C5D65"/>
    <w:rsid w:val="005D171B"/>
    <w:rsid w:val="005D1D0E"/>
    <w:rsid w:val="005D37F7"/>
    <w:rsid w:val="005D521D"/>
    <w:rsid w:val="005D555C"/>
    <w:rsid w:val="005E2788"/>
    <w:rsid w:val="005E4D9B"/>
    <w:rsid w:val="005E62DA"/>
    <w:rsid w:val="005E7D2A"/>
    <w:rsid w:val="005E7E92"/>
    <w:rsid w:val="005F02E6"/>
    <w:rsid w:val="005F11DA"/>
    <w:rsid w:val="005F5BEB"/>
    <w:rsid w:val="006008F4"/>
    <w:rsid w:val="00604558"/>
    <w:rsid w:val="00610B1D"/>
    <w:rsid w:val="006118F5"/>
    <w:rsid w:val="00641AE7"/>
    <w:rsid w:val="00645BC5"/>
    <w:rsid w:val="0064791C"/>
    <w:rsid w:val="006504CA"/>
    <w:rsid w:val="00654521"/>
    <w:rsid w:val="00656EAB"/>
    <w:rsid w:val="00660181"/>
    <w:rsid w:val="0066083E"/>
    <w:rsid w:val="00667332"/>
    <w:rsid w:val="00674127"/>
    <w:rsid w:val="00685AE5"/>
    <w:rsid w:val="006918EF"/>
    <w:rsid w:val="006944AD"/>
    <w:rsid w:val="006952BB"/>
    <w:rsid w:val="00696D06"/>
    <w:rsid w:val="006A0775"/>
    <w:rsid w:val="006A14AC"/>
    <w:rsid w:val="006A2889"/>
    <w:rsid w:val="006A449E"/>
    <w:rsid w:val="006A687F"/>
    <w:rsid w:val="006A763A"/>
    <w:rsid w:val="006B61FA"/>
    <w:rsid w:val="006C2D2C"/>
    <w:rsid w:val="006C7AD7"/>
    <w:rsid w:val="006D1513"/>
    <w:rsid w:val="006D2BD7"/>
    <w:rsid w:val="006D34C9"/>
    <w:rsid w:val="006E56E2"/>
    <w:rsid w:val="006E6C5B"/>
    <w:rsid w:val="006F3833"/>
    <w:rsid w:val="00701960"/>
    <w:rsid w:val="00703657"/>
    <w:rsid w:val="007072C1"/>
    <w:rsid w:val="00707922"/>
    <w:rsid w:val="0071028F"/>
    <w:rsid w:val="00715007"/>
    <w:rsid w:val="007153E9"/>
    <w:rsid w:val="00716BDD"/>
    <w:rsid w:val="007256AE"/>
    <w:rsid w:val="007319E4"/>
    <w:rsid w:val="00732A12"/>
    <w:rsid w:val="007330B7"/>
    <w:rsid w:val="007405CD"/>
    <w:rsid w:val="00750608"/>
    <w:rsid w:val="007541DF"/>
    <w:rsid w:val="007616AC"/>
    <w:rsid w:val="00765EE9"/>
    <w:rsid w:val="00766E45"/>
    <w:rsid w:val="007704B5"/>
    <w:rsid w:val="00774F94"/>
    <w:rsid w:val="00784172"/>
    <w:rsid w:val="00787DF8"/>
    <w:rsid w:val="00792965"/>
    <w:rsid w:val="00795C4E"/>
    <w:rsid w:val="007A0753"/>
    <w:rsid w:val="007A1C4B"/>
    <w:rsid w:val="007A2918"/>
    <w:rsid w:val="007A694F"/>
    <w:rsid w:val="007B0709"/>
    <w:rsid w:val="007B5B10"/>
    <w:rsid w:val="007C1DBE"/>
    <w:rsid w:val="007D0A09"/>
    <w:rsid w:val="007D1E78"/>
    <w:rsid w:val="007D6120"/>
    <w:rsid w:val="007E05E5"/>
    <w:rsid w:val="007E0E89"/>
    <w:rsid w:val="007E7F29"/>
    <w:rsid w:val="007F6536"/>
    <w:rsid w:val="008050E6"/>
    <w:rsid w:val="0080769E"/>
    <w:rsid w:val="00810361"/>
    <w:rsid w:val="00815B58"/>
    <w:rsid w:val="00827F78"/>
    <w:rsid w:val="008303F6"/>
    <w:rsid w:val="008322E7"/>
    <w:rsid w:val="00836C6E"/>
    <w:rsid w:val="008374D5"/>
    <w:rsid w:val="00842452"/>
    <w:rsid w:val="00845F79"/>
    <w:rsid w:val="00850413"/>
    <w:rsid w:val="00851467"/>
    <w:rsid w:val="00851C46"/>
    <w:rsid w:val="00856293"/>
    <w:rsid w:val="00860578"/>
    <w:rsid w:val="00866ADE"/>
    <w:rsid w:val="00872CBB"/>
    <w:rsid w:val="00872E41"/>
    <w:rsid w:val="00883B8B"/>
    <w:rsid w:val="0088405D"/>
    <w:rsid w:val="008859CA"/>
    <w:rsid w:val="00892020"/>
    <w:rsid w:val="0089770A"/>
    <w:rsid w:val="008A4A47"/>
    <w:rsid w:val="008B3ACA"/>
    <w:rsid w:val="008C1AE0"/>
    <w:rsid w:val="008C20B9"/>
    <w:rsid w:val="008C2F7F"/>
    <w:rsid w:val="008C38F6"/>
    <w:rsid w:val="008C3A45"/>
    <w:rsid w:val="008C5FC3"/>
    <w:rsid w:val="008C6BFF"/>
    <w:rsid w:val="008C7967"/>
    <w:rsid w:val="008D1A60"/>
    <w:rsid w:val="008D31CB"/>
    <w:rsid w:val="008D5509"/>
    <w:rsid w:val="008E26DF"/>
    <w:rsid w:val="008E3D44"/>
    <w:rsid w:val="008F5C79"/>
    <w:rsid w:val="009069EF"/>
    <w:rsid w:val="00923B89"/>
    <w:rsid w:val="00926115"/>
    <w:rsid w:val="00932354"/>
    <w:rsid w:val="009327F8"/>
    <w:rsid w:val="009451AD"/>
    <w:rsid w:val="009500A7"/>
    <w:rsid w:val="009504DE"/>
    <w:rsid w:val="0095077C"/>
    <w:rsid w:val="00956988"/>
    <w:rsid w:val="00960427"/>
    <w:rsid w:val="0096343C"/>
    <w:rsid w:val="00970023"/>
    <w:rsid w:val="009703C0"/>
    <w:rsid w:val="00986839"/>
    <w:rsid w:val="009938CA"/>
    <w:rsid w:val="009944F9"/>
    <w:rsid w:val="00995D7A"/>
    <w:rsid w:val="0099663B"/>
    <w:rsid w:val="00997251"/>
    <w:rsid w:val="009B7A50"/>
    <w:rsid w:val="009C01CC"/>
    <w:rsid w:val="009D5FEA"/>
    <w:rsid w:val="009E145D"/>
    <w:rsid w:val="009E7C10"/>
    <w:rsid w:val="009F155F"/>
    <w:rsid w:val="009F5A93"/>
    <w:rsid w:val="00A052B0"/>
    <w:rsid w:val="00A0680E"/>
    <w:rsid w:val="00A111A8"/>
    <w:rsid w:val="00A14AE9"/>
    <w:rsid w:val="00A2055F"/>
    <w:rsid w:val="00A20571"/>
    <w:rsid w:val="00A21210"/>
    <w:rsid w:val="00A246EB"/>
    <w:rsid w:val="00A27185"/>
    <w:rsid w:val="00A31394"/>
    <w:rsid w:val="00A32FED"/>
    <w:rsid w:val="00A33201"/>
    <w:rsid w:val="00A336DB"/>
    <w:rsid w:val="00A4750A"/>
    <w:rsid w:val="00A47937"/>
    <w:rsid w:val="00A50810"/>
    <w:rsid w:val="00A52465"/>
    <w:rsid w:val="00A5334E"/>
    <w:rsid w:val="00A552E8"/>
    <w:rsid w:val="00A55A5A"/>
    <w:rsid w:val="00A64AB2"/>
    <w:rsid w:val="00A65133"/>
    <w:rsid w:val="00A65C80"/>
    <w:rsid w:val="00A700B5"/>
    <w:rsid w:val="00A724E5"/>
    <w:rsid w:val="00A74212"/>
    <w:rsid w:val="00A744BD"/>
    <w:rsid w:val="00A8478B"/>
    <w:rsid w:val="00A91751"/>
    <w:rsid w:val="00A926DA"/>
    <w:rsid w:val="00A9675D"/>
    <w:rsid w:val="00AB1B0B"/>
    <w:rsid w:val="00AB30A5"/>
    <w:rsid w:val="00AB3695"/>
    <w:rsid w:val="00AB3DA0"/>
    <w:rsid w:val="00AB565A"/>
    <w:rsid w:val="00AC0B07"/>
    <w:rsid w:val="00AC2197"/>
    <w:rsid w:val="00AC6F0E"/>
    <w:rsid w:val="00AD7043"/>
    <w:rsid w:val="00AE0603"/>
    <w:rsid w:val="00AE0E06"/>
    <w:rsid w:val="00AE1253"/>
    <w:rsid w:val="00AE1575"/>
    <w:rsid w:val="00AE775D"/>
    <w:rsid w:val="00AF4F5F"/>
    <w:rsid w:val="00AF662F"/>
    <w:rsid w:val="00B059E8"/>
    <w:rsid w:val="00B05F09"/>
    <w:rsid w:val="00B12089"/>
    <w:rsid w:val="00B20DDC"/>
    <w:rsid w:val="00B23536"/>
    <w:rsid w:val="00B24036"/>
    <w:rsid w:val="00B272AF"/>
    <w:rsid w:val="00B27949"/>
    <w:rsid w:val="00B30E0F"/>
    <w:rsid w:val="00B30F6B"/>
    <w:rsid w:val="00B422D3"/>
    <w:rsid w:val="00B46216"/>
    <w:rsid w:val="00B650A4"/>
    <w:rsid w:val="00B70A10"/>
    <w:rsid w:val="00B72D4D"/>
    <w:rsid w:val="00B942FF"/>
    <w:rsid w:val="00B953DA"/>
    <w:rsid w:val="00B97457"/>
    <w:rsid w:val="00BA2985"/>
    <w:rsid w:val="00BA4C87"/>
    <w:rsid w:val="00BB2435"/>
    <w:rsid w:val="00BB2591"/>
    <w:rsid w:val="00BC617B"/>
    <w:rsid w:val="00BD097B"/>
    <w:rsid w:val="00BD1AFC"/>
    <w:rsid w:val="00BD4CBC"/>
    <w:rsid w:val="00BE4B3B"/>
    <w:rsid w:val="00BE764C"/>
    <w:rsid w:val="00BF55E9"/>
    <w:rsid w:val="00C105BB"/>
    <w:rsid w:val="00C120F1"/>
    <w:rsid w:val="00C13120"/>
    <w:rsid w:val="00C210E6"/>
    <w:rsid w:val="00C235E1"/>
    <w:rsid w:val="00C31C44"/>
    <w:rsid w:val="00C31EF9"/>
    <w:rsid w:val="00C43499"/>
    <w:rsid w:val="00C43931"/>
    <w:rsid w:val="00C4400F"/>
    <w:rsid w:val="00C60C41"/>
    <w:rsid w:val="00C61746"/>
    <w:rsid w:val="00C62A51"/>
    <w:rsid w:val="00C64F0B"/>
    <w:rsid w:val="00C73DBE"/>
    <w:rsid w:val="00C80267"/>
    <w:rsid w:val="00C80F37"/>
    <w:rsid w:val="00C81B28"/>
    <w:rsid w:val="00C86F78"/>
    <w:rsid w:val="00C8778A"/>
    <w:rsid w:val="00C904CC"/>
    <w:rsid w:val="00C97E05"/>
    <w:rsid w:val="00CA2260"/>
    <w:rsid w:val="00CA3451"/>
    <w:rsid w:val="00CA4878"/>
    <w:rsid w:val="00CA4EA0"/>
    <w:rsid w:val="00CA6229"/>
    <w:rsid w:val="00CA7155"/>
    <w:rsid w:val="00CB478A"/>
    <w:rsid w:val="00CC0164"/>
    <w:rsid w:val="00CC2F61"/>
    <w:rsid w:val="00CC4CDB"/>
    <w:rsid w:val="00CD706E"/>
    <w:rsid w:val="00CE43F7"/>
    <w:rsid w:val="00D02A6D"/>
    <w:rsid w:val="00D16EC4"/>
    <w:rsid w:val="00D23E4D"/>
    <w:rsid w:val="00D3554B"/>
    <w:rsid w:val="00D424C5"/>
    <w:rsid w:val="00D4780F"/>
    <w:rsid w:val="00D5269F"/>
    <w:rsid w:val="00D670A0"/>
    <w:rsid w:val="00D716A8"/>
    <w:rsid w:val="00D732AE"/>
    <w:rsid w:val="00D74BA5"/>
    <w:rsid w:val="00D75A22"/>
    <w:rsid w:val="00D808C8"/>
    <w:rsid w:val="00D83F1F"/>
    <w:rsid w:val="00D849ED"/>
    <w:rsid w:val="00D90170"/>
    <w:rsid w:val="00D9297F"/>
    <w:rsid w:val="00D968E1"/>
    <w:rsid w:val="00DA5454"/>
    <w:rsid w:val="00DA58A2"/>
    <w:rsid w:val="00DB12D7"/>
    <w:rsid w:val="00DB2E56"/>
    <w:rsid w:val="00DC167B"/>
    <w:rsid w:val="00DC301E"/>
    <w:rsid w:val="00DC3144"/>
    <w:rsid w:val="00DD4F75"/>
    <w:rsid w:val="00DE264D"/>
    <w:rsid w:val="00DE60E6"/>
    <w:rsid w:val="00DE6A42"/>
    <w:rsid w:val="00E00573"/>
    <w:rsid w:val="00E0446A"/>
    <w:rsid w:val="00E0495F"/>
    <w:rsid w:val="00E05FA9"/>
    <w:rsid w:val="00E12228"/>
    <w:rsid w:val="00E23690"/>
    <w:rsid w:val="00E23F2E"/>
    <w:rsid w:val="00E2790D"/>
    <w:rsid w:val="00E27BE0"/>
    <w:rsid w:val="00E27F56"/>
    <w:rsid w:val="00E32015"/>
    <w:rsid w:val="00E44F26"/>
    <w:rsid w:val="00E4587F"/>
    <w:rsid w:val="00E45C54"/>
    <w:rsid w:val="00E51653"/>
    <w:rsid w:val="00E51C3F"/>
    <w:rsid w:val="00E60D4D"/>
    <w:rsid w:val="00E70036"/>
    <w:rsid w:val="00E713AD"/>
    <w:rsid w:val="00E719E9"/>
    <w:rsid w:val="00E80252"/>
    <w:rsid w:val="00E829AB"/>
    <w:rsid w:val="00E831A5"/>
    <w:rsid w:val="00E8556B"/>
    <w:rsid w:val="00E90BB2"/>
    <w:rsid w:val="00E94899"/>
    <w:rsid w:val="00E9580F"/>
    <w:rsid w:val="00EA046B"/>
    <w:rsid w:val="00EA3AA8"/>
    <w:rsid w:val="00EA6B90"/>
    <w:rsid w:val="00EB63D1"/>
    <w:rsid w:val="00EB6FD4"/>
    <w:rsid w:val="00EB7B65"/>
    <w:rsid w:val="00EC6239"/>
    <w:rsid w:val="00ED42EB"/>
    <w:rsid w:val="00ED545D"/>
    <w:rsid w:val="00ED7AA4"/>
    <w:rsid w:val="00EE2C67"/>
    <w:rsid w:val="00EE7397"/>
    <w:rsid w:val="00EE79BB"/>
    <w:rsid w:val="00EF0817"/>
    <w:rsid w:val="00EF5E52"/>
    <w:rsid w:val="00EF64EE"/>
    <w:rsid w:val="00F038EB"/>
    <w:rsid w:val="00F060C1"/>
    <w:rsid w:val="00F06275"/>
    <w:rsid w:val="00F15EAE"/>
    <w:rsid w:val="00F16A8C"/>
    <w:rsid w:val="00F201EC"/>
    <w:rsid w:val="00F2484C"/>
    <w:rsid w:val="00F267AE"/>
    <w:rsid w:val="00F327D1"/>
    <w:rsid w:val="00F36652"/>
    <w:rsid w:val="00F42F59"/>
    <w:rsid w:val="00F43C0D"/>
    <w:rsid w:val="00F4674B"/>
    <w:rsid w:val="00F470D9"/>
    <w:rsid w:val="00F53137"/>
    <w:rsid w:val="00F60316"/>
    <w:rsid w:val="00F664A5"/>
    <w:rsid w:val="00F677ED"/>
    <w:rsid w:val="00F71233"/>
    <w:rsid w:val="00F71A14"/>
    <w:rsid w:val="00F97532"/>
    <w:rsid w:val="00FA50DF"/>
    <w:rsid w:val="00FA5D8F"/>
    <w:rsid w:val="00FB17E4"/>
    <w:rsid w:val="00FB511F"/>
    <w:rsid w:val="00FC2890"/>
    <w:rsid w:val="00FC3788"/>
    <w:rsid w:val="00FC4DBC"/>
    <w:rsid w:val="00FC6A12"/>
    <w:rsid w:val="00FD27E3"/>
    <w:rsid w:val="00FD3999"/>
    <w:rsid w:val="00FD554B"/>
    <w:rsid w:val="00FE172F"/>
    <w:rsid w:val="00FF5EB7"/>
    <w:rsid w:val="00FF7A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AAB26"/>
  <w15:chartTrackingRefBased/>
  <w15:docId w15:val="{460CCBD8-B836-2840-A519-9823F4CD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16"/>
    <w:pPr>
      <w:spacing w:after="0" w:line="240" w:lineRule="auto"/>
    </w:pPr>
    <w:rPr>
      <w:rFonts w:ascii="Calibri" w:hAnsi="Calibri" w:cs="Calibri"/>
    </w:rPr>
  </w:style>
  <w:style w:type="paragraph" w:styleId="Heading1">
    <w:name w:val="heading 1"/>
    <w:basedOn w:val="Normal"/>
    <w:next w:val="Normal"/>
    <w:link w:val="Heading1Char"/>
    <w:uiPriority w:val="9"/>
    <w:qFormat/>
    <w:rsid w:val="000E2B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F662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662F"/>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F662F"/>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116"/>
    <w:rPr>
      <w:color w:val="0000FF"/>
      <w:u w:val="single"/>
    </w:rPr>
  </w:style>
  <w:style w:type="paragraph" w:styleId="NormalWeb">
    <w:name w:val="Normal (Web)"/>
    <w:basedOn w:val="Normal"/>
    <w:uiPriority w:val="99"/>
    <w:unhideWhenUsed/>
    <w:rsid w:val="00E27BE0"/>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A2A68"/>
    <w:rPr>
      <w:color w:val="605E5C"/>
      <w:shd w:val="clear" w:color="auto" w:fill="E1DFDD"/>
    </w:rPr>
  </w:style>
  <w:style w:type="character" w:styleId="Emphasis">
    <w:name w:val="Emphasis"/>
    <w:basedOn w:val="DefaultParagraphFont"/>
    <w:uiPriority w:val="20"/>
    <w:qFormat/>
    <w:rsid w:val="00A91751"/>
    <w:rPr>
      <w:i/>
      <w:iCs/>
    </w:rPr>
  </w:style>
  <w:style w:type="character" w:customStyle="1" w:styleId="Heading2Char">
    <w:name w:val="Heading 2 Char"/>
    <w:basedOn w:val="DefaultParagraphFont"/>
    <w:link w:val="Heading2"/>
    <w:uiPriority w:val="9"/>
    <w:rsid w:val="00AF662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662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F662F"/>
    <w:rPr>
      <w:rFonts w:ascii="Times New Roman" w:eastAsia="Times New Roman" w:hAnsi="Times New Roman" w:cs="Times New Roman"/>
      <w:b/>
      <w:bCs/>
      <w:sz w:val="24"/>
      <w:szCs w:val="24"/>
    </w:rPr>
  </w:style>
  <w:style w:type="character" w:customStyle="1" w:styleId="sidebar-regionlabel">
    <w:name w:val="sidebar-region__label"/>
    <w:basedOn w:val="DefaultParagraphFont"/>
    <w:rsid w:val="00AF662F"/>
  </w:style>
  <w:style w:type="character" w:customStyle="1" w:styleId="do-cited-title">
    <w:name w:val="do-cited-title"/>
    <w:basedOn w:val="DefaultParagraphFont"/>
    <w:rsid w:val="00AF662F"/>
  </w:style>
  <w:style w:type="character" w:customStyle="1" w:styleId="do-cited-date">
    <w:name w:val="do-cited-date"/>
    <w:basedOn w:val="DefaultParagraphFont"/>
    <w:rsid w:val="00AF662F"/>
  </w:style>
  <w:style w:type="paragraph" w:customStyle="1" w:styleId="do-cited-doi">
    <w:name w:val="do-cited-doi"/>
    <w:basedOn w:val="Normal"/>
    <w:rsid w:val="00AF662F"/>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D1A60"/>
    <w:rPr>
      <w:color w:val="954F72" w:themeColor="followedHyperlink"/>
      <w:u w:val="single"/>
    </w:rPr>
  </w:style>
  <w:style w:type="character" w:customStyle="1" w:styleId="Heading1Char">
    <w:name w:val="Heading 1 Char"/>
    <w:basedOn w:val="DefaultParagraphFont"/>
    <w:link w:val="Heading1"/>
    <w:uiPriority w:val="9"/>
    <w:rsid w:val="000E2B49"/>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0E2B49"/>
    <w:rPr>
      <w:b/>
      <w:bCs/>
    </w:rPr>
  </w:style>
  <w:style w:type="character" w:customStyle="1" w:styleId="textrun">
    <w:name w:val="textrun"/>
    <w:basedOn w:val="DefaultParagraphFont"/>
    <w:rsid w:val="00C4400F"/>
  </w:style>
  <w:style w:type="character" w:customStyle="1" w:styleId="normaltextrun">
    <w:name w:val="normaltextrun"/>
    <w:basedOn w:val="DefaultParagraphFont"/>
    <w:rsid w:val="00C4400F"/>
  </w:style>
  <w:style w:type="character" w:customStyle="1" w:styleId="eop">
    <w:name w:val="eop"/>
    <w:basedOn w:val="DefaultParagraphFont"/>
    <w:rsid w:val="00C4400F"/>
  </w:style>
  <w:style w:type="character" w:customStyle="1" w:styleId="mobilewrap">
    <w:name w:val="mobile_wrap"/>
    <w:basedOn w:val="DefaultParagraphFont"/>
    <w:rsid w:val="004261B3"/>
  </w:style>
  <w:style w:type="character" w:customStyle="1" w:styleId="in-widget">
    <w:name w:val="in-widget"/>
    <w:basedOn w:val="DefaultParagraphFont"/>
    <w:rsid w:val="00163C28"/>
  </w:style>
  <w:style w:type="character" w:customStyle="1" w:styleId="show-for-sr">
    <w:name w:val="show-for-sr"/>
    <w:basedOn w:val="DefaultParagraphFont"/>
    <w:rsid w:val="00163C28"/>
  </w:style>
  <w:style w:type="character" w:customStyle="1" w:styleId="appended-pdf-link">
    <w:name w:val="appended-pdf-link"/>
    <w:basedOn w:val="DefaultParagraphFont"/>
    <w:rsid w:val="0088405D"/>
  </w:style>
  <w:style w:type="paragraph" w:customStyle="1" w:styleId="footnote">
    <w:name w:val="footnote"/>
    <w:basedOn w:val="Normal"/>
    <w:rsid w:val="0088405D"/>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7405CD"/>
    <w:pPr>
      <w:ind w:left="720"/>
    </w:pPr>
  </w:style>
  <w:style w:type="paragraph" w:styleId="NoSpacing">
    <w:name w:val="No Spacing"/>
    <w:uiPriority w:val="1"/>
    <w:qFormat/>
    <w:rsid w:val="006A0775"/>
    <w:pPr>
      <w:spacing w:after="0" w:line="240" w:lineRule="auto"/>
    </w:pPr>
  </w:style>
  <w:style w:type="paragraph" w:customStyle="1" w:styleId="xxmsonormal">
    <w:name w:val="x_x_msonormal"/>
    <w:basedOn w:val="Normal"/>
    <w:rsid w:val="00AE1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2534">
      <w:bodyDiv w:val="1"/>
      <w:marLeft w:val="0"/>
      <w:marRight w:val="0"/>
      <w:marTop w:val="0"/>
      <w:marBottom w:val="0"/>
      <w:divBdr>
        <w:top w:val="none" w:sz="0" w:space="0" w:color="auto"/>
        <w:left w:val="none" w:sz="0" w:space="0" w:color="auto"/>
        <w:bottom w:val="none" w:sz="0" w:space="0" w:color="auto"/>
        <w:right w:val="none" w:sz="0" w:space="0" w:color="auto"/>
      </w:divBdr>
    </w:div>
    <w:div w:id="100147926">
      <w:bodyDiv w:val="1"/>
      <w:marLeft w:val="0"/>
      <w:marRight w:val="0"/>
      <w:marTop w:val="0"/>
      <w:marBottom w:val="0"/>
      <w:divBdr>
        <w:top w:val="none" w:sz="0" w:space="0" w:color="auto"/>
        <w:left w:val="none" w:sz="0" w:space="0" w:color="auto"/>
        <w:bottom w:val="none" w:sz="0" w:space="0" w:color="auto"/>
        <w:right w:val="none" w:sz="0" w:space="0" w:color="auto"/>
      </w:divBdr>
    </w:div>
    <w:div w:id="132187756">
      <w:bodyDiv w:val="1"/>
      <w:marLeft w:val="0"/>
      <w:marRight w:val="0"/>
      <w:marTop w:val="0"/>
      <w:marBottom w:val="0"/>
      <w:divBdr>
        <w:top w:val="none" w:sz="0" w:space="0" w:color="auto"/>
        <w:left w:val="none" w:sz="0" w:space="0" w:color="auto"/>
        <w:bottom w:val="none" w:sz="0" w:space="0" w:color="auto"/>
        <w:right w:val="none" w:sz="0" w:space="0" w:color="auto"/>
      </w:divBdr>
      <w:divsChild>
        <w:div w:id="104229449">
          <w:marLeft w:val="0"/>
          <w:marRight w:val="0"/>
          <w:marTop w:val="0"/>
          <w:marBottom w:val="0"/>
          <w:divBdr>
            <w:top w:val="none" w:sz="0" w:space="0" w:color="auto"/>
            <w:left w:val="none" w:sz="0" w:space="0" w:color="auto"/>
            <w:bottom w:val="none" w:sz="0" w:space="0" w:color="auto"/>
            <w:right w:val="none" w:sz="0" w:space="0" w:color="auto"/>
          </w:divBdr>
          <w:divsChild>
            <w:div w:id="1736469925">
              <w:marLeft w:val="0"/>
              <w:marRight w:val="0"/>
              <w:marTop w:val="0"/>
              <w:marBottom w:val="0"/>
              <w:divBdr>
                <w:top w:val="none" w:sz="0" w:space="0" w:color="auto"/>
                <w:left w:val="none" w:sz="0" w:space="0" w:color="auto"/>
                <w:bottom w:val="none" w:sz="0" w:space="0" w:color="auto"/>
                <w:right w:val="none" w:sz="0" w:space="0" w:color="auto"/>
              </w:divBdr>
            </w:div>
          </w:divsChild>
        </w:div>
        <w:div w:id="413741023">
          <w:marLeft w:val="0"/>
          <w:marRight w:val="0"/>
          <w:marTop w:val="0"/>
          <w:marBottom w:val="0"/>
          <w:divBdr>
            <w:top w:val="none" w:sz="0" w:space="0" w:color="auto"/>
            <w:left w:val="none" w:sz="0" w:space="0" w:color="auto"/>
            <w:bottom w:val="none" w:sz="0" w:space="0" w:color="auto"/>
            <w:right w:val="none" w:sz="0" w:space="0" w:color="auto"/>
          </w:divBdr>
          <w:divsChild>
            <w:div w:id="223489048">
              <w:marLeft w:val="0"/>
              <w:marRight w:val="0"/>
              <w:marTop w:val="0"/>
              <w:marBottom w:val="0"/>
              <w:divBdr>
                <w:top w:val="none" w:sz="0" w:space="0" w:color="auto"/>
                <w:left w:val="none" w:sz="0" w:space="0" w:color="auto"/>
                <w:bottom w:val="none" w:sz="0" w:space="0" w:color="auto"/>
                <w:right w:val="none" w:sz="0" w:space="0" w:color="auto"/>
              </w:divBdr>
              <w:divsChild>
                <w:div w:id="1769426426">
                  <w:marLeft w:val="0"/>
                  <w:marRight w:val="0"/>
                  <w:marTop w:val="0"/>
                  <w:marBottom w:val="0"/>
                  <w:divBdr>
                    <w:top w:val="none" w:sz="0" w:space="0" w:color="auto"/>
                    <w:left w:val="none" w:sz="0" w:space="0" w:color="auto"/>
                    <w:bottom w:val="none" w:sz="0" w:space="0" w:color="auto"/>
                    <w:right w:val="none" w:sz="0" w:space="0" w:color="auto"/>
                  </w:divBdr>
                  <w:divsChild>
                    <w:div w:id="2132279762">
                      <w:marLeft w:val="0"/>
                      <w:marRight w:val="0"/>
                      <w:marTop w:val="0"/>
                      <w:marBottom w:val="0"/>
                      <w:divBdr>
                        <w:top w:val="none" w:sz="0" w:space="0" w:color="auto"/>
                        <w:left w:val="none" w:sz="0" w:space="0" w:color="auto"/>
                        <w:bottom w:val="none" w:sz="0" w:space="0" w:color="auto"/>
                        <w:right w:val="none" w:sz="0" w:space="0" w:color="auto"/>
                      </w:divBdr>
                      <w:divsChild>
                        <w:div w:id="924535890">
                          <w:marLeft w:val="0"/>
                          <w:marRight w:val="0"/>
                          <w:marTop w:val="0"/>
                          <w:marBottom w:val="0"/>
                          <w:divBdr>
                            <w:top w:val="none" w:sz="0" w:space="0" w:color="auto"/>
                            <w:left w:val="none" w:sz="0" w:space="0" w:color="auto"/>
                            <w:bottom w:val="none" w:sz="0" w:space="0" w:color="auto"/>
                            <w:right w:val="none" w:sz="0" w:space="0" w:color="auto"/>
                          </w:divBdr>
                          <w:divsChild>
                            <w:div w:id="96104621">
                              <w:marLeft w:val="0"/>
                              <w:marRight w:val="0"/>
                              <w:marTop w:val="0"/>
                              <w:marBottom w:val="0"/>
                              <w:divBdr>
                                <w:top w:val="none" w:sz="0" w:space="0" w:color="auto"/>
                                <w:left w:val="none" w:sz="0" w:space="0" w:color="auto"/>
                                <w:bottom w:val="none" w:sz="0" w:space="0" w:color="auto"/>
                                <w:right w:val="none" w:sz="0" w:space="0" w:color="auto"/>
                              </w:divBdr>
                              <w:divsChild>
                                <w:div w:id="1747023834">
                                  <w:marLeft w:val="-225"/>
                                  <w:marRight w:val="-225"/>
                                  <w:marTop w:val="0"/>
                                  <w:marBottom w:val="0"/>
                                  <w:divBdr>
                                    <w:top w:val="none" w:sz="0" w:space="0" w:color="auto"/>
                                    <w:left w:val="none" w:sz="0" w:space="0" w:color="auto"/>
                                    <w:bottom w:val="none" w:sz="0" w:space="0" w:color="auto"/>
                                    <w:right w:val="none" w:sz="0" w:space="0" w:color="auto"/>
                                  </w:divBdr>
                                  <w:divsChild>
                                    <w:div w:id="1467159993">
                                      <w:marLeft w:val="0"/>
                                      <w:marRight w:val="0"/>
                                      <w:marTop w:val="0"/>
                                      <w:marBottom w:val="0"/>
                                      <w:divBdr>
                                        <w:top w:val="none" w:sz="0" w:space="0" w:color="auto"/>
                                        <w:left w:val="none" w:sz="0" w:space="0" w:color="auto"/>
                                        <w:bottom w:val="none" w:sz="0" w:space="0" w:color="auto"/>
                                        <w:right w:val="none" w:sz="0" w:space="0" w:color="auto"/>
                                      </w:divBdr>
                                      <w:divsChild>
                                        <w:div w:id="2029522217">
                                          <w:marLeft w:val="0"/>
                                          <w:marRight w:val="0"/>
                                          <w:marTop w:val="0"/>
                                          <w:marBottom w:val="0"/>
                                          <w:divBdr>
                                            <w:top w:val="none" w:sz="0" w:space="0" w:color="auto"/>
                                            <w:left w:val="none" w:sz="0" w:space="0" w:color="auto"/>
                                            <w:bottom w:val="none" w:sz="0" w:space="0" w:color="auto"/>
                                            <w:right w:val="none" w:sz="0" w:space="0" w:color="auto"/>
                                          </w:divBdr>
                                          <w:divsChild>
                                            <w:div w:id="858734122">
                                              <w:marLeft w:val="0"/>
                                              <w:marRight w:val="0"/>
                                              <w:marTop w:val="0"/>
                                              <w:marBottom w:val="0"/>
                                              <w:divBdr>
                                                <w:top w:val="none" w:sz="0" w:space="0" w:color="auto"/>
                                                <w:left w:val="none" w:sz="0" w:space="0" w:color="auto"/>
                                                <w:bottom w:val="none" w:sz="0" w:space="0" w:color="auto"/>
                                                <w:right w:val="none" w:sz="0" w:space="0" w:color="auto"/>
                                              </w:divBdr>
                                              <w:divsChild>
                                                <w:div w:id="16689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627743">
      <w:bodyDiv w:val="1"/>
      <w:marLeft w:val="0"/>
      <w:marRight w:val="0"/>
      <w:marTop w:val="0"/>
      <w:marBottom w:val="0"/>
      <w:divBdr>
        <w:top w:val="none" w:sz="0" w:space="0" w:color="auto"/>
        <w:left w:val="none" w:sz="0" w:space="0" w:color="auto"/>
        <w:bottom w:val="none" w:sz="0" w:space="0" w:color="auto"/>
        <w:right w:val="none" w:sz="0" w:space="0" w:color="auto"/>
      </w:divBdr>
      <w:divsChild>
        <w:div w:id="1476798751">
          <w:marLeft w:val="0"/>
          <w:marRight w:val="0"/>
          <w:marTop w:val="0"/>
          <w:marBottom w:val="0"/>
          <w:divBdr>
            <w:top w:val="none" w:sz="0" w:space="0" w:color="auto"/>
            <w:left w:val="none" w:sz="0" w:space="0" w:color="auto"/>
            <w:bottom w:val="none" w:sz="0" w:space="0" w:color="auto"/>
            <w:right w:val="none" w:sz="0" w:space="0" w:color="auto"/>
          </w:divBdr>
          <w:divsChild>
            <w:div w:id="587226290">
              <w:marLeft w:val="0"/>
              <w:marRight w:val="0"/>
              <w:marTop w:val="0"/>
              <w:marBottom w:val="0"/>
              <w:divBdr>
                <w:top w:val="none" w:sz="0" w:space="0" w:color="auto"/>
                <w:left w:val="none" w:sz="0" w:space="0" w:color="auto"/>
                <w:bottom w:val="none" w:sz="0" w:space="0" w:color="auto"/>
                <w:right w:val="none" w:sz="0" w:space="0" w:color="auto"/>
              </w:divBdr>
              <w:divsChild>
                <w:div w:id="735325628">
                  <w:marLeft w:val="0"/>
                  <w:marRight w:val="0"/>
                  <w:marTop w:val="0"/>
                  <w:marBottom w:val="0"/>
                  <w:divBdr>
                    <w:top w:val="none" w:sz="0" w:space="0" w:color="auto"/>
                    <w:left w:val="none" w:sz="0" w:space="0" w:color="auto"/>
                    <w:bottom w:val="none" w:sz="0" w:space="0" w:color="auto"/>
                    <w:right w:val="none" w:sz="0" w:space="0" w:color="auto"/>
                  </w:divBdr>
                  <w:divsChild>
                    <w:div w:id="80613421">
                      <w:marLeft w:val="0"/>
                      <w:marRight w:val="0"/>
                      <w:marTop w:val="0"/>
                      <w:marBottom w:val="0"/>
                      <w:divBdr>
                        <w:top w:val="none" w:sz="0" w:space="0" w:color="auto"/>
                        <w:left w:val="none" w:sz="0" w:space="0" w:color="auto"/>
                        <w:bottom w:val="none" w:sz="0" w:space="0" w:color="auto"/>
                        <w:right w:val="none" w:sz="0" w:space="0" w:color="auto"/>
                      </w:divBdr>
                      <w:divsChild>
                        <w:div w:id="168293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44851">
      <w:bodyDiv w:val="1"/>
      <w:marLeft w:val="0"/>
      <w:marRight w:val="0"/>
      <w:marTop w:val="0"/>
      <w:marBottom w:val="0"/>
      <w:divBdr>
        <w:top w:val="none" w:sz="0" w:space="0" w:color="auto"/>
        <w:left w:val="none" w:sz="0" w:space="0" w:color="auto"/>
        <w:bottom w:val="none" w:sz="0" w:space="0" w:color="auto"/>
        <w:right w:val="none" w:sz="0" w:space="0" w:color="auto"/>
      </w:divBdr>
    </w:div>
    <w:div w:id="326595468">
      <w:bodyDiv w:val="1"/>
      <w:marLeft w:val="0"/>
      <w:marRight w:val="0"/>
      <w:marTop w:val="0"/>
      <w:marBottom w:val="0"/>
      <w:divBdr>
        <w:top w:val="none" w:sz="0" w:space="0" w:color="auto"/>
        <w:left w:val="none" w:sz="0" w:space="0" w:color="auto"/>
        <w:bottom w:val="none" w:sz="0" w:space="0" w:color="auto"/>
        <w:right w:val="none" w:sz="0" w:space="0" w:color="auto"/>
      </w:divBdr>
    </w:div>
    <w:div w:id="361705637">
      <w:bodyDiv w:val="1"/>
      <w:marLeft w:val="0"/>
      <w:marRight w:val="0"/>
      <w:marTop w:val="0"/>
      <w:marBottom w:val="0"/>
      <w:divBdr>
        <w:top w:val="none" w:sz="0" w:space="0" w:color="auto"/>
        <w:left w:val="none" w:sz="0" w:space="0" w:color="auto"/>
        <w:bottom w:val="none" w:sz="0" w:space="0" w:color="auto"/>
        <w:right w:val="none" w:sz="0" w:space="0" w:color="auto"/>
      </w:divBdr>
    </w:div>
    <w:div w:id="396978484">
      <w:bodyDiv w:val="1"/>
      <w:marLeft w:val="0"/>
      <w:marRight w:val="0"/>
      <w:marTop w:val="0"/>
      <w:marBottom w:val="0"/>
      <w:divBdr>
        <w:top w:val="none" w:sz="0" w:space="0" w:color="auto"/>
        <w:left w:val="none" w:sz="0" w:space="0" w:color="auto"/>
        <w:bottom w:val="none" w:sz="0" w:space="0" w:color="auto"/>
        <w:right w:val="none" w:sz="0" w:space="0" w:color="auto"/>
      </w:divBdr>
    </w:div>
    <w:div w:id="426846330">
      <w:bodyDiv w:val="1"/>
      <w:marLeft w:val="0"/>
      <w:marRight w:val="0"/>
      <w:marTop w:val="0"/>
      <w:marBottom w:val="0"/>
      <w:divBdr>
        <w:top w:val="none" w:sz="0" w:space="0" w:color="auto"/>
        <w:left w:val="none" w:sz="0" w:space="0" w:color="auto"/>
        <w:bottom w:val="none" w:sz="0" w:space="0" w:color="auto"/>
        <w:right w:val="none" w:sz="0" w:space="0" w:color="auto"/>
      </w:divBdr>
    </w:div>
    <w:div w:id="440879750">
      <w:bodyDiv w:val="1"/>
      <w:marLeft w:val="0"/>
      <w:marRight w:val="0"/>
      <w:marTop w:val="0"/>
      <w:marBottom w:val="0"/>
      <w:divBdr>
        <w:top w:val="none" w:sz="0" w:space="0" w:color="auto"/>
        <w:left w:val="none" w:sz="0" w:space="0" w:color="auto"/>
        <w:bottom w:val="none" w:sz="0" w:space="0" w:color="auto"/>
        <w:right w:val="none" w:sz="0" w:space="0" w:color="auto"/>
      </w:divBdr>
    </w:div>
    <w:div w:id="473764823">
      <w:bodyDiv w:val="1"/>
      <w:marLeft w:val="0"/>
      <w:marRight w:val="0"/>
      <w:marTop w:val="0"/>
      <w:marBottom w:val="0"/>
      <w:divBdr>
        <w:top w:val="none" w:sz="0" w:space="0" w:color="auto"/>
        <w:left w:val="none" w:sz="0" w:space="0" w:color="auto"/>
        <w:bottom w:val="none" w:sz="0" w:space="0" w:color="auto"/>
        <w:right w:val="none" w:sz="0" w:space="0" w:color="auto"/>
      </w:divBdr>
      <w:divsChild>
        <w:div w:id="847601131">
          <w:marLeft w:val="0"/>
          <w:marRight w:val="0"/>
          <w:marTop w:val="0"/>
          <w:marBottom w:val="0"/>
          <w:divBdr>
            <w:top w:val="none" w:sz="0" w:space="0" w:color="auto"/>
            <w:left w:val="none" w:sz="0" w:space="0" w:color="auto"/>
            <w:bottom w:val="none" w:sz="0" w:space="0" w:color="auto"/>
            <w:right w:val="none" w:sz="0" w:space="0" w:color="auto"/>
          </w:divBdr>
          <w:divsChild>
            <w:div w:id="977226949">
              <w:marLeft w:val="0"/>
              <w:marRight w:val="0"/>
              <w:marTop w:val="0"/>
              <w:marBottom w:val="0"/>
              <w:divBdr>
                <w:top w:val="none" w:sz="0" w:space="0" w:color="auto"/>
                <w:left w:val="none" w:sz="0" w:space="0" w:color="auto"/>
                <w:bottom w:val="none" w:sz="0" w:space="0" w:color="auto"/>
                <w:right w:val="none" w:sz="0" w:space="0" w:color="auto"/>
              </w:divBdr>
              <w:divsChild>
                <w:div w:id="716858653">
                  <w:marLeft w:val="0"/>
                  <w:marRight w:val="0"/>
                  <w:marTop w:val="0"/>
                  <w:marBottom w:val="0"/>
                  <w:divBdr>
                    <w:top w:val="none" w:sz="0" w:space="0" w:color="auto"/>
                    <w:left w:val="none" w:sz="0" w:space="0" w:color="auto"/>
                    <w:bottom w:val="none" w:sz="0" w:space="0" w:color="auto"/>
                    <w:right w:val="none" w:sz="0" w:space="0" w:color="auto"/>
                  </w:divBdr>
                  <w:divsChild>
                    <w:div w:id="953487385">
                      <w:marLeft w:val="0"/>
                      <w:marRight w:val="0"/>
                      <w:marTop w:val="0"/>
                      <w:marBottom w:val="0"/>
                      <w:divBdr>
                        <w:top w:val="none" w:sz="0" w:space="0" w:color="auto"/>
                        <w:left w:val="none" w:sz="0" w:space="0" w:color="auto"/>
                        <w:bottom w:val="none" w:sz="0" w:space="0" w:color="auto"/>
                        <w:right w:val="none" w:sz="0" w:space="0" w:color="auto"/>
                      </w:divBdr>
                      <w:divsChild>
                        <w:div w:id="1229456269">
                          <w:marLeft w:val="0"/>
                          <w:marRight w:val="0"/>
                          <w:marTop w:val="0"/>
                          <w:marBottom w:val="0"/>
                          <w:divBdr>
                            <w:top w:val="none" w:sz="0" w:space="0" w:color="auto"/>
                            <w:left w:val="none" w:sz="0" w:space="0" w:color="auto"/>
                            <w:bottom w:val="none" w:sz="0" w:space="0" w:color="auto"/>
                            <w:right w:val="none" w:sz="0" w:space="0" w:color="auto"/>
                          </w:divBdr>
                          <w:divsChild>
                            <w:div w:id="1112938110">
                              <w:marLeft w:val="75"/>
                              <w:marRight w:val="75"/>
                              <w:marTop w:val="75"/>
                              <w:marBottom w:val="75"/>
                              <w:divBdr>
                                <w:top w:val="none" w:sz="0" w:space="0" w:color="auto"/>
                                <w:left w:val="none" w:sz="0" w:space="0" w:color="auto"/>
                                <w:bottom w:val="none" w:sz="0" w:space="0" w:color="auto"/>
                                <w:right w:val="none" w:sz="0" w:space="0" w:color="auto"/>
                              </w:divBdr>
                              <w:divsChild>
                                <w:div w:id="13588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092752">
      <w:bodyDiv w:val="1"/>
      <w:marLeft w:val="0"/>
      <w:marRight w:val="0"/>
      <w:marTop w:val="0"/>
      <w:marBottom w:val="0"/>
      <w:divBdr>
        <w:top w:val="none" w:sz="0" w:space="0" w:color="auto"/>
        <w:left w:val="none" w:sz="0" w:space="0" w:color="auto"/>
        <w:bottom w:val="none" w:sz="0" w:space="0" w:color="auto"/>
        <w:right w:val="none" w:sz="0" w:space="0" w:color="auto"/>
      </w:divBdr>
    </w:div>
    <w:div w:id="613100058">
      <w:bodyDiv w:val="1"/>
      <w:marLeft w:val="0"/>
      <w:marRight w:val="0"/>
      <w:marTop w:val="0"/>
      <w:marBottom w:val="0"/>
      <w:divBdr>
        <w:top w:val="none" w:sz="0" w:space="0" w:color="auto"/>
        <w:left w:val="none" w:sz="0" w:space="0" w:color="auto"/>
        <w:bottom w:val="none" w:sz="0" w:space="0" w:color="auto"/>
        <w:right w:val="none" w:sz="0" w:space="0" w:color="auto"/>
      </w:divBdr>
    </w:div>
    <w:div w:id="636833624">
      <w:bodyDiv w:val="1"/>
      <w:marLeft w:val="0"/>
      <w:marRight w:val="0"/>
      <w:marTop w:val="0"/>
      <w:marBottom w:val="0"/>
      <w:divBdr>
        <w:top w:val="none" w:sz="0" w:space="0" w:color="auto"/>
        <w:left w:val="none" w:sz="0" w:space="0" w:color="auto"/>
        <w:bottom w:val="none" w:sz="0" w:space="0" w:color="auto"/>
        <w:right w:val="none" w:sz="0" w:space="0" w:color="auto"/>
      </w:divBdr>
    </w:div>
    <w:div w:id="720715991">
      <w:bodyDiv w:val="1"/>
      <w:marLeft w:val="0"/>
      <w:marRight w:val="0"/>
      <w:marTop w:val="0"/>
      <w:marBottom w:val="0"/>
      <w:divBdr>
        <w:top w:val="none" w:sz="0" w:space="0" w:color="auto"/>
        <w:left w:val="none" w:sz="0" w:space="0" w:color="auto"/>
        <w:bottom w:val="none" w:sz="0" w:space="0" w:color="auto"/>
        <w:right w:val="none" w:sz="0" w:space="0" w:color="auto"/>
      </w:divBdr>
    </w:div>
    <w:div w:id="780952283">
      <w:bodyDiv w:val="1"/>
      <w:marLeft w:val="0"/>
      <w:marRight w:val="0"/>
      <w:marTop w:val="0"/>
      <w:marBottom w:val="0"/>
      <w:divBdr>
        <w:top w:val="none" w:sz="0" w:space="0" w:color="auto"/>
        <w:left w:val="none" w:sz="0" w:space="0" w:color="auto"/>
        <w:bottom w:val="none" w:sz="0" w:space="0" w:color="auto"/>
        <w:right w:val="none" w:sz="0" w:space="0" w:color="auto"/>
      </w:divBdr>
    </w:div>
    <w:div w:id="888220795">
      <w:bodyDiv w:val="1"/>
      <w:marLeft w:val="0"/>
      <w:marRight w:val="0"/>
      <w:marTop w:val="0"/>
      <w:marBottom w:val="0"/>
      <w:divBdr>
        <w:top w:val="none" w:sz="0" w:space="0" w:color="auto"/>
        <w:left w:val="none" w:sz="0" w:space="0" w:color="auto"/>
        <w:bottom w:val="none" w:sz="0" w:space="0" w:color="auto"/>
        <w:right w:val="none" w:sz="0" w:space="0" w:color="auto"/>
      </w:divBdr>
    </w:div>
    <w:div w:id="899053920">
      <w:bodyDiv w:val="1"/>
      <w:marLeft w:val="0"/>
      <w:marRight w:val="0"/>
      <w:marTop w:val="0"/>
      <w:marBottom w:val="0"/>
      <w:divBdr>
        <w:top w:val="none" w:sz="0" w:space="0" w:color="auto"/>
        <w:left w:val="none" w:sz="0" w:space="0" w:color="auto"/>
        <w:bottom w:val="none" w:sz="0" w:space="0" w:color="auto"/>
        <w:right w:val="none" w:sz="0" w:space="0" w:color="auto"/>
      </w:divBdr>
      <w:divsChild>
        <w:div w:id="783496607">
          <w:marLeft w:val="0"/>
          <w:marRight w:val="0"/>
          <w:marTop w:val="0"/>
          <w:marBottom w:val="0"/>
          <w:divBdr>
            <w:top w:val="none" w:sz="0" w:space="0" w:color="auto"/>
            <w:left w:val="none" w:sz="0" w:space="0" w:color="auto"/>
            <w:bottom w:val="none" w:sz="0" w:space="0" w:color="auto"/>
            <w:right w:val="none" w:sz="0" w:space="0" w:color="auto"/>
          </w:divBdr>
          <w:divsChild>
            <w:div w:id="963465783">
              <w:marLeft w:val="0"/>
              <w:marRight w:val="0"/>
              <w:marTop w:val="0"/>
              <w:marBottom w:val="0"/>
              <w:divBdr>
                <w:top w:val="none" w:sz="0" w:space="0" w:color="auto"/>
                <w:left w:val="none" w:sz="0" w:space="0" w:color="auto"/>
                <w:bottom w:val="none" w:sz="0" w:space="0" w:color="auto"/>
                <w:right w:val="none" w:sz="0" w:space="0" w:color="auto"/>
              </w:divBdr>
              <w:divsChild>
                <w:div w:id="1721401141">
                  <w:marLeft w:val="0"/>
                  <w:marRight w:val="0"/>
                  <w:marTop w:val="0"/>
                  <w:marBottom w:val="0"/>
                  <w:divBdr>
                    <w:top w:val="none" w:sz="0" w:space="0" w:color="auto"/>
                    <w:left w:val="none" w:sz="0" w:space="0" w:color="auto"/>
                    <w:bottom w:val="none" w:sz="0" w:space="0" w:color="auto"/>
                    <w:right w:val="none" w:sz="0" w:space="0" w:color="auto"/>
                  </w:divBdr>
                  <w:divsChild>
                    <w:div w:id="1967739288">
                      <w:marLeft w:val="0"/>
                      <w:marRight w:val="0"/>
                      <w:marTop w:val="0"/>
                      <w:marBottom w:val="0"/>
                      <w:divBdr>
                        <w:top w:val="none" w:sz="0" w:space="0" w:color="auto"/>
                        <w:left w:val="none" w:sz="0" w:space="0" w:color="auto"/>
                        <w:bottom w:val="none" w:sz="0" w:space="0" w:color="auto"/>
                        <w:right w:val="none" w:sz="0" w:space="0" w:color="auto"/>
                      </w:divBdr>
                      <w:divsChild>
                        <w:div w:id="1247181375">
                          <w:marLeft w:val="0"/>
                          <w:marRight w:val="0"/>
                          <w:marTop w:val="0"/>
                          <w:marBottom w:val="0"/>
                          <w:divBdr>
                            <w:top w:val="none" w:sz="0" w:space="0" w:color="auto"/>
                            <w:left w:val="none" w:sz="0" w:space="0" w:color="auto"/>
                            <w:bottom w:val="none" w:sz="0" w:space="0" w:color="auto"/>
                            <w:right w:val="none" w:sz="0" w:space="0" w:color="auto"/>
                          </w:divBdr>
                          <w:divsChild>
                            <w:div w:id="1155605814">
                              <w:marLeft w:val="75"/>
                              <w:marRight w:val="75"/>
                              <w:marTop w:val="75"/>
                              <w:marBottom w:val="75"/>
                              <w:divBdr>
                                <w:top w:val="none" w:sz="0" w:space="0" w:color="auto"/>
                                <w:left w:val="none" w:sz="0" w:space="0" w:color="auto"/>
                                <w:bottom w:val="none" w:sz="0" w:space="0" w:color="auto"/>
                                <w:right w:val="none" w:sz="0" w:space="0" w:color="auto"/>
                              </w:divBdr>
                              <w:divsChild>
                                <w:div w:id="7009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960335">
      <w:bodyDiv w:val="1"/>
      <w:marLeft w:val="0"/>
      <w:marRight w:val="0"/>
      <w:marTop w:val="0"/>
      <w:marBottom w:val="0"/>
      <w:divBdr>
        <w:top w:val="none" w:sz="0" w:space="0" w:color="auto"/>
        <w:left w:val="none" w:sz="0" w:space="0" w:color="auto"/>
        <w:bottom w:val="none" w:sz="0" w:space="0" w:color="auto"/>
        <w:right w:val="none" w:sz="0" w:space="0" w:color="auto"/>
      </w:divBdr>
    </w:div>
    <w:div w:id="958218371">
      <w:bodyDiv w:val="1"/>
      <w:marLeft w:val="0"/>
      <w:marRight w:val="0"/>
      <w:marTop w:val="0"/>
      <w:marBottom w:val="0"/>
      <w:divBdr>
        <w:top w:val="none" w:sz="0" w:space="0" w:color="auto"/>
        <w:left w:val="none" w:sz="0" w:space="0" w:color="auto"/>
        <w:bottom w:val="none" w:sz="0" w:space="0" w:color="auto"/>
        <w:right w:val="none" w:sz="0" w:space="0" w:color="auto"/>
      </w:divBdr>
    </w:div>
    <w:div w:id="971667110">
      <w:bodyDiv w:val="1"/>
      <w:marLeft w:val="0"/>
      <w:marRight w:val="0"/>
      <w:marTop w:val="0"/>
      <w:marBottom w:val="0"/>
      <w:divBdr>
        <w:top w:val="none" w:sz="0" w:space="0" w:color="auto"/>
        <w:left w:val="none" w:sz="0" w:space="0" w:color="auto"/>
        <w:bottom w:val="none" w:sz="0" w:space="0" w:color="auto"/>
        <w:right w:val="none" w:sz="0" w:space="0" w:color="auto"/>
      </w:divBdr>
    </w:div>
    <w:div w:id="1030374416">
      <w:bodyDiv w:val="1"/>
      <w:marLeft w:val="0"/>
      <w:marRight w:val="0"/>
      <w:marTop w:val="0"/>
      <w:marBottom w:val="0"/>
      <w:divBdr>
        <w:top w:val="none" w:sz="0" w:space="0" w:color="auto"/>
        <w:left w:val="none" w:sz="0" w:space="0" w:color="auto"/>
        <w:bottom w:val="none" w:sz="0" w:space="0" w:color="auto"/>
        <w:right w:val="none" w:sz="0" w:space="0" w:color="auto"/>
      </w:divBdr>
      <w:divsChild>
        <w:div w:id="1789467905">
          <w:marLeft w:val="-225"/>
          <w:marRight w:val="-225"/>
          <w:marTop w:val="0"/>
          <w:marBottom w:val="0"/>
          <w:divBdr>
            <w:top w:val="none" w:sz="0" w:space="0" w:color="auto"/>
            <w:left w:val="none" w:sz="0" w:space="0" w:color="auto"/>
            <w:bottom w:val="none" w:sz="0" w:space="0" w:color="auto"/>
            <w:right w:val="none" w:sz="0" w:space="0" w:color="auto"/>
          </w:divBdr>
          <w:divsChild>
            <w:div w:id="1288319843">
              <w:marLeft w:val="0"/>
              <w:marRight w:val="0"/>
              <w:marTop w:val="0"/>
              <w:marBottom w:val="0"/>
              <w:divBdr>
                <w:top w:val="none" w:sz="0" w:space="0" w:color="auto"/>
                <w:left w:val="none" w:sz="0" w:space="0" w:color="auto"/>
                <w:bottom w:val="none" w:sz="0" w:space="0" w:color="auto"/>
                <w:right w:val="none" w:sz="0" w:space="0" w:color="auto"/>
              </w:divBdr>
              <w:divsChild>
                <w:div w:id="814952183">
                  <w:marLeft w:val="0"/>
                  <w:marRight w:val="0"/>
                  <w:marTop w:val="0"/>
                  <w:marBottom w:val="750"/>
                  <w:divBdr>
                    <w:top w:val="none" w:sz="0" w:space="0" w:color="auto"/>
                    <w:left w:val="none" w:sz="0" w:space="0" w:color="auto"/>
                    <w:bottom w:val="none" w:sz="0" w:space="0" w:color="auto"/>
                    <w:right w:val="none" w:sz="0" w:space="0" w:color="auto"/>
                  </w:divBdr>
                  <w:divsChild>
                    <w:div w:id="910233054">
                      <w:marLeft w:val="-225"/>
                      <w:marRight w:val="-225"/>
                      <w:marTop w:val="0"/>
                      <w:marBottom w:val="300"/>
                      <w:divBdr>
                        <w:top w:val="none" w:sz="0" w:space="0" w:color="auto"/>
                        <w:left w:val="none" w:sz="0" w:space="0" w:color="auto"/>
                        <w:bottom w:val="single" w:sz="6" w:space="11" w:color="FFFFFF"/>
                        <w:right w:val="none" w:sz="0" w:space="0" w:color="auto"/>
                      </w:divBdr>
                      <w:divsChild>
                        <w:div w:id="1067535657">
                          <w:marLeft w:val="0"/>
                          <w:marRight w:val="0"/>
                          <w:marTop w:val="0"/>
                          <w:marBottom w:val="0"/>
                          <w:divBdr>
                            <w:top w:val="none" w:sz="0" w:space="0" w:color="auto"/>
                            <w:left w:val="none" w:sz="0" w:space="0" w:color="auto"/>
                            <w:bottom w:val="none" w:sz="0" w:space="0" w:color="auto"/>
                            <w:right w:val="none" w:sz="0" w:space="0" w:color="auto"/>
                          </w:divBdr>
                        </w:div>
                        <w:div w:id="1930389042">
                          <w:marLeft w:val="-225"/>
                          <w:marRight w:val="-225"/>
                          <w:marTop w:val="0"/>
                          <w:marBottom w:val="300"/>
                          <w:divBdr>
                            <w:top w:val="none" w:sz="0" w:space="0" w:color="auto"/>
                            <w:left w:val="none" w:sz="0" w:space="0" w:color="auto"/>
                            <w:bottom w:val="single" w:sz="6" w:space="11" w:color="FFFFFF"/>
                            <w:right w:val="none" w:sz="0" w:space="0" w:color="auto"/>
                          </w:divBdr>
                          <w:divsChild>
                            <w:div w:id="12475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867536">
                  <w:marLeft w:val="0"/>
                  <w:marRight w:val="0"/>
                  <w:marTop w:val="0"/>
                  <w:marBottom w:val="0"/>
                  <w:divBdr>
                    <w:top w:val="none" w:sz="0" w:space="0" w:color="auto"/>
                    <w:left w:val="none" w:sz="0" w:space="0" w:color="auto"/>
                    <w:bottom w:val="none" w:sz="0" w:space="0" w:color="auto"/>
                    <w:right w:val="none" w:sz="0" w:space="0" w:color="auto"/>
                  </w:divBdr>
                  <w:divsChild>
                    <w:div w:id="2048529641">
                      <w:marLeft w:val="0"/>
                      <w:marRight w:val="0"/>
                      <w:marTop w:val="480"/>
                      <w:marBottom w:val="480"/>
                      <w:divBdr>
                        <w:top w:val="none" w:sz="0" w:space="0" w:color="auto"/>
                        <w:left w:val="none" w:sz="0" w:space="0" w:color="auto"/>
                        <w:bottom w:val="none" w:sz="0" w:space="0" w:color="auto"/>
                        <w:right w:val="none" w:sz="0" w:space="0" w:color="auto"/>
                      </w:divBdr>
                      <w:divsChild>
                        <w:div w:id="1372807494">
                          <w:marLeft w:val="0"/>
                          <w:marRight w:val="0"/>
                          <w:marTop w:val="0"/>
                          <w:marBottom w:val="0"/>
                          <w:divBdr>
                            <w:top w:val="none" w:sz="0" w:space="0" w:color="auto"/>
                            <w:left w:val="none" w:sz="0" w:space="0" w:color="auto"/>
                            <w:bottom w:val="none" w:sz="0" w:space="0" w:color="auto"/>
                            <w:right w:val="none" w:sz="0" w:space="0" w:color="auto"/>
                          </w:divBdr>
                        </w:div>
                        <w:div w:id="191196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67334">
                  <w:marLeft w:val="0"/>
                  <w:marRight w:val="0"/>
                  <w:marTop w:val="0"/>
                  <w:marBottom w:val="0"/>
                  <w:divBdr>
                    <w:top w:val="none" w:sz="0" w:space="0" w:color="auto"/>
                    <w:left w:val="none" w:sz="0" w:space="0" w:color="auto"/>
                    <w:bottom w:val="none" w:sz="0" w:space="0" w:color="auto"/>
                    <w:right w:val="none" w:sz="0" w:space="0" w:color="auto"/>
                  </w:divBdr>
                  <w:divsChild>
                    <w:div w:id="1733111587">
                      <w:marLeft w:val="0"/>
                      <w:marRight w:val="0"/>
                      <w:marTop w:val="0"/>
                      <w:marBottom w:val="0"/>
                      <w:divBdr>
                        <w:top w:val="none" w:sz="0" w:space="0" w:color="auto"/>
                        <w:left w:val="none" w:sz="0" w:space="0" w:color="auto"/>
                        <w:bottom w:val="none" w:sz="0" w:space="0" w:color="auto"/>
                        <w:right w:val="none" w:sz="0" w:space="0" w:color="auto"/>
                      </w:divBdr>
                      <w:divsChild>
                        <w:div w:id="1682733024">
                          <w:marLeft w:val="0"/>
                          <w:marRight w:val="0"/>
                          <w:marTop w:val="0"/>
                          <w:marBottom w:val="0"/>
                          <w:divBdr>
                            <w:top w:val="none" w:sz="0" w:space="0" w:color="auto"/>
                            <w:left w:val="none" w:sz="0" w:space="0" w:color="auto"/>
                            <w:bottom w:val="none" w:sz="0" w:space="0" w:color="auto"/>
                            <w:right w:val="none" w:sz="0" w:space="0" w:color="auto"/>
                          </w:divBdr>
                          <w:divsChild>
                            <w:div w:id="879130388">
                              <w:marLeft w:val="0"/>
                              <w:marRight w:val="0"/>
                              <w:marTop w:val="0"/>
                              <w:marBottom w:val="0"/>
                              <w:divBdr>
                                <w:top w:val="none" w:sz="0" w:space="0" w:color="auto"/>
                                <w:left w:val="none" w:sz="0" w:space="0" w:color="auto"/>
                                <w:bottom w:val="none" w:sz="0" w:space="0" w:color="auto"/>
                                <w:right w:val="none" w:sz="0" w:space="0" w:color="auto"/>
                              </w:divBdr>
                              <w:divsChild>
                                <w:div w:id="212481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672349">
              <w:marLeft w:val="0"/>
              <w:marRight w:val="0"/>
              <w:marTop w:val="0"/>
              <w:marBottom w:val="450"/>
              <w:divBdr>
                <w:top w:val="none" w:sz="0" w:space="0" w:color="auto"/>
                <w:left w:val="none" w:sz="0" w:space="0" w:color="auto"/>
                <w:bottom w:val="none" w:sz="0" w:space="0" w:color="auto"/>
                <w:right w:val="none" w:sz="0" w:space="0" w:color="auto"/>
              </w:divBdr>
              <w:divsChild>
                <w:div w:id="14103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67110">
      <w:bodyDiv w:val="1"/>
      <w:marLeft w:val="0"/>
      <w:marRight w:val="0"/>
      <w:marTop w:val="0"/>
      <w:marBottom w:val="0"/>
      <w:divBdr>
        <w:top w:val="none" w:sz="0" w:space="0" w:color="auto"/>
        <w:left w:val="none" w:sz="0" w:space="0" w:color="auto"/>
        <w:bottom w:val="none" w:sz="0" w:space="0" w:color="auto"/>
        <w:right w:val="none" w:sz="0" w:space="0" w:color="auto"/>
      </w:divBdr>
    </w:div>
    <w:div w:id="1247419413">
      <w:bodyDiv w:val="1"/>
      <w:marLeft w:val="0"/>
      <w:marRight w:val="0"/>
      <w:marTop w:val="0"/>
      <w:marBottom w:val="0"/>
      <w:divBdr>
        <w:top w:val="none" w:sz="0" w:space="0" w:color="auto"/>
        <w:left w:val="none" w:sz="0" w:space="0" w:color="auto"/>
        <w:bottom w:val="none" w:sz="0" w:space="0" w:color="auto"/>
        <w:right w:val="none" w:sz="0" w:space="0" w:color="auto"/>
      </w:divBdr>
    </w:div>
    <w:div w:id="1296567896">
      <w:bodyDiv w:val="1"/>
      <w:marLeft w:val="0"/>
      <w:marRight w:val="0"/>
      <w:marTop w:val="0"/>
      <w:marBottom w:val="0"/>
      <w:divBdr>
        <w:top w:val="none" w:sz="0" w:space="0" w:color="auto"/>
        <w:left w:val="none" w:sz="0" w:space="0" w:color="auto"/>
        <w:bottom w:val="none" w:sz="0" w:space="0" w:color="auto"/>
        <w:right w:val="none" w:sz="0" w:space="0" w:color="auto"/>
      </w:divBdr>
    </w:div>
    <w:div w:id="1335111179">
      <w:bodyDiv w:val="1"/>
      <w:marLeft w:val="0"/>
      <w:marRight w:val="0"/>
      <w:marTop w:val="0"/>
      <w:marBottom w:val="0"/>
      <w:divBdr>
        <w:top w:val="none" w:sz="0" w:space="0" w:color="auto"/>
        <w:left w:val="none" w:sz="0" w:space="0" w:color="auto"/>
        <w:bottom w:val="none" w:sz="0" w:space="0" w:color="auto"/>
        <w:right w:val="none" w:sz="0" w:space="0" w:color="auto"/>
      </w:divBdr>
      <w:divsChild>
        <w:div w:id="70808774">
          <w:marLeft w:val="0"/>
          <w:marRight w:val="0"/>
          <w:marTop w:val="0"/>
          <w:marBottom w:val="0"/>
          <w:divBdr>
            <w:top w:val="none" w:sz="0" w:space="0" w:color="auto"/>
            <w:left w:val="none" w:sz="0" w:space="0" w:color="auto"/>
            <w:bottom w:val="none" w:sz="0" w:space="0" w:color="auto"/>
            <w:right w:val="none" w:sz="0" w:space="0" w:color="auto"/>
          </w:divBdr>
        </w:div>
        <w:div w:id="473909512">
          <w:marLeft w:val="0"/>
          <w:marRight w:val="0"/>
          <w:marTop w:val="0"/>
          <w:marBottom w:val="0"/>
          <w:divBdr>
            <w:top w:val="none" w:sz="0" w:space="0" w:color="auto"/>
            <w:left w:val="none" w:sz="0" w:space="0" w:color="auto"/>
            <w:bottom w:val="none" w:sz="0" w:space="0" w:color="auto"/>
            <w:right w:val="none" w:sz="0" w:space="0" w:color="auto"/>
          </w:divBdr>
          <w:divsChild>
            <w:div w:id="1514608736">
              <w:marLeft w:val="0"/>
              <w:marRight w:val="0"/>
              <w:marTop w:val="0"/>
              <w:marBottom w:val="0"/>
              <w:divBdr>
                <w:top w:val="none" w:sz="0" w:space="0" w:color="auto"/>
                <w:left w:val="none" w:sz="0" w:space="0" w:color="auto"/>
                <w:bottom w:val="none" w:sz="0" w:space="0" w:color="auto"/>
                <w:right w:val="none" w:sz="0" w:space="0" w:color="auto"/>
              </w:divBdr>
              <w:divsChild>
                <w:div w:id="1775591843">
                  <w:marLeft w:val="0"/>
                  <w:marRight w:val="0"/>
                  <w:marTop w:val="0"/>
                  <w:marBottom w:val="0"/>
                  <w:divBdr>
                    <w:top w:val="none" w:sz="0" w:space="0" w:color="auto"/>
                    <w:left w:val="none" w:sz="0" w:space="0" w:color="auto"/>
                    <w:bottom w:val="none" w:sz="0" w:space="0" w:color="auto"/>
                    <w:right w:val="none" w:sz="0" w:space="0" w:color="auto"/>
                  </w:divBdr>
                  <w:divsChild>
                    <w:div w:id="1528175764">
                      <w:marLeft w:val="0"/>
                      <w:marRight w:val="0"/>
                      <w:marTop w:val="0"/>
                      <w:marBottom w:val="0"/>
                      <w:divBdr>
                        <w:top w:val="none" w:sz="0" w:space="0" w:color="auto"/>
                        <w:left w:val="none" w:sz="0" w:space="0" w:color="auto"/>
                        <w:bottom w:val="none" w:sz="0" w:space="0" w:color="auto"/>
                        <w:right w:val="none" w:sz="0" w:space="0" w:color="auto"/>
                      </w:divBdr>
                      <w:divsChild>
                        <w:div w:id="124133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795285">
      <w:bodyDiv w:val="1"/>
      <w:marLeft w:val="0"/>
      <w:marRight w:val="0"/>
      <w:marTop w:val="0"/>
      <w:marBottom w:val="0"/>
      <w:divBdr>
        <w:top w:val="none" w:sz="0" w:space="0" w:color="auto"/>
        <w:left w:val="none" w:sz="0" w:space="0" w:color="auto"/>
        <w:bottom w:val="none" w:sz="0" w:space="0" w:color="auto"/>
        <w:right w:val="none" w:sz="0" w:space="0" w:color="auto"/>
      </w:divBdr>
    </w:div>
    <w:div w:id="1364474659">
      <w:bodyDiv w:val="1"/>
      <w:marLeft w:val="0"/>
      <w:marRight w:val="0"/>
      <w:marTop w:val="0"/>
      <w:marBottom w:val="0"/>
      <w:divBdr>
        <w:top w:val="none" w:sz="0" w:space="0" w:color="auto"/>
        <w:left w:val="none" w:sz="0" w:space="0" w:color="auto"/>
        <w:bottom w:val="none" w:sz="0" w:space="0" w:color="auto"/>
        <w:right w:val="none" w:sz="0" w:space="0" w:color="auto"/>
      </w:divBdr>
    </w:div>
    <w:div w:id="1429765752">
      <w:bodyDiv w:val="1"/>
      <w:marLeft w:val="0"/>
      <w:marRight w:val="0"/>
      <w:marTop w:val="0"/>
      <w:marBottom w:val="0"/>
      <w:divBdr>
        <w:top w:val="none" w:sz="0" w:space="0" w:color="auto"/>
        <w:left w:val="none" w:sz="0" w:space="0" w:color="auto"/>
        <w:bottom w:val="none" w:sz="0" w:space="0" w:color="auto"/>
        <w:right w:val="none" w:sz="0" w:space="0" w:color="auto"/>
      </w:divBdr>
    </w:div>
    <w:div w:id="1440031525">
      <w:bodyDiv w:val="1"/>
      <w:marLeft w:val="0"/>
      <w:marRight w:val="0"/>
      <w:marTop w:val="0"/>
      <w:marBottom w:val="0"/>
      <w:divBdr>
        <w:top w:val="none" w:sz="0" w:space="0" w:color="auto"/>
        <w:left w:val="none" w:sz="0" w:space="0" w:color="auto"/>
        <w:bottom w:val="none" w:sz="0" w:space="0" w:color="auto"/>
        <w:right w:val="none" w:sz="0" w:space="0" w:color="auto"/>
      </w:divBdr>
    </w:div>
    <w:div w:id="1461991905">
      <w:bodyDiv w:val="1"/>
      <w:marLeft w:val="0"/>
      <w:marRight w:val="0"/>
      <w:marTop w:val="0"/>
      <w:marBottom w:val="0"/>
      <w:divBdr>
        <w:top w:val="none" w:sz="0" w:space="0" w:color="auto"/>
        <w:left w:val="none" w:sz="0" w:space="0" w:color="auto"/>
        <w:bottom w:val="none" w:sz="0" w:space="0" w:color="auto"/>
        <w:right w:val="none" w:sz="0" w:space="0" w:color="auto"/>
      </w:divBdr>
    </w:div>
    <w:div w:id="1586961830">
      <w:bodyDiv w:val="1"/>
      <w:marLeft w:val="0"/>
      <w:marRight w:val="0"/>
      <w:marTop w:val="0"/>
      <w:marBottom w:val="0"/>
      <w:divBdr>
        <w:top w:val="none" w:sz="0" w:space="0" w:color="auto"/>
        <w:left w:val="none" w:sz="0" w:space="0" w:color="auto"/>
        <w:bottom w:val="none" w:sz="0" w:space="0" w:color="auto"/>
        <w:right w:val="none" w:sz="0" w:space="0" w:color="auto"/>
      </w:divBdr>
    </w:div>
    <w:div w:id="1589999386">
      <w:bodyDiv w:val="1"/>
      <w:marLeft w:val="0"/>
      <w:marRight w:val="0"/>
      <w:marTop w:val="0"/>
      <w:marBottom w:val="0"/>
      <w:divBdr>
        <w:top w:val="none" w:sz="0" w:space="0" w:color="auto"/>
        <w:left w:val="none" w:sz="0" w:space="0" w:color="auto"/>
        <w:bottom w:val="none" w:sz="0" w:space="0" w:color="auto"/>
        <w:right w:val="none" w:sz="0" w:space="0" w:color="auto"/>
      </w:divBdr>
    </w:div>
    <w:div w:id="1595821983">
      <w:bodyDiv w:val="1"/>
      <w:marLeft w:val="0"/>
      <w:marRight w:val="0"/>
      <w:marTop w:val="0"/>
      <w:marBottom w:val="0"/>
      <w:divBdr>
        <w:top w:val="none" w:sz="0" w:space="0" w:color="auto"/>
        <w:left w:val="none" w:sz="0" w:space="0" w:color="auto"/>
        <w:bottom w:val="none" w:sz="0" w:space="0" w:color="auto"/>
        <w:right w:val="none" w:sz="0" w:space="0" w:color="auto"/>
      </w:divBdr>
      <w:divsChild>
        <w:div w:id="1043795645">
          <w:marLeft w:val="0"/>
          <w:marRight w:val="0"/>
          <w:marTop w:val="0"/>
          <w:marBottom w:val="0"/>
          <w:divBdr>
            <w:top w:val="none" w:sz="0" w:space="0" w:color="auto"/>
            <w:left w:val="none" w:sz="0" w:space="0" w:color="auto"/>
            <w:bottom w:val="none" w:sz="0" w:space="0" w:color="auto"/>
            <w:right w:val="none" w:sz="0" w:space="0" w:color="auto"/>
          </w:divBdr>
          <w:divsChild>
            <w:div w:id="157890805">
              <w:marLeft w:val="0"/>
              <w:marRight w:val="150"/>
              <w:marTop w:val="0"/>
              <w:marBottom w:val="180"/>
              <w:divBdr>
                <w:top w:val="none" w:sz="0" w:space="0" w:color="auto"/>
                <w:left w:val="none" w:sz="0" w:space="0" w:color="auto"/>
                <w:bottom w:val="none" w:sz="0" w:space="0" w:color="auto"/>
                <w:right w:val="none" w:sz="0" w:space="0" w:color="auto"/>
              </w:divBdr>
            </w:div>
            <w:div w:id="931594538">
              <w:marLeft w:val="0"/>
              <w:marRight w:val="150"/>
              <w:marTop w:val="0"/>
              <w:marBottom w:val="180"/>
              <w:divBdr>
                <w:top w:val="none" w:sz="0" w:space="0" w:color="auto"/>
                <w:left w:val="none" w:sz="0" w:space="0" w:color="auto"/>
                <w:bottom w:val="none" w:sz="0" w:space="0" w:color="auto"/>
                <w:right w:val="none" w:sz="0" w:space="0" w:color="auto"/>
              </w:divBdr>
            </w:div>
            <w:div w:id="1509368391">
              <w:marLeft w:val="0"/>
              <w:marRight w:val="150"/>
              <w:marTop w:val="0"/>
              <w:marBottom w:val="180"/>
              <w:divBdr>
                <w:top w:val="none" w:sz="0" w:space="0" w:color="auto"/>
                <w:left w:val="none" w:sz="0" w:space="0" w:color="auto"/>
                <w:bottom w:val="none" w:sz="0" w:space="0" w:color="auto"/>
                <w:right w:val="none" w:sz="0" w:space="0" w:color="auto"/>
              </w:divBdr>
              <w:divsChild>
                <w:div w:id="1357972169">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 w:id="1086342712">
          <w:marLeft w:val="0"/>
          <w:marRight w:val="0"/>
          <w:marTop w:val="0"/>
          <w:marBottom w:val="0"/>
          <w:divBdr>
            <w:top w:val="none" w:sz="0" w:space="0" w:color="auto"/>
            <w:left w:val="none" w:sz="0" w:space="0" w:color="auto"/>
            <w:bottom w:val="none" w:sz="0" w:space="0" w:color="auto"/>
            <w:right w:val="none" w:sz="0" w:space="0" w:color="auto"/>
          </w:divBdr>
        </w:div>
      </w:divsChild>
    </w:div>
    <w:div w:id="1604998643">
      <w:bodyDiv w:val="1"/>
      <w:marLeft w:val="0"/>
      <w:marRight w:val="0"/>
      <w:marTop w:val="0"/>
      <w:marBottom w:val="0"/>
      <w:divBdr>
        <w:top w:val="none" w:sz="0" w:space="0" w:color="auto"/>
        <w:left w:val="none" w:sz="0" w:space="0" w:color="auto"/>
        <w:bottom w:val="none" w:sz="0" w:space="0" w:color="auto"/>
        <w:right w:val="none" w:sz="0" w:space="0" w:color="auto"/>
      </w:divBdr>
    </w:div>
    <w:div w:id="1653874383">
      <w:bodyDiv w:val="1"/>
      <w:marLeft w:val="0"/>
      <w:marRight w:val="0"/>
      <w:marTop w:val="0"/>
      <w:marBottom w:val="0"/>
      <w:divBdr>
        <w:top w:val="none" w:sz="0" w:space="0" w:color="auto"/>
        <w:left w:val="none" w:sz="0" w:space="0" w:color="auto"/>
        <w:bottom w:val="none" w:sz="0" w:space="0" w:color="auto"/>
        <w:right w:val="none" w:sz="0" w:space="0" w:color="auto"/>
      </w:divBdr>
      <w:divsChild>
        <w:div w:id="1748068689">
          <w:marLeft w:val="0"/>
          <w:marRight w:val="0"/>
          <w:marTop w:val="0"/>
          <w:marBottom w:val="0"/>
          <w:divBdr>
            <w:top w:val="none" w:sz="0" w:space="0" w:color="auto"/>
            <w:left w:val="none" w:sz="0" w:space="0" w:color="auto"/>
            <w:bottom w:val="none" w:sz="0" w:space="0" w:color="auto"/>
            <w:right w:val="none" w:sz="0" w:space="0" w:color="auto"/>
          </w:divBdr>
          <w:divsChild>
            <w:div w:id="367142944">
              <w:marLeft w:val="0"/>
              <w:marRight w:val="0"/>
              <w:marTop w:val="0"/>
              <w:marBottom w:val="0"/>
              <w:divBdr>
                <w:top w:val="none" w:sz="0" w:space="0" w:color="auto"/>
                <w:left w:val="none" w:sz="0" w:space="0" w:color="auto"/>
                <w:bottom w:val="none" w:sz="0" w:space="0" w:color="auto"/>
                <w:right w:val="none" w:sz="0" w:space="0" w:color="auto"/>
              </w:divBdr>
              <w:divsChild>
                <w:div w:id="1844660596">
                  <w:marLeft w:val="0"/>
                  <w:marRight w:val="0"/>
                  <w:marTop w:val="0"/>
                  <w:marBottom w:val="0"/>
                  <w:divBdr>
                    <w:top w:val="none" w:sz="0" w:space="0" w:color="auto"/>
                    <w:left w:val="none" w:sz="0" w:space="0" w:color="auto"/>
                    <w:bottom w:val="none" w:sz="0" w:space="0" w:color="auto"/>
                    <w:right w:val="none" w:sz="0" w:space="0" w:color="auto"/>
                  </w:divBdr>
                  <w:divsChild>
                    <w:div w:id="1286345916">
                      <w:marLeft w:val="0"/>
                      <w:marRight w:val="0"/>
                      <w:marTop w:val="0"/>
                      <w:marBottom w:val="0"/>
                      <w:divBdr>
                        <w:top w:val="none" w:sz="0" w:space="0" w:color="auto"/>
                        <w:left w:val="none" w:sz="0" w:space="0" w:color="auto"/>
                        <w:bottom w:val="none" w:sz="0" w:space="0" w:color="auto"/>
                        <w:right w:val="none" w:sz="0" w:space="0" w:color="auto"/>
                      </w:divBdr>
                      <w:divsChild>
                        <w:div w:id="57477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158284">
      <w:bodyDiv w:val="1"/>
      <w:marLeft w:val="0"/>
      <w:marRight w:val="0"/>
      <w:marTop w:val="0"/>
      <w:marBottom w:val="0"/>
      <w:divBdr>
        <w:top w:val="none" w:sz="0" w:space="0" w:color="auto"/>
        <w:left w:val="none" w:sz="0" w:space="0" w:color="auto"/>
        <w:bottom w:val="none" w:sz="0" w:space="0" w:color="auto"/>
        <w:right w:val="none" w:sz="0" w:space="0" w:color="auto"/>
      </w:divBdr>
    </w:div>
    <w:div w:id="1699156759">
      <w:bodyDiv w:val="1"/>
      <w:marLeft w:val="0"/>
      <w:marRight w:val="0"/>
      <w:marTop w:val="0"/>
      <w:marBottom w:val="0"/>
      <w:divBdr>
        <w:top w:val="none" w:sz="0" w:space="0" w:color="auto"/>
        <w:left w:val="none" w:sz="0" w:space="0" w:color="auto"/>
        <w:bottom w:val="none" w:sz="0" w:space="0" w:color="auto"/>
        <w:right w:val="none" w:sz="0" w:space="0" w:color="auto"/>
      </w:divBdr>
    </w:div>
    <w:div w:id="1712529958">
      <w:bodyDiv w:val="1"/>
      <w:marLeft w:val="0"/>
      <w:marRight w:val="0"/>
      <w:marTop w:val="0"/>
      <w:marBottom w:val="0"/>
      <w:divBdr>
        <w:top w:val="none" w:sz="0" w:space="0" w:color="auto"/>
        <w:left w:val="none" w:sz="0" w:space="0" w:color="auto"/>
        <w:bottom w:val="none" w:sz="0" w:space="0" w:color="auto"/>
        <w:right w:val="none" w:sz="0" w:space="0" w:color="auto"/>
      </w:divBdr>
    </w:div>
    <w:div w:id="1747994034">
      <w:bodyDiv w:val="1"/>
      <w:marLeft w:val="0"/>
      <w:marRight w:val="0"/>
      <w:marTop w:val="0"/>
      <w:marBottom w:val="0"/>
      <w:divBdr>
        <w:top w:val="none" w:sz="0" w:space="0" w:color="auto"/>
        <w:left w:val="none" w:sz="0" w:space="0" w:color="auto"/>
        <w:bottom w:val="none" w:sz="0" w:space="0" w:color="auto"/>
        <w:right w:val="none" w:sz="0" w:space="0" w:color="auto"/>
      </w:divBdr>
    </w:div>
    <w:div w:id="1761753867">
      <w:bodyDiv w:val="1"/>
      <w:marLeft w:val="0"/>
      <w:marRight w:val="0"/>
      <w:marTop w:val="0"/>
      <w:marBottom w:val="0"/>
      <w:divBdr>
        <w:top w:val="none" w:sz="0" w:space="0" w:color="auto"/>
        <w:left w:val="none" w:sz="0" w:space="0" w:color="auto"/>
        <w:bottom w:val="none" w:sz="0" w:space="0" w:color="auto"/>
        <w:right w:val="none" w:sz="0" w:space="0" w:color="auto"/>
      </w:divBdr>
    </w:div>
    <w:div w:id="1825469796">
      <w:bodyDiv w:val="1"/>
      <w:marLeft w:val="0"/>
      <w:marRight w:val="0"/>
      <w:marTop w:val="0"/>
      <w:marBottom w:val="0"/>
      <w:divBdr>
        <w:top w:val="none" w:sz="0" w:space="0" w:color="auto"/>
        <w:left w:val="none" w:sz="0" w:space="0" w:color="auto"/>
        <w:bottom w:val="none" w:sz="0" w:space="0" w:color="auto"/>
        <w:right w:val="none" w:sz="0" w:space="0" w:color="auto"/>
      </w:divBdr>
    </w:div>
    <w:div w:id="1960840286">
      <w:bodyDiv w:val="1"/>
      <w:marLeft w:val="0"/>
      <w:marRight w:val="0"/>
      <w:marTop w:val="0"/>
      <w:marBottom w:val="0"/>
      <w:divBdr>
        <w:top w:val="none" w:sz="0" w:space="0" w:color="auto"/>
        <w:left w:val="none" w:sz="0" w:space="0" w:color="auto"/>
        <w:bottom w:val="none" w:sz="0" w:space="0" w:color="auto"/>
        <w:right w:val="none" w:sz="0" w:space="0" w:color="auto"/>
      </w:divBdr>
    </w:div>
    <w:div w:id="1990940497">
      <w:bodyDiv w:val="1"/>
      <w:marLeft w:val="0"/>
      <w:marRight w:val="0"/>
      <w:marTop w:val="0"/>
      <w:marBottom w:val="0"/>
      <w:divBdr>
        <w:top w:val="none" w:sz="0" w:space="0" w:color="auto"/>
        <w:left w:val="none" w:sz="0" w:space="0" w:color="auto"/>
        <w:bottom w:val="none" w:sz="0" w:space="0" w:color="auto"/>
        <w:right w:val="none" w:sz="0" w:space="0" w:color="auto"/>
      </w:divBdr>
    </w:div>
    <w:div w:id="2022199109">
      <w:bodyDiv w:val="1"/>
      <w:marLeft w:val="0"/>
      <w:marRight w:val="0"/>
      <w:marTop w:val="0"/>
      <w:marBottom w:val="0"/>
      <w:divBdr>
        <w:top w:val="none" w:sz="0" w:space="0" w:color="auto"/>
        <w:left w:val="none" w:sz="0" w:space="0" w:color="auto"/>
        <w:bottom w:val="none" w:sz="0" w:space="0" w:color="auto"/>
        <w:right w:val="none" w:sz="0" w:space="0" w:color="auto"/>
      </w:divBdr>
    </w:div>
    <w:div w:id="2086874679">
      <w:bodyDiv w:val="1"/>
      <w:marLeft w:val="0"/>
      <w:marRight w:val="0"/>
      <w:marTop w:val="0"/>
      <w:marBottom w:val="0"/>
      <w:divBdr>
        <w:top w:val="none" w:sz="0" w:space="0" w:color="auto"/>
        <w:left w:val="none" w:sz="0" w:space="0" w:color="auto"/>
        <w:bottom w:val="none" w:sz="0" w:space="0" w:color="auto"/>
        <w:right w:val="none" w:sz="0" w:space="0" w:color="auto"/>
      </w:divBdr>
    </w:div>
    <w:div w:id="209145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cms.gov%2FMedicare%2FMedicare-Fee-for-Service-Payment%2Fsharedsavingsprogram&amp;data=05%7C01%7CElizabeth.Smalley%40hhs.gov%7C4c09476ac9014b448dcf08da892d8137%7Cd58addea50534a808499ba4d944910df%7C0%7C0%7C637973125795916212%7CUnknown%7CTWFpbGZsb3d8eyJWIjoiMC4wLjAwMDAiLCJQIjoiV2luMzIiLCJBTiI6Ik1haWwiLCJXVCI6Mn0%3D%7C3000%7C%7C%7C&amp;sdata=iCUe9y47wlNZ3d7vNZUm25QKfzx0DIFlMGLQtDEBsj8%3D&amp;reserved=0" TargetMode="External"/><Relationship Id="rId13" Type="http://schemas.openxmlformats.org/officeDocument/2006/relationships/hyperlink" Target="https://www.hhs.gov/about/news/2022/08/29/hhs-announces-over-20-million-in-awards-to-implement-biden-harris-administration-blueprint.html?utm_campaign=enews20220901&amp;utm_medium=email&amp;utm_source=govdelivery" TargetMode="External"/><Relationship Id="rId18" Type="http://schemas.openxmlformats.org/officeDocument/2006/relationships/hyperlink" Target="https://protect-us.mimecast.com/s/DAUhClYkXlIO13ru9MLW3" TargetMode="External"/><Relationship Id="rId3" Type="http://schemas.openxmlformats.org/officeDocument/2006/relationships/styles" Target="styles.xml"/><Relationship Id="rId21" Type="http://schemas.openxmlformats.org/officeDocument/2006/relationships/hyperlink" Target="https://protect-us.mimecast.com/s/X5_FCn5m70clX1ESZpOoW" TargetMode="External"/><Relationship Id="rId7" Type="http://schemas.openxmlformats.org/officeDocument/2006/relationships/hyperlink" Target="https://www.cms.gov/newsroom/press-releases/medicare-shared-savings-program-saves-medicare-more-16-billion-2021-and-continues-deliver-high" TargetMode="External"/><Relationship Id="rId12" Type="http://schemas.openxmlformats.org/officeDocument/2006/relationships/hyperlink" Target="https://data.hrsa.gov/tools/data-reporting" TargetMode="External"/><Relationship Id="rId17" Type="http://schemas.openxmlformats.org/officeDocument/2006/relationships/hyperlink" Target="https://protect-us.mimecast.com/s/DAUhClYkXlIO13ru9MLW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cc02.safelinks.protection.outlook.com/?url=https%3A%2F%2Freproductiverights.gov%2F&amp;data=05%7C01%7Ckeya.joy-bush%40cms.hhs.gov%7Ced79e155b34541ec5cfd08da875e5a9c%7Cd58addea50534a808499ba4d944910df%7C0%7C0%7C637971136572172582%7CUnknown%7CTWFpbGZsb3d8eyJWIjoiMC4wLjAwMDAiLCJQIjoiV2luMzIiLCJBTiI6Ik1haWwiLCJXVCI6Mn0%3D%7C3000%7C%7C%7C&amp;sdata=tortnZzM6h7ubUCPcG4SMsHcx4KvgyQ5hz5leQan6Io%3D&amp;reserved=0" TargetMode="External"/><Relationship Id="rId20" Type="http://schemas.openxmlformats.org/officeDocument/2006/relationships/hyperlink" Target="https://protect-us.mimecast.com/s/X5_FCn5m70clX1ESZpOoW"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phc.hrsa.gov/data-reporting/uds-training-and-technical-assistance/uniform-data-system-uds-modernization-initiativ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hs.gov/healthcare/maternal-health/index.html" TargetMode="External"/><Relationship Id="rId23" Type="http://schemas.openxmlformats.org/officeDocument/2006/relationships/hyperlink" Target="https://gcc02.safelinks.protection.outlook.com/?url=https%3A%2F%2Fjamanetwork.com%2Fjournals%2Fjamapsychiatry%2Ffullarticle%2F10.1001%2Fjamapsychiatry.2022.2284%3FguestAccessKey%3Dee7219e9-7be8-4f85-bf27-6313250cfea3%26utm_source%3DFor_The_Media%26utm_medium%3Dreferral%26utm_campaign%3Dftm_links%26utm_content%3Dtfl%26utm_term%3D083122&amp;data=05%7C01%7Cmark.brager%40cms.hhs.gov%7Cbeacbc289e204fa21ec108da8b581617%7Cd58addea50534a808499ba4d944910df%7C0%7C0%7C637975507682118520%7CUnknown%7CTWFpbGZsb3d8eyJWIjoiMC4wLjAwMDAiLCJQIjoiV2luMzIiLCJBTiI6Ik1haWwiLCJXVCI6Mn0%3D%7C3000%7C%7C%7C&amp;sdata=NykeLxpxPE0KG%2BDgSXTflsOHkq5d4X3fK6S2Ep302QE%3D&amp;reserved=0" TargetMode="External"/><Relationship Id="rId10" Type="http://schemas.openxmlformats.org/officeDocument/2006/relationships/hyperlink" Target="https://bphc.hrsa.gov/data-reporting/uds-training-and-technical-assistance/introduction" TargetMode="External"/><Relationship Id="rId19" Type="http://schemas.openxmlformats.org/officeDocument/2006/relationships/hyperlink" Target="https://protect-us.mimecast.com/s/ZmigCmZ08mf1p7xTB0G7e" TargetMode="External"/><Relationship Id="rId4" Type="http://schemas.openxmlformats.org/officeDocument/2006/relationships/settings" Target="settings.xml"/><Relationship Id="rId9" Type="http://schemas.openxmlformats.org/officeDocument/2006/relationships/hyperlink" Target="https://www.healthit.gov/buzz-blog/health-it/uscdi-in-action-onc-and-hrsa-launch-uscdi-initiative-to-support-uds-modernization" TargetMode="External"/><Relationship Id="rId14" Type="http://schemas.openxmlformats.org/officeDocument/2006/relationships/hyperlink" Target="https://www.whitehouse.gov/wp-content/uploads/2022/06/Maternal-Health-Blueprint.pdf" TargetMode="External"/><Relationship Id="rId22" Type="http://schemas.openxmlformats.org/officeDocument/2006/relationships/hyperlink" Target="https://rce.sequoiaproject.org/tefca-and-rc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6B92-FF28-4B21-ABB7-8FACACE5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Tennant</dc:creator>
  <cp:keywords/>
  <dc:description/>
  <cp:lastModifiedBy>Samantha Holvey</cp:lastModifiedBy>
  <cp:revision>2</cp:revision>
  <dcterms:created xsi:type="dcterms:W3CDTF">2022-09-06T13:42:00Z</dcterms:created>
  <dcterms:modified xsi:type="dcterms:W3CDTF">2022-09-06T13:42:00Z</dcterms:modified>
</cp:coreProperties>
</file>