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E30527" w14:textId="60984405" w:rsidR="005238D0" w:rsidRDefault="005238D0" w:rsidP="4917EA21">
      <w:pPr>
        <w:rPr>
          <w:rFonts w:ascii="Arial" w:hAnsi="Arial" w:cs="Arial"/>
          <w:b/>
          <w:bCs/>
          <w:sz w:val="24"/>
          <w:szCs w:val="24"/>
        </w:rPr>
      </w:pPr>
      <w:r>
        <w:rPr>
          <w:rFonts w:ascii="Tahoma" w:hAnsi="Tahoma" w:cs="Tahoma"/>
          <w:b/>
          <w:bCs/>
          <w:noProof/>
          <w:sz w:val="36"/>
          <w:szCs w:val="36"/>
        </w:rPr>
        <w:drawing>
          <wp:anchor distT="0" distB="0" distL="114300" distR="114300" simplePos="0" relativeHeight="251658240" behindDoc="1" locked="0" layoutInCell="1" allowOverlap="1" wp14:anchorId="4C764FD4" wp14:editId="39D20F6B">
            <wp:simplePos x="0" y="0"/>
            <wp:positionH relativeFrom="margin">
              <wp:align>center</wp:align>
            </wp:positionH>
            <wp:positionV relativeFrom="margin">
              <wp:posOffset>-233389</wp:posOffset>
            </wp:positionV>
            <wp:extent cx="1435608" cy="896112"/>
            <wp:effectExtent l="0" t="0" r="0" b="5715"/>
            <wp:wrapSquare wrapText="bothSides"/>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pic:nvPicPr>
                  <pic:blipFill>
                    <a:blip r:embed="rId6" cstate="print">
                      <a:extLst>
                        <a:ext uri="{28A0092B-C50C-407E-A947-70E740481C1C}">
                          <a14:useLocalDpi xmlns:a14="http://schemas.microsoft.com/office/drawing/2010/main" val="0"/>
                        </a:ext>
                      </a:extLst>
                    </a:blip>
                    <a:stretch>
                      <a:fillRect/>
                    </a:stretch>
                  </pic:blipFill>
                  <pic:spPr>
                    <a:xfrm>
                      <a:off x="0" y="0"/>
                      <a:ext cx="1435608" cy="896112"/>
                    </a:xfrm>
                    <a:prstGeom prst="rect">
                      <a:avLst/>
                    </a:prstGeom>
                  </pic:spPr>
                </pic:pic>
              </a:graphicData>
            </a:graphic>
            <wp14:sizeRelH relativeFrom="margin">
              <wp14:pctWidth>0</wp14:pctWidth>
            </wp14:sizeRelH>
            <wp14:sizeRelV relativeFrom="margin">
              <wp14:pctHeight>0</wp14:pctHeight>
            </wp14:sizeRelV>
          </wp:anchor>
        </w:drawing>
      </w:r>
    </w:p>
    <w:p w14:paraId="68230459" w14:textId="77777777" w:rsidR="00F14617" w:rsidRDefault="00F14617" w:rsidP="003913BE">
      <w:pPr>
        <w:contextualSpacing/>
        <w:jc w:val="center"/>
        <w:rPr>
          <w:rFonts w:ascii="Tahoma" w:hAnsi="Tahoma" w:cs="Tahoma"/>
          <w:b/>
          <w:bCs/>
          <w:sz w:val="36"/>
          <w:szCs w:val="36"/>
        </w:rPr>
      </w:pPr>
    </w:p>
    <w:p w14:paraId="745EED28" w14:textId="77777777" w:rsidR="00F14617" w:rsidRDefault="00F14617" w:rsidP="003913BE">
      <w:pPr>
        <w:contextualSpacing/>
        <w:jc w:val="center"/>
        <w:rPr>
          <w:rFonts w:ascii="Tahoma" w:hAnsi="Tahoma" w:cs="Tahoma"/>
          <w:b/>
          <w:bCs/>
          <w:sz w:val="36"/>
          <w:szCs w:val="36"/>
        </w:rPr>
      </w:pPr>
    </w:p>
    <w:p w14:paraId="0BC80164" w14:textId="14A394EF" w:rsidR="000439B9" w:rsidRPr="008C6CBD" w:rsidRDefault="007E05E5" w:rsidP="008C6CBD">
      <w:pPr>
        <w:contextualSpacing/>
        <w:jc w:val="center"/>
        <w:rPr>
          <w:rFonts w:ascii="Tahoma" w:hAnsi="Tahoma" w:cs="Tahoma"/>
          <w:b/>
          <w:bCs/>
          <w:sz w:val="36"/>
          <w:szCs w:val="36"/>
        </w:rPr>
      </w:pPr>
      <w:r w:rsidRPr="00637496">
        <w:rPr>
          <w:rFonts w:ascii="Tahoma" w:hAnsi="Tahoma" w:cs="Tahoma"/>
          <w:b/>
          <w:bCs/>
          <w:sz w:val="36"/>
          <w:szCs w:val="36"/>
        </w:rPr>
        <w:t>Federal Updates</w:t>
      </w:r>
    </w:p>
    <w:p w14:paraId="63A6D5C1" w14:textId="77777777" w:rsidR="00147F84" w:rsidRPr="005C6644" w:rsidRDefault="00147F84" w:rsidP="00147F84">
      <w:pPr>
        <w:pStyle w:val="NormalWeb"/>
        <w:rPr>
          <w:rFonts w:ascii="Arial" w:hAnsi="Arial" w:cs="Arial"/>
        </w:rPr>
      </w:pPr>
      <w:r w:rsidRPr="005C6644">
        <w:rPr>
          <w:rFonts w:ascii="Arial" w:hAnsi="Arial" w:cs="Arial"/>
          <w:b/>
          <w:bCs/>
        </w:rPr>
        <w:t>HHS Offers New Flexibilities in Wake of Massive Cyberattack</w:t>
      </w:r>
      <w:r w:rsidRPr="005C6644">
        <w:rPr>
          <w:rFonts w:ascii="Arial" w:hAnsi="Arial" w:cs="Arial"/>
        </w:rPr>
        <w:t>. T</w:t>
      </w:r>
      <w:r w:rsidRPr="007B50A0">
        <w:rPr>
          <w:rFonts w:ascii="Arial" w:hAnsi="Arial" w:cs="Arial"/>
        </w:rPr>
        <w:t xml:space="preserve">he </w:t>
      </w:r>
      <w:r w:rsidRPr="005C6644">
        <w:rPr>
          <w:rFonts w:ascii="Arial" w:hAnsi="Arial" w:cs="Arial"/>
        </w:rPr>
        <w:t xml:space="preserve">Department of Health and Human Services (HHS) </w:t>
      </w:r>
      <w:hyperlink r:id="rId7" w:tgtFrame="_blank" w:history="1">
        <w:r w:rsidRPr="007B50A0">
          <w:rPr>
            <w:rStyle w:val="Hyperlink"/>
            <w:rFonts w:ascii="Arial" w:hAnsi="Arial" w:cs="Arial"/>
          </w:rPr>
          <w:t>announced</w:t>
        </w:r>
      </w:hyperlink>
      <w:r w:rsidRPr="007B50A0">
        <w:rPr>
          <w:rFonts w:ascii="Arial" w:hAnsi="Arial" w:cs="Arial"/>
        </w:rPr>
        <w:t xml:space="preserve"> </w:t>
      </w:r>
      <w:r w:rsidRPr="005C6644">
        <w:rPr>
          <w:rFonts w:ascii="Arial" w:hAnsi="Arial" w:cs="Arial"/>
        </w:rPr>
        <w:t xml:space="preserve">it would offer a number of </w:t>
      </w:r>
      <w:r w:rsidRPr="007B50A0">
        <w:rPr>
          <w:rFonts w:ascii="Arial" w:hAnsi="Arial" w:cs="Arial"/>
        </w:rPr>
        <w:t xml:space="preserve">flexibilities </w:t>
      </w:r>
      <w:r w:rsidRPr="005C6644">
        <w:rPr>
          <w:rFonts w:ascii="Arial" w:hAnsi="Arial" w:cs="Arial"/>
        </w:rPr>
        <w:t xml:space="preserve">designed to assist </w:t>
      </w:r>
      <w:r w:rsidRPr="007B50A0">
        <w:rPr>
          <w:rFonts w:ascii="Arial" w:hAnsi="Arial" w:cs="Arial"/>
        </w:rPr>
        <w:t xml:space="preserve">providers </w:t>
      </w:r>
      <w:r w:rsidRPr="005C6644">
        <w:rPr>
          <w:rFonts w:ascii="Arial" w:hAnsi="Arial" w:cs="Arial"/>
        </w:rPr>
        <w:t xml:space="preserve">following the </w:t>
      </w:r>
      <w:r w:rsidRPr="007B50A0">
        <w:rPr>
          <w:rFonts w:ascii="Arial" w:hAnsi="Arial" w:cs="Arial"/>
        </w:rPr>
        <w:t>cyberattack on Change Healthcare</w:t>
      </w:r>
      <w:r w:rsidRPr="005C6644">
        <w:rPr>
          <w:rFonts w:ascii="Arial" w:hAnsi="Arial" w:cs="Arial"/>
        </w:rPr>
        <w:t>, part of the United Health Group (UHG)</w:t>
      </w:r>
      <w:r w:rsidRPr="007B50A0">
        <w:rPr>
          <w:rFonts w:ascii="Arial" w:hAnsi="Arial" w:cs="Arial"/>
        </w:rPr>
        <w:t xml:space="preserve">. </w:t>
      </w:r>
      <w:r w:rsidRPr="005C6644">
        <w:rPr>
          <w:rFonts w:ascii="Arial" w:hAnsi="Arial" w:cs="Arial"/>
        </w:rPr>
        <w:t xml:space="preserve">Flexibilities include: </w:t>
      </w:r>
    </w:p>
    <w:p w14:paraId="12634B5F" w14:textId="77777777" w:rsidR="00147F84" w:rsidRDefault="00147F84" w:rsidP="00147F84">
      <w:pPr>
        <w:pStyle w:val="NormalWeb"/>
        <w:numPr>
          <w:ilvl w:val="0"/>
          <w:numId w:val="38"/>
        </w:numPr>
        <w:rPr>
          <w:rFonts w:ascii="Arial" w:hAnsi="Arial" w:cs="Arial"/>
        </w:rPr>
      </w:pPr>
      <w:r w:rsidRPr="00434292">
        <w:rPr>
          <w:rFonts w:ascii="Arial" w:hAnsi="Arial" w:cs="Arial"/>
        </w:rPr>
        <w:t>Medicare providers needing to change clearinghouses that they use for claims processing during these outages should contact their Medicare Administrative Contractor (MAC) to request a new electronic data interchange (EDI) enrollment for the switch. The MAC will provide instructions based on the specific request to expedite the new EDI enrollment. CMS has instructed the MACs to expedite this process and move all provider and facility requests into production and ready to bill claims quickly. CMS is strongly encouraging other payers, including state Medicaid and Children’s Health Insurance Program (CHIP) agencies and Medicaid and CHIP managed care plans, to waive or expedite solutions for this requirement.</w:t>
      </w:r>
    </w:p>
    <w:p w14:paraId="064F3177" w14:textId="77777777" w:rsidR="00147F84" w:rsidRPr="0048165B" w:rsidRDefault="00147F84" w:rsidP="00147F84">
      <w:pPr>
        <w:pStyle w:val="NormalWeb"/>
        <w:numPr>
          <w:ilvl w:val="0"/>
          <w:numId w:val="38"/>
        </w:numPr>
        <w:rPr>
          <w:rFonts w:ascii="Arial" w:hAnsi="Arial" w:cs="Arial"/>
        </w:rPr>
      </w:pPr>
      <w:r w:rsidRPr="0041190F">
        <w:rPr>
          <w:rFonts w:ascii="Arial" w:hAnsi="Arial" w:cs="Arial"/>
        </w:rPr>
        <w:t>CMS will issue guidance to Medicare Advantage (MA) organizations and Part D sponsors encouraging them to remove or relax prior authorization, other utilization management, and timely filing requirements during these system outages. CMS is also encouraging MA plans to offer advance funding to providers most affected by this cyberattack.</w:t>
      </w:r>
    </w:p>
    <w:p w14:paraId="27294D51" w14:textId="77777777" w:rsidR="00147F84" w:rsidRPr="005C6644" w:rsidRDefault="00147F84" w:rsidP="00147F84">
      <w:pPr>
        <w:pStyle w:val="NormalWeb"/>
        <w:numPr>
          <w:ilvl w:val="0"/>
          <w:numId w:val="38"/>
        </w:numPr>
        <w:rPr>
          <w:rFonts w:ascii="Arial" w:hAnsi="Arial" w:cs="Arial"/>
        </w:rPr>
      </w:pPr>
      <w:r w:rsidRPr="0041190F">
        <w:rPr>
          <w:rFonts w:ascii="Arial" w:hAnsi="Arial" w:cs="Arial"/>
        </w:rPr>
        <w:t>CMS strongly encourages Medicaid and CHIP managed care plans to adopt the same strategies of removing or relaxing prior authorization and utilization management requirements, and consider offering advance funding to providers, on behalf of Medicaid and CHIP managed care enrollees to the extent permitted by the State. </w:t>
      </w:r>
    </w:p>
    <w:p w14:paraId="7687E0E8" w14:textId="77777777" w:rsidR="00147F84" w:rsidRPr="005C6644" w:rsidRDefault="00147F84" w:rsidP="00147F84">
      <w:pPr>
        <w:pStyle w:val="NormalWeb"/>
        <w:numPr>
          <w:ilvl w:val="0"/>
          <w:numId w:val="38"/>
        </w:numPr>
        <w:rPr>
          <w:rFonts w:ascii="Arial" w:hAnsi="Arial" w:cs="Arial"/>
        </w:rPr>
      </w:pPr>
      <w:r w:rsidRPr="0041190F">
        <w:rPr>
          <w:rFonts w:ascii="Arial" w:hAnsi="Arial" w:cs="Arial"/>
        </w:rPr>
        <w:t>If Medicare providers are having trouble filing claims or other necessary notices or other submissions, they should contact their MAC for details on exceptions, waivers, or extensions, or contact CMS regarding quality reporting programs.</w:t>
      </w:r>
    </w:p>
    <w:p w14:paraId="55CC253B" w14:textId="77777777" w:rsidR="00147F84" w:rsidRPr="0041190F" w:rsidRDefault="00147F84" w:rsidP="00147F84">
      <w:pPr>
        <w:pStyle w:val="NormalWeb"/>
        <w:numPr>
          <w:ilvl w:val="0"/>
          <w:numId w:val="38"/>
        </w:numPr>
        <w:rPr>
          <w:rFonts w:ascii="Arial" w:hAnsi="Arial" w:cs="Arial"/>
        </w:rPr>
      </w:pPr>
      <w:r w:rsidRPr="0041190F">
        <w:rPr>
          <w:rFonts w:ascii="Arial" w:hAnsi="Arial" w:cs="Arial"/>
        </w:rPr>
        <w:t xml:space="preserve">CMS has contacted </w:t>
      </w:r>
      <w:proofErr w:type="gramStart"/>
      <w:r w:rsidRPr="0041190F">
        <w:rPr>
          <w:rFonts w:ascii="Arial" w:hAnsi="Arial" w:cs="Arial"/>
        </w:rPr>
        <w:t>all of</w:t>
      </w:r>
      <w:proofErr w:type="gramEnd"/>
      <w:r w:rsidRPr="0041190F">
        <w:rPr>
          <w:rFonts w:ascii="Arial" w:hAnsi="Arial" w:cs="Arial"/>
        </w:rPr>
        <w:t xml:space="preserve"> the MACs to make sure they are prepared to accept paper claims from providers who need to file them. While we recognize that electronic billing is preferable for everyone, the MACs must accept paper submissions if a provider needs to file claims in that method.</w:t>
      </w:r>
    </w:p>
    <w:p w14:paraId="13BD3981" w14:textId="77777777" w:rsidR="00147F84" w:rsidRPr="00434292" w:rsidRDefault="00147F84" w:rsidP="00147F84">
      <w:pPr>
        <w:pStyle w:val="NormalWeb"/>
        <w:rPr>
          <w:rFonts w:ascii="Arial" w:hAnsi="Arial" w:cs="Arial"/>
        </w:rPr>
      </w:pPr>
      <w:r w:rsidRPr="00434292">
        <w:rPr>
          <w:rFonts w:ascii="Arial" w:hAnsi="Arial" w:cs="Arial"/>
        </w:rPr>
        <w:t xml:space="preserve">HHS </w:t>
      </w:r>
      <w:r w:rsidRPr="005C6644">
        <w:rPr>
          <w:rFonts w:ascii="Arial" w:hAnsi="Arial" w:cs="Arial"/>
        </w:rPr>
        <w:t xml:space="preserve">indicated it </w:t>
      </w:r>
      <w:r w:rsidRPr="00434292">
        <w:rPr>
          <w:rFonts w:ascii="Arial" w:hAnsi="Arial" w:cs="Arial"/>
        </w:rPr>
        <w:t>is in regular contact with UHG leadership, state partners, and with numerous external stakeholders to better understand the nature of the impacts and to ensure the effectiveness of UHG’s response. HHS has made clear its expectation that UHG does everything in its power to ensure continuity of operations for all health care providers impacted and HHS appreciates UHG’s continuous efforts to do so. HHS is also leading interagency coordination of the Federal government’s related activities, including working closely with the Federal Bureau of Investigations (FBI), the Cybersecurity and Infrastructure Security Agency (CISA), the White House, and other agencies to provide credible, actionable threat intelligence to industry wherever possible.</w:t>
      </w:r>
    </w:p>
    <w:p w14:paraId="5D53C102" w14:textId="77777777" w:rsidR="00147F84" w:rsidRPr="00433961" w:rsidRDefault="00147F84" w:rsidP="00147F84">
      <w:pPr>
        <w:rPr>
          <w:rFonts w:ascii="Arial" w:eastAsia="Times New Roman" w:hAnsi="Arial" w:cs="Arial"/>
          <w:sz w:val="24"/>
          <w:szCs w:val="24"/>
        </w:rPr>
      </w:pPr>
      <w:r w:rsidRPr="005C6644">
        <w:rPr>
          <w:rFonts w:ascii="Arial" w:eastAsia="Times New Roman" w:hAnsi="Arial" w:cs="Arial"/>
          <w:b/>
          <w:bCs/>
          <w:sz w:val="24"/>
          <w:szCs w:val="24"/>
        </w:rPr>
        <w:t xml:space="preserve">CMS </w:t>
      </w:r>
      <w:r w:rsidRPr="00433961">
        <w:rPr>
          <w:rFonts w:ascii="Arial" w:eastAsia="Times New Roman" w:hAnsi="Arial" w:cs="Arial"/>
          <w:b/>
          <w:bCs/>
          <w:sz w:val="24"/>
          <w:szCs w:val="24"/>
        </w:rPr>
        <w:t>Issues Notice on NPPES Data Element Changes</w:t>
      </w:r>
      <w:r w:rsidRPr="005C6644">
        <w:rPr>
          <w:rFonts w:ascii="Arial" w:eastAsia="Times New Roman" w:hAnsi="Arial" w:cs="Arial"/>
          <w:b/>
          <w:bCs/>
          <w:sz w:val="24"/>
          <w:szCs w:val="24"/>
        </w:rPr>
        <w:t xml:space="preserve">. </w:t>
      </w:r>
      <w:r w:rsidRPr="00433961">
        <w:rPr>
          <w:rFonts w:ascii="Arial" w:eastAsia="Times New Roman" w:hAnsi="Arial" w:cs="Arial"/>
          <w:sz w:val="24"/>
          <w:szCs w:val="24"/>
        </w:rPr>
        <w:t xml:space="preserve">The Centers for Medicare &amp; Medicaid Services’ (CMS) National Standards Group (NSG), on behalf of the U.S. Department of Health &amp; Human Services (HHS), has issued a </w:t>
      </w:r>
      <w:hyperlink r:id="rId8" w:tgtFrame="_blank" w:history="1">
        <w:r w:rsidRPr="00433961">
          <w:rPr>
            <w:rStyle w:val="Hyperlink"/>
            <w:rFonts w:ascii="Arial" w:eastAsia="Times New Roman" w:hAnsi="Arial" w:cs="Arial"/>
            <w:sz w:val="24"/>
            <w:szCs w:val="24"/>
          </w:rPr>
          <w:t>notice</w:t>
        </w:r>
      </w:hyperlink>
      <w:r w:rsidRPr="00433961">
        <w:rPr>
          <w:rFonts w:ascii="Arial" w:eastAsia="Times New Roman" w:hAnsi="Arial" w:cs="Arial"/>
          <w:sz w:val="24"/>
          <w:szCs w:val="24"/>
        </w:rPr>
        <w:t xml:space="preserve"> in the Federal Register clarifying changes to the data elements providers must submit to the National Plan and Provider Enumeration System (NPPES) to obtain and maintain a National Provider Identifier (NPI).  </w:t>
      </w:r>
    </w:p>
    <w:p w14:paraId="71205DF0" w14:textId="77777777" w:rsidR="00147F84" w:rsidRPr="005C6644" w:rsidRDefault="00147F84" w:rsidP="00147F84">
      <w:pPr>
        <w:rPr>
          <w:rFonts w:ascii="Arial" w:eastAsia="Times New Roman" w:hAnsi="Arial" w:cs="Arial"/>
          <w:b/>
          <w:bCs/>
          <w:sz w:val="24"/>
          <w:szCs w:val="24"/>
        </w:rPr>
      </w:pPr>
      <w:r w:rsidRPr="00433961">
        <w:rPr>
          <w:rFonts w:ascii="Arial" w:eastAsia="Times New Roman" w:hAnsi="Arial" w:cs="Arial"/>
          <w:sz w:val="24"/>
          <w:szCs w:val="24"/>
        </w:rPr>
        <w:t xml:space="preserve">The published changes will amend the description of the provider first line location address and second line location address data elements to permit a provider that does not have a physical </w:t>
      </w:r>
      <w:r w:rsidRPr="00433961">
        <w:rPr>
          <w:rFonts w:ascii="Arial" w:eastAsia="Times New Roman" w:hAnsi="Arial" w:cs="Arial"/>
          <w:sz w:val="24"/>
          <w:szCs w:val="24"/>
        </w:rPr>
        <w:lastRenderedPageBreak/>
        <w:t>location other than their home address to enter a post office box as their provider location address. Additionally, they will permit selection and dissemination of gender code options beyond M (male) and F (female) to promote improved accuracy in publicly available data and support unique identification and enumeration of health care providers. NPPES will provide additional guidance on the new codes and instructions for selecting gender codes when applying for an NPI and maintaining NPI data. NPPES will be updated to begin collecting and disseminating these new values 30 days after publication of this notice in the Federal Register. </w:t>
      </w:r>
      <w:r w:rsidRPr="005C6644">
        <w:rPr>
          <w:rFonts w:ascii="Arial" w:eastAsia="Times New Roman" w:hAnsi="Arial" w:cs="Arial"/>
          <w:sz w:val="24"/>
          <w:szCs w:val="24"/>
        </w:rPr>
        <w:t xml:space="preserve"> </w:t>
      </w:r>
    </w:p>
    <w:p w14:paraId="70D72F4A" w14:textId="77777777" w:rsidR="0096224C" w:rsidRDefault="0096224C" w:rsidP="00147F84">
      <w:pPr>
        <w:rPr>
          <w:rFonts w:ascii="Arial" w:eastAsia="Times New Roman" w:hAnsi="Arial" w:cs="Arial"/>
          <w:b/>
          <w:bCs/>
          <w:sz w:val="24"/>
          <w:szCs w:val="24"/>
        </w:rPr>
      </w:pPr>
    </w:p>
    <w:p w14:paraId="01C0B5D4" w14:textId="2BA4EAF9" w:rsidR="00147F84" w:rsidRPr="005C6644" w:rsidRDefault="00147F84" w:rsidP="00147F84">
      <w:pPr>
        <w:rPr>
          <w:rFonts w:ascii="Arial" w:eastAsia="Times New Roman" w:hAnsi="Arial" w:cs="Arial"/>
          <w:sz w:val="24"/>
          <w:szCs w:val="24"/>
        </w:rPr>
      </w:pPr>
      <w:r w:rsidRPr="005C6644">
        <w:rPr>
          <w:rFonts w:ascii="Arial" w:eastAsia="Times New Roman" w:hAnsi="Arial" w:cs="Arial"/>
          <w:b/>
          <w:bCs/>
          <w:sz w:val="24"/>
          <w:szCs w:val="24"/>
        </w:rPr>
        <w:t xml:space="preserve">CMS to Conduct ICD-10 Coordination &amp; Maintenance Meeting. </w:t>
      </w:r>
      <w:bookmarkStart w:id="0" w:name="_Toc143003740"/>
      <w:r w:rsidRPr="005C6644">
        <w:rPr>
          <w:rFonts w:ascii="Arial" w:eastAsia="Times New Roman" w:hAnsi="Arial" w:cs="Arial"/>
          <w:sz w:val="24"/>
          <w:szCs w:val="24"/>
        </w:rPr>
        <w:t>CMS will host a virtual meeting of the ICD-10 Coordination &amp; Maintenance Committee on</w:t>
      </w:r>
      <w:bookmarkEnd w:id="0"/>
      <w:r w:rsidRPr="005C6644">
        <w:rPr>
          <w:rFonts w:ascii="Arial" w:eastAsia="Times New Roman" w:hAnsi="Arial" w:cs="Arial"/>
          <w:sz w:val="24"/>
          <w:szCs w:val="24"/>
        </w:rPr>
        <w:t xml:space="preserve"> Tuesday, March 19 and Wednesday, March 20 from 9 am – 5 pm ET. More Information:</w:t>
      </w:r>
    </w:p>
    <w:p w14:paraId="590C403C" w14:textId="77777777" w:rsidR="00147F84" w:rsidRPr="005C6644" w:rsidRDefault="00147F84" w:rsidP="00147F84">
      <w:pPr>
        <w:numPr>
          <w:ilvl w:val="0"/>
          <w:numId w:val="37"/>
        </w:numPr>
        <w:spacing w:after="160"/>
        <w:rPr>
          <w:rFonts w:ascii="Arial" w:eastAsia="Times New Roman" w:hAnsi="Arial" w:cs="Arial"/>
          <w:sz w:val="24"/>
          <w:szCs w:val="24"/>
        </w:rPr>
      </w:pPr>
      <w:hyperlink r:id="rId9" w:history="1">
        <w:r w:rsidRPr="005C6644">
          <w:rPr>
            <w:rStyle w:val="Hyperlink"/>
            <w:rFonts w:ascii="Arial" w:eastAsia="Times New Roman" w:hAnsi="Arial" w:cs="Arial"/>
            <w:sz w:val="24"/>
            <w:szCs w:val="24"/>
          </w:rPr>
          <w:t>Procedure code topics on March 19</w:t>
        </w:r>
      </w:hyperlink>
    </w:p>
    <w:p w14:paraId="46091CCF" w14:textId="77777777" w:rsidR="00147F84" w:rsidRPr="005C6644" w:rsidRDefault="00147F84" w:rsidP="00147F84">
      <w:pPr>
        <w:numPr>
          <w:ilvl w:val="0"/>
          <w:numId w:val="37"/>
        </w:numPr>
        <w:spacing w:after="160"/>
        <w:rPr>
          <w:rFonts w:ascii="Arial" w:eastAsia="Times New Roman" w:hAnsi="Arial" w:cs="Arial"/>
          <w:sz w:val="24"/>
          <w:szCs w:val="24"/>
        </w:rPr>
      </w:pPr>
      <w:hyperlink r:id="rId10" w:history="1">
        <w:r w:rsidRPr="005C6644">
          <w:rPr>
            <w:rStyle w:val="Hyperlink"/>
            <w:rFonts w:ascii="Arial" w:eastAsia="Times New Roman" w:hAnsi="Arial" w:cs="Arial"/>
            <w:sz w:val="24"/>
            <w:szCs w:val="24"/>
          </w:rPr>
          <w:t>CDC diagnosis code topics on March 19–20</w:t>
        </w:r>
      </w:hyperlink>
    </w:p>
    <w:p w14:paraId="66A307F7" w14:textId="77777777" w:rsidR="00147F84" w:rsidRPr="005C6644" w:rsidRDefault="00147F84" w:rsidP="00147F84">
      <w:pPr>
        <w:rPr>
          <w:rFonts w:ascii="Arial" w:eastAsia="Times New Roman" w:hAnsi="Arial" w:cs="Arial"/>
          <w:sz w:val="24"/>
          <w:szCs w:val="24"/>
        </w:rPr>
      </w:pPr>
      <w:r w:rsidRPr="005C6644">
        <w:rPr>
          <w:rFonts w:ascii="Arial" w:eastAsia="Times New Roman" w:hAnsi="Arial" w:cs="Arial"/>
          <w:sz w:val="24"/>
          <w:szCs w:val="24"/>
        </w:rPr>
        <w:t>CMS will post additional meeting materials posted closer to the meeting date). You must </w:t>
      </w:r>
      <w:hyperlink r:id="rId11" w:anchor="/registration" w:history="1">
        <w:r w:rsidRPr="005C6644">
          <w:rPr>
            <w:rStyle w:val="Hyperlink"/>
            <w:rFonts w:ascii="Arial" w:eastAsia="Times New Roman" w:hAnsi="Arial" w:cs="Arial"/>
            <w:sz w:val="24"/>
            <w:szCs w:val="24"/>
          </w:rPr>
          <w:t>register</w:t>
        </w:r>
      </w:hyperlink>
      <w:r w:rsidRPr="005C6644">
        <w:rPr>
          <w:rFonts w:ascii="Arial" w:eastAsia="Times New Roman" w:hAnsi="Arial" w:cs="Arial"/>
          <w:sz w:val="24"/>
          <w:szCs w:val="24"/>
        </w:rPr>
        <w:t> for this virtual meeting if you want to attend.</w:t>
      </w:r>
    </w:p>
    <w:p w14:paraId="42016A7B" w14:textId="47E0525B" w:rsidR="00147F84" w:rsidRPr="005C6644" w:rsidRDefault="00147F84" w:rsidP="00147F84">
      <w:pPr>
        <w:pStyle w:val="NormalWeb"/>
        <w:rPr>
          <w:rFonts w:ascii="Arial" w:hAnsi="Arial" w:cs="Arial"/>
          <w:b/>
          <w:bCs/>
        </w:rPr>
      </w:pPr>
      <w:r w:rsidRPr="005C6644">
        <w:rPr>
          <w:rFonts w:ascii="Arial" w:hAnsi="Arial" w:cs="Arial"/>
          <w:b/>
          <w:bCs/>
          <w:color w:val="000000"/>
        </w:rPr>
        <w:t>OIG Telehealth Audit Suggests Clinicians Adhered to Policy.</w:t>
      </w:r>
      <w:r w:rsidRPr="005C6644">
        <w:rPr>
          <w:rFonts w:ascii="Arial" w:hAnsi="Arial" w:cs="Arial"/>
          <w:color w:val="000000"/>
        </w:rPr>
        <w:t xml:space="preserve"> The HHS Office of the Inspector General (OIG)</w:t>
      </w:r>
      <w:hyperlink r:id="rId12" w:history="1">
        <w:r w:rsidRPr="005C6644">
          <w:rPr>
            <w:rStyle w:val="Hyperlink"/>
            <w:rFonts w:ascii="Arial" w:hAnsi="Arial" w:cs="Arial"/>
          </w:rPr>
          <w:t xml:space="preserve"> released</w:t>
        </w:r>
      </w:hyperlink>
      <w:r w:rsidRPr="005C6644">
        <w:rPr>
          <w:rFonts w:ascii="Arial" w:hAnsi="Arial" w:cs="Arial"/>
          <w:color w:val="000000"/>
        </w:rPr>
        <w:t xml:space="preserve"> the results of an </w:t>
      </w:r>
      <w:r w:rsidRPr="005C6644">
        <w:rPr>
          <w:rFonts w:ascii="Arial" w:eastAsiaTheme="majorEastAsia" w:hAnsi="Arial" w:cs="Arial"/>
          <w:color w:val="000000"/>
        </w:rPr>
        <w:t>audit</w:t>
      </w:r>
      <w:r w:rsidRPr="005C6644">
        <w:rPr>
          <w:rFonts w:ascii="Arial" w:hAnsi="Arial" w:cs="Arial"/>
          <w:color w:val="000000"/>
        </w:rPr>
        <w:t xml:space="preserve"> focused on p</w:t>
      </w:r>
      <w:r w:rsidRPr="005C6644">
        <w:rPr>
          <w:rFonts w:ascii="Arial" w:hAnsi="Arial" w:cs="Arial"/>
          <w:color w:val="212121"/>
        </w:rPr>
        <w:t>hysicians and other practitioners that provided Evaluation and Management (E/M) services via telehealth during the first 9 months of the pandemic (March 2020 through November 2020) generally complied with Medicare requirements. The audit found that o</w:t>
      </w:r>
      <w:r w:rsidRPr="005C6644">
        <w:rPr>
          <w:rFonts w:ascii="Arial" w:hAnsi="Arial" w:cs="Arial"/>
          <w:color w:val="000000"/>
        </w:rPr>
        <w:t>f the 110 providers sampled,</w:t>
      </w:r>
      <w:r w:rsidRPr="005C6644">
        <w:rPr>
          <w:rFonts w:ascii="Arial" w:hAnsi="Arial" w:cs="Arial"/>
          <w:b/>
          <w:bCs/>
          <w:color w:val="000000"/>
        </w:rPr>
        <w:t xml:space="preserve"> </w:t>
      </w:r>
      <w:r w:rsidRPr="005C6644">
        <w:rPr>
          <w:rFonts w:ascii="Arial" w:hAnsi="Arial" w:cs="Arial"/>
          <w:color w:val="000000"/>
        </w:rPr>
        <w:t>105 complied with Medicare requirements. Since</w:t>
      </w:r>
      <w:r w:rsidRPr="005C6644">
        <w:rPr>
          <w:rFonts w:ascii="Arial" w:hAnsi="Arial" w:cs="Arial"/>
          <w:color w:val="212121"/>
        </w:rPr>
        <w:t xml:space="preserve"> providers generally met Medicare requirements when billing for E/M services provided via telehealth and unallowable payments identified resulted primarily from clerical errors or the inability to access records, there were no recommendations made in the report.</w:t>
      </w:r>
    </w:p>
    <w:p w14:paraId="4B5ED9BC" w14:textId="77777777" w:rsidR="00147F84" w:rsidRPr="005C6644" w:rsidRDefault="00147F84" w:rsidP="00147F84">
      <w:pPr>
        <w:pStyle w:val="NormalWeb"/>
        <w:rPr>
          <w:rFonts w:ascii="Arial" w:hAnsi="Arial" w:cs="Arial"/>
        </w:rPr>
      </w:pPr>
      <w:r w:rsidRPr="005C6644">
        <w:rPr>
          <w:rFonts w:ascii="Arial" w:hAnsi="Arial" w:cs="Arial"/>
          <w:b/>
          <w:bCs/>
        </w:rPr>
        <w:t xml:space="preserve">CMS Issues Call for MIPS Improvement Activities. </w:t>
      </w:r>
      <w:r w:rsidRPr="005C6644">
        <w:rPr>
          <w:rFonts w:ascii="Arial" w:hAnsi="Arial" w:cs="Arial"/>
        </w:rPr>
        <w:t>The Centers for Medicare &amp; Medicaid Services (CMS) is calling for the submission of improvement activities for consideration for future years of the Merit-based Incentive Payment System (MIPS). The MIPS Annual Call for Improvement Activities process allows clinicians, professional associations and medical societies that represent clinicians, researchers, consumer groups, and others to identify and submit activities.</w:t>
      </w:r>
    </w:p>
    <w:p w14:paraId="10D3CE1A" w14:textId="77777777" w:rsidR="00147F84" w:rsidRPr="005C6644" w:rsidRDefault="00147F84" w:rsidP="00147F84">
      <w:pPr>
        <w:pStyle w:val="NormalWeb"/>
        <w:rPr>
          <w:rFonts w:ascii="Arial" w:hAnsi="Arial" w:cs="Arial"/>
        </w:rPr>
      </w:pPr>
      <w:r w:rsidRPr="005C6644">
        <w:rPr>
          <w:rFonts w:ascii="Arial" w:hAnsi="Arial" w:cs="Arial"/>
        </w:rPr>
        <w:t>CMS is looking for the following when considering new activities: (</w:t>
      </w:r>
      <w:proofErr w:type="spellStart"/>
      <w:r w:rsidRPr="005C6644">
        <w:rPr>
          <w:rFonts w:ascii="Arial" w:hAnsi="Arial" w:cs="Arial"/>
        </w:rPr>
        <w:t>i</w:t>
      </w:r>
      <w:proofErr w:type="spellEnd"/>
      <w:r w:rsidRPr="005C6644">
        <w:rPr>
          <w:rFonts w:ascii="Arial" w:hAnsi="Arial" w:cs="Arial"/>
        </w:rPr>
        <w:t>) relevant to an existing improvement activities subcategory (or a proposed new subcategory); (ii) move toward achieving improved beneficiary health outcomes; (iii) feasible to implement, recognizing importance in minimizing burden, including, to the extent possible, for small practices, practices in rural areas, or practices in areas designated as geographic Health Professional Shortage Areas (HPSAs) by the Health Resources and Services Administration (HRSA); (iv) has evidence that supports that an activity has a high probability of contributing to improved beneficiary health outcomes; (v) can be linked to existing and related MIPS quality, Promoting Interoperability, and cost measures as applicable and feasible; (vi) can be validated by CMS; (vii) do not duplicate other improvement activities in the Inventory; and (viii) should drive improvements that go beyond purely common clinical practices.</w:t>
      </w:r>
    </w:p>
    <w:p w14:paraId="289675E4" w14:textId="77777777" w:rsidR="00147F84" w:rsidRPr="005C6644" w:rsidRDefault="00147F84" w:rsidP="00147F84">
      <w:pPr>
        <w:pStyle w:val="NormalWeb"/>
        <w:rPr>
          <w:rFonts w:ascii="Arial" w:hAnsi="Arial" w:cs="Arial"/>
        </w:rPr>
      </w:pPr>
      <w:r w:rsidRPr="005C6644">
        <w:rPr>
          <w:rFonts w:ascii="Arial" w:hAnsi="Arial" w:cs="Arial"/>
        </w:rPr>
        <w:t xml:space="preserve">Those interested in proposing new activities for MIPS should review the </w:t>
      </w:r>
      <w:hyperlink r:id="rId13" w:history="1">
        <w:r w:rsidRPr="005C6644">
          <w:rPr>
            <w:rStyle w:val="Hyperlink"/>
            <w:rFonts w:ascii="Arial" w:hAnsi="Arial" w:cs="Arial"/>
          </w:rPr>
          <w:t>2024 MIPS Call for Measures and Activities (ZIP, 2MB)</w:t>
        </w:r>
      </w:hyperlink>
      <w:r w:rsidRPr="005C6644">
        <w:rPr>
          <w:rFonts w:ascii="Arial" w:hAnsi="Arial" w:cs="Arial"/>
        </w:rPr>
        <w:t xml:space="preserve"> and fill out and submit the form from the toolkit through July 1, 2024 for 2026 activities. Go </w:t>
      </w:r>
      <w:hyperlink r:id="rId14" w:history="1">
        <w:r w:rsidRPr="005C6644">
          <w:rPr>
            <w:rStyle w:val="Hyperlink"/>
            <w:rFonts w:ascii="Arial" w:hAnsi="Arial" w:cs="Arial"/>
          </w:rPr>
          <w:t>here</w:t>
        </w:r>
      </w:hyperlink>
      <w:r w:rsidRPr="005C6644">
        <w:rPr>
          <w:rFonts w:ascii="Arial" w:hAnsi="Arial" w:cs="Arial"/>
        </w:rPr>
        <w:t xml:space="preserve"> for more information. </w:t>
      </w:r>
    </w:p>
    <w:p w14:paraId="2F357961" w14:textId="77777777" w:rsidR="00147F84" w:rsidRPr="005C6644" w:rsidRDefault="00147F84" w:rsidP="00147F84">
      <w:pPr>
        <w:pStyle w:val="NormalWeb"/>
        <w:rPr>
          <w:rFonts w:ascii="Arial" w:hAnsi="Arial" w:cs="Arial"/>
        </w:rPr>
      </w:pPr>
      <w:r w:rsidRPr="005C6644">
        <w:rPr>
          <w:rFonts w:ascii="Arial" w:hAnsi="Arial" w:cs="Arial"/>
          <w:b/>
          <w:bCs/>
        </w:rPr>
        <w:t xml:space="preserve">CMS Releases 2024 Quality Impact Assessment Report. </w:t>
      </w:r>
      <w:r w:rsidRPr="005C6644">
        <w:rPr>
          <w:rFonts w:ascii="Arial" w:hAnsi="Arial" w:cs="Arial"/>
        </w:rPr>
        <w:t>CMS announced the publication of the</w:t>
      </w:r>
      <w:r w:rsidRPr="005C6644">
        <w:rPr>
          <w:rFonts w:ascii="Arial" w:hAnsi="Arial" w:cs="Arial"/>
          <w:i/>
          <w:iCs/>
        </w:rPr>
        <w:t xml:space="preserve"> 2024 National Impact Assessment of the Centers for Medicare &amp; Medicaid Services (CMS) Quality Measures Report.</w:t>
      </w:r>
      <w:r w:rsidRPr="005C6644">
        <w:rPr>
          <w:rFonts w:ascii="Arial" w:hAnsi="Arial" w:cs="Arial"/>
        </w:rPr>
        <w:t xml:space="preserve"> CMS assesses the quality and efficiency impact of the use of quality measures in </w:t>
      </w:r>
      <w:r w:rsidRPr="005C6644">
        <w:rPr>
          <w:rFonts w:ascii="Arial" w:hAnsi="Arial" w:cs="Arial"/>
        </w:rPr>
        <w:lastRenderedPageBreak/>
        <w:t>CMS programs every 3 years. The first report was published in 2012. The report features analyses of the quality measures used in 26 CMS quality and value-based incentive payment programs. Improvements in measure performance, largely prior to the COVID-19 public health emergency, are associated with positive impacts for millions of patients and substantial costs avoided. COVID-19 created challenges for most health systems that limited capacity to sustain improvement. During 2020 and 2021, 38% and 47% of measures analyzed, respectively, had scores worse than expected from baseline (2016–2019) trends, including significant worsening of key patient safety metrics.</w:t>
      </w:r>
    </w:p>
    <w:p w14:paraId="317E5801" w14:textId="77777777" w:rsidR="00147F84" w:rsidRPr="005C6644" w:rsidRDefault="00147F84" w:rsidP="00147F84">
      <w:pPr>
        <w:pStyle w:val="NormalWeb"/>
        <w:rPr>
          <w:rFonts w:ascii="Arial" w:hAnsi="Arial" w:cs="Arial"/>
        </w:rPr>
      </w:pPr>
      <w:r w:rsidRPr="005C6644">
        <w:rPr>
          <w:rFonts w:ascii="Arial" w:hAnsi="Arial" w:cs="Arial"/>
        </w:rPr>
        <w:t>The report documents progress in employing digital data sources and optimizing the CMS measure portfolio to reduce provider burden, as well as perspectives from focus groups that underscore the critical need to develop equity measures that address bias in care delivery, deficits in cultural competence, and social drivers of health relative to unmet health needs, poor access, and low health literacy. Notable highlights specific to eight CMS health care quality measures, including Equity and Behavioral Health are featured along with an appendix with comprehensive results.</w:t>
      </w:r>
    </w:p>
    <w:p w14:paraId="5702E911" w14:textId="77777777" w:rsidR="00147F84" w:rsidRPr="005C6644" w:rsidRDefault="00147F84" w:rsidP="00147F84">
      <w:pPr>
        <w:pStyle w:val="NormalWeb"/>
        <w:rPr>
          <w:rFonts w:ascii="Arial" w:hAnsi="Arial" w:cs="Arial"/>
        </w:rPr>
      </w:pPr>
      <w:r w:rsidRPr="005C6644">
        <w:rPr>
          <w:rFonts w:ascii="Arial" w:hAnsi="Arial" w:cs="Arial"/>
        </w:rPr>
        <w:t xml:space="preserve">This report is useful to the measure developer community, patients and families, clinicians, other health care providers, federal partners, and researchers. It provides insights into how we can achieve our goals to employ meaningful measures, reduce reporting burden, and empower patients and providers to make informed health care decisions while promoting innovation and quality improvement in health care delivery nationwide. Access the report </w:t>
      </w:r>
      <w:hyperlink r:id="rId15" w:history="1">
        <w:r w:rsidRPr="005C6644">
          <w:rPr>
            <w:rStyle w:val="Hyperlink"/>
            <w:rFonts w:ascii="Arial" w:hAnsi="Arial" w:cs="Arial"/>
          </w:rPr>
          <w:t>here</w:t>
        </w:r>
      </w:hyperlink>
      <w:r w:rsidRPr="005C6644">
        <w:rPr>
          <w:rFonts w:ascii="Arial" w:hAnsi="Arial" w:cs="Arial"/>
        </w:rPr>
        <w:t xml:space="preserve">. </w:t>
      </w:r>
    </w:p>
    <w:p w14:paraId="25B40EB0" w14:textId="77777777" w:rsidR="00147F84" w:rsidRPr="005C6644" w:rsidRDefault="00147F84" w:rsidP="00147F84">
      <w:pPr>
        <w:tabs>
          <w:tab w:val="num" w:pos="720"/>
        </w:tabs>
        <w:rPr>
          <w:rFonts w:ascii="Arial" w:hAnsi="Arial" w:cs="Arial"/>
          <w:sz w:val="24"/>
          <w:szCs w:val="24"/>
        </w:rPr>
      </w:pPr>
      <w:r w:rsidRPr="005C6644">
        <w:rPr>
          <w:rFonts w:ascii="Arial" w:hAnsi="Arial" w:cs="Arial"/>
          <w:b/>
          <w:bCs/>
          <w:sz w:val="24"/>
          <w:szCs w:val="24"/>
        </w:rPr>
        <w:t xml:space="preserve">ONC to Host Health IT Certification Program Developer Roundtable. </w:t>
      </w:r>
      <w:r w:rsidRPr="005C6644">
        <w:rPr>
          <w:rFonts w:ascii="Arial" w:hAnsi="Arial" w:cs="Arial"/>
          <w:sz w:val="24"/>
          <w:szCs w:val="24"/>
        </w:rPr>
        <w:t xml:space="preserve">The ONC Health IT Certification Program is hosting the quarterly ONC Health IT Certification Program Developer Roundtable. These public meetings are open to all health IT developers, regardless of their participation in the ONC Health IT Certification Program. The event will take place March 27, </w:t>
      </w:r>
      <w:proofErr w:type="gramStart"/>
      <w:r w:rsidRPr="005C6644">
        <w:rPr>
          <w:rFonts w:ascii="Arial" w:hAnsi="Arial" w:cs="Arial"/>
          <w:sz w:val="24"/>
          <w:szCs w:val="24"/>
        </w:rPr>
        <w:t>2024</w:t>
      </w:r>
      <w:proofErr w:type="gramEnd"/>
      <w:r w:rsidRPr="005C6644">
        <w:rPr>
          <w:rFonts w:ascii="Arial" w:hAnsi="Arial" w:cs="Arial"/>
          <w:sz w:val="24"/>
          <w:szCs w:val="24"/>
        </w:rPr>
        <w:t xml:space="preserve"> at 12:00 PM ET. Register for the event </w:t>
      </w:r>
      <w:hyperlink r:id="rId16" w:history="1">
        <w:r w:rsidRPr="005C6644">
          <w:rPr>
            <w:rStyle w:val="Hyperlink"/>
            <w:rFonts w:ascii="Arial" w:hAnsi="Arial" w:cs="Arial"/>
            <w:sz w:val="24"/>
            <w:szCs w:val="24"/>
          </w:rPr>
          <w:t>here</w:t>
        </w:r>
      </w:hyperlink>
      <w:r w:rsidRPr="005C6644">
        <w:rPr>
          <w:rFonts w:ascii="Arial" w:hAnsi="Arial" w:cs="Arial"/>
          <w:sz w:val="24"/>
          <w:szCs w:val="24"/>
        </w:rPr>
        <w:t>.</w:t>
      </w:r>
    </w:p>
    <w:p w14:paraId="07A443CB" w14:textId="77777777" w:rsidR="00147F84" w:rsidRPr="005C6644" w:rsidRDefault="00147F84" w:rsidP="00147F84">
      <w:pPr>
        <w:pStyle w:val="NormalWeb"/>
        <w:rPr>
          <w:rFonts w:ascii="Arial" w:hAnsi="Arial" w:cs="Arial"/>
        </w:rPr>
      </w:pPr>
      <w:r w:rsidRPr="005C6644">
        <w:rPr>
          <w:rFonts w:ascii="Arial" w:hAnsi="Arial" w:cs="Arial"/>
          <w:b/>
          <w:bCs/>
        </w:rPr>
        <w:t>NQF to Develop Symptom Data for Clinical Care</w:t>
      </w:r>
      <w:r w:rsidRPr="005C6644">
        <w:rPr>
          <w:rFonts w:ascii="Arial" w:hAnsi="Arial" w:cs="Arial"/>
        </w:rPr>
        <w:t xml:space="preserve">. The nonprofit National Quality Forum (NQF) </w:t>
      </w:r>
      <w:hyperlink r:id="rId17" w:history="1">
        <w:r w:rsidRPr="005C6644">
          <w:rPr>
            <w:rStyle w:val="Hyperlink"/>
            <w:rFonts w:ascii="Arial" w:hAnsi="Arial" w:cs="Arial"/>
          </w:rPr>
          <w:t>announced</w:t>
        </w:r>
      </w:hyperlink>
      <w:r w:rsidRPr="005C6644">
        <w:rPr>
          <w:rFonts w:ascii="Arial" w:hAnsi="Arial" w:cs="Arial"/>
        </w:rPr>
        <w:t xml:space="preserve"> it is working with the American Medical Association (AMA) to develop standards for collecting and sharing patient symptom data in clinical care. The NQF says this is a crucial step toward improving the diagnostic process and reducing diagnostic errors, leading to better, safer care.  NQF noted that developing standards with early input from clinicians is needed to ensure the data are useful and actionable in real-world care settings. </w:t>
      </w:r>
    </w:p>
    <w:p w14:paraId="43C96BA8" w14:textId="77777777" w:rsidR="00147F84" w:rsidRPr="005C6644" w:rsidRDefault="00147F84" w:rsidP="00147F84">
      <w:pPr>
        <w:pStyle w:val="NormalWeb"/>
        <w:rPr>
          <w:rFonts w:ascii="Arial" w:hAnsi="Arial" w:cs="Arial"/>
          <w:color w:val="000000"/>
        </w:rPr>
      </w:pPr>
      <w:r w:rsidRPr="005C6644">
        <w:rPr>
          <w:rFonts w:ascii="Arial" w:hAnsi="Arial" w:cs="Arial"/>
        </w:rPr>
        <w:t>The organization will test a new approach for engaging clinicians in developing standards, with AMA helping to recruit physicians to participate in the effort In the first 12 months, NQF will identify diagnostic excellence strategies, or “use cases,” for which enhanced symptom data is critical, and then convene medical specialties through expert clinician meetings to elicit input and develop consensus surrounding key terms and characteristics of data that support sharing of patient symptoms. In the following 18 months, NQF will bring the key symptom data standards recommendations defined by clinicians through HL7’s standards development process, to develop and refine interoperability artifacts in support of the use cases that will lead to enhanced adoption of sharing patient symptoms data. This work is supported by funding from the Gordon and Betty Moore Foundation. </w:t>
      </w:r>
    </w:p>
    <w:p w14:paraId="6CA16CE2" w14:textId="1EAD69DC" w:rsidR="00E726F8" w:rsidRPr="00C812FF" w:rsidRDefault="00E726F8" w:rsidP="003534A7">
      <w:pPr>
        <w:pStyle w:val="NormalWeb"/>
        <w:rPr>
          <w:rFonts w:ascii="Arial" w:hAnsi="Arial" w:cs="Arial"/>
        </w:rPr>
      </w:pPr>
    </w:p>
    <w:sectPr w:rsidR="00E726F8" w:rsidRPr="00C812FF" w:rsidSect="00521FCA">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Tahoma">
    <w:panose1 w:val="020B0604030504040204"/>
    <w:charset w:val="00"/>
    <w:family w:val="swiss"/>
    <w:pitch w:val="variable"/>
    <w:sig w:usb0="E1002EFF" w:usb1="C000605B" w:usb2="00000029" w:usb3="00000000" w:csb0="000101FF" w:csb1="00000000"/>
  </w:font>
  <w:font w:name="Yu Mincho">
    <w:panose1 w:val="02020400000000000000"/>
    <w:charset w:val="80"/>
    <w:family w:val="roman"/>
    <w:pitch w:val="variable"/>
    <w:sig w:usb0="800002E7" w:usb1="2AC7FCFF"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EF0917"/>
    <w:multiLevelType w:val="multilevel"/>
    <w:tmpl w:val="AF642A6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9EE2808"/>
    <w:multiLevelType w:val="multilevel"/>
    <w:tmpl w:val="ED46265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A131D3B"/>
    <w:multiLevelType w:val="hybridMultilevel"/>
    <w:tmpl w:val="1236F2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DF82495"/>
    <w:multiLevelType w:val="multilevel"/>
    <w:tmpl w:val="5FA0F16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09A08DB"/>
    <w:multiLevelType w:val="hybridMultilevel"/>
    <w:tmpl w:val="B4D4BA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6543A54"/>
    <w:multiLevelType w:val="hybridMultilevel"/>
    <w:tmpl w:val="FFFFFFFF"/>
    <w:lvl w:ilvl="0" w:tplc="04090001">
      <w:start w:val="2"/>
      <w:numFmt w:val="bullet"/>
      <w:lvlText w:val=""/>
      <w:lvlJc w:val="left"/>
      <w:pPr>
        <w:ind w:left="720" w:hanging="360"/>
      </w:pPr>
      <w:rPr>
        <w:rFonts w:ascii="Symbol" w:eastAsia="Times New Roman" w:hAnsi="Symbol"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6" w15:restartNumberingAfterBreak="0">
    <w:nsid w:val="167B2FE3"/>
    <w:multiLevelType w:val="multilevel"/>
    <w:tmpl w:val="8CBEDEA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97A02E7"/>
    <w:multiLevelType w:val="hybridMultilevel"/>
    <w:tmpl w:val="13C0F9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D266A64"/>
    <w:multiLevelType w:val="hybridMultilevel"/>
    <w:tmpl w:val="9A2871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0BC7E7A"/>
    <w:multiLevelType w:val="multilevel"/>
    <w:tmpl w:val="DFBEFAD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27022557"/>
    <w:multiLevelType w:val="multilevel"/>
    <w:tmpl w:val="82CA25E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9B53B23"/>
    <w:multiLevelType w:val="multilevel"/>
    <w:tmpl w:val="DCE4904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C0159E9"/>
    <w:multiLevelType w:val="multilevel"/>
    <w:tmpl w:val="35F447C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F2139F9"/>
    <w:multiLevelType w:val="multilevel"/>
    <w:tmpl w:val="855EDBF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2FB45936"/>
    <w:multiLevelType w:val="multilevel"/>
    <w:tmpl w:val="70446F1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FE77048"/>
    <w:multiLevelType w:val="multilevel"/>
    <w:tmpl w:val="9DA68C3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2F94198"/>
    <w:multiLevelType w:val="multilevel"/>
    <w:tmpl w:val="68F0332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4427742"/>
    <w:multiLevelType w:val="multilevel"/>
    <w:tmpl w:val="CF465A1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50F3003"/>
    <w:multiLevelType w:val="multilevel"/>
    <w:tmpl w:val="498E3F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7183F8E"/>
    <w:multiLevelType w:val="multilevel"/>
    <w:tmpl w:val="CDAAB07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9EB1EA9"/>
    <w:multiLevelType w:val="multilevel"/>
    <w:tmpl w:val="EC74E5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3AC67BB5"/>
    <w:multiLevelType w:val="hybridMultilevel"/>
    <w:tmpl w:val="4CFA68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B590FC7"/>
    <w:multiLevelType w:val="hybridMultilevel"/>
    <w:tmpl w:val="D1842C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E1A1935"/>
    <w:multiLevelType w:val="multilevel"/>
    <w:tmpl w:val="8152CA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45547D81"/>
    <w:multiLevelType w:val="multilevel"/>
    <w:tmpl w:val="498E46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47D171CE"/>
    <w:multiLevelType w:val="multilevel"/>
    <w:tmpl w:val="8D4E4E2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55235475"/>
    <w:multiLevelType w:val="hybridMultilevel"/>
    <w:tmpl w:val="AA1A26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BA87E63"/>
    <w:multiLevelType w:val="multilevel"/>
    <w:tmpl w:val="E71CAD5A"/>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28" w15:restartNumberingAfterBreak="0">
    <w:nsid w:val="5E0243F4"/>
    <w:multiLevelType w:val="multilevel"/>
    <w:tmpl w:val="431A90E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EEE2E02"/>
    <w:multiLevelType w:val="multilevel"/>
    <w:tmpl w:val="67221A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647D5745"/>
    <w:multiLevelType w:val="multilevel"/>
    <w:tmpl w:val="8800D7B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9582FC9"/>
    <w:multiLevelType w:val="multilevel"/>
    <w:tmpl w:val="F08E359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6F4B4DCD"/>
    <w:multiLevelType w:val="multilevel"/>
    <w:tmpl w:val="DCDA367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FD46215"/>
    <w:multiLevelType w:val="hybridMultilevel"/>
    <w:tmpl w:val="201C5582"/>
    <w:lvl w:ilvl="0" w:tplc="D57A5560">
      <w:start w:val="1"/>
      <w:numFmt w:val="bullet"/>
      <w:lvlText w:val="•"/>
      <w:lvlJc w:val="left"/>
      <w:pPr>
        <w:tabs>
          <w:tab w:val="num" w:pos="720"/>
        </w:tabs>
        <w:ind w:left="720" w:hanging="360"/>
      </w:pPr>
      <w:rPr>
        <w:rFonts w:ascii="Arial" w:hAnsi="Arial" w:hint="default"/>
      </w:rPr>
    </w:lvl>
    <w:lvl w:ilvl="1" w:tplc="B5C867D4" w:tentative="1">
      <w:start w:val="1"/>
      <w:numFmt w:val="bullet"/>
      <w:lvlText w:val="•"/>
      <w:lvlJc w:val="left"/>
      <w:pPr>
        <w:tabs>
          <w:tab w:val="num" w:pos="1440"/>
        </w:tabs>
        <w:ind w:left="1440" w:hanging="360"/>
      </w:pPr>
      <w:rPr>
        <w:rFonts w:ascii="Arial" w:hAnsi="Arial" w:hint="default"/>
      </w:rPr>
    </w:lvl>
    <w:lvl w:ilvl="2" w:tplc="AC829388" w:tentative="1">
      <w:start w:val="1"/>
      <w:numFmt w:val="bullet"/>
      <w:lvlText w:val="•"/>
      <w:lvlJc w:val="left"/>
      <w:pPr>
        <w:tabs>
          <w:tab w:val="num" w:pos="2160"/>
        </w:tabs>
        <w:ind w:left="2160" w:hanging="360"/>
      </w:pPr>
      <w:rPr>
        <w:rFonts w:ascii="Arial" w:hAnsi="Arial" w:hint="default"/>
      </w:rPr>
    </w:lvl>
    <w:lvl w:ilvl="3" w:tplc="65C22EDA" w:tentative="1">
      <w:start w:val="1"/>
      <w:numFmt w:val="bullet"/>
      <w:lvlText w:val="•"/>
      <w:lvlJc w:val="left"/>
      <w:pPr>
        <w:tabs>
          <w:tab w:val="num" w:pos="2880"/>
        </w:tabs>
        <w:ind w:left="2880" w:hanging="360"/>
      </w:pPr>
      <w:rPr>
        <w:rFonts w:ascii="Arial" w:hAnsi="Arial" w:hint="default"/>
      </w:rPr>
    </w:lvl>
    <w:lvl w:ilvl="4" w:tplc="C9F2F4E0" w:tentative="1">
      <w:start w:val="1"/>
      <w:numFmt w:val="bullet"/>
      <w:lvlText w:val="•"/>
      <w:lvlJc w:val="left"/>
      <w:pPr>
        <w:tabs>
          <w:tab w:val="num" w:pos="3600"/>
        </w:tabs>
        <w:ind w:left="3600" w:hanging="360"/>
      </w:pPr>
      <w:rPr>
        <w:rFonts w:ascii="Arial" w:hAnsi="Arial" w:hint="default"/>
      </w:rPr>
    </w:lvl>
    <w:lvl w:ilvl="5" w:tplc="BEA06FEA" w:tentative="1">
      <w:start w:val="1"/>
      <w:numFmt w:val="bullet"/>
      <w:lvlText w:val="•"/>
      <w:lvlJc w:val="left"/>
      <w:pPr>
        <w:tabs>
          <w:tab w:val="num" w:pos="4320"/>
        </w:tabs>
        <w:ind w:left="4320" w:hanging="360"/>
      </w:pPr>
      <w:rPr>
        <w:rFonts w:ascii="Arial" w:hAnsi="Arial" w:hint="default"/>
      </w:rPr>
    </w:lvl>
    <w:lvl w:ilvl="6" w:tplc="EA729E8A" w:tentative="1">
      <w:start w:val="1"/>
      <w:numFmt w:val="bullet"/>
      <w:lvlText w:val="•"/>
      <w:lvlJc w:val="left"/>
      <w:pPr>
        <w:tabs>
          <w:tab w:val="num" w:pos="5040"/>
        </w:tabs>
        <w:ind w:left="5040" w:hanging="360"/>
      </w:pPr>
      <w:rPr>
        <w:rFonts w:ascii="Arial" w:hAnsi="Arial" w:hint="default"/>
      </w:rPr>
    </w:lvl>
    <w:lvl w:ilvl="7" w:tplc="975AF3E4" w:tentative="1">
      <w:start w:val="1"/>
      <w:numFmt w:val="bullet"/>
      <w:lvlText w:val="•"/>
      <w:lvlJc w:val="left"/>
      <w:pPr>
        <w:tabs>
          <w:tab w:val="num" w:pos="5760"/>
        </w:tabs>
        <w:ind w:left="5760" w:hanging="360"/>
      </w:pPr>
      <w:rPr>
        <w:rFonts w:ascii="Arial" w:hAnsi="Arial" w:hint="default"/>
      </w:rPr>
    </w:lvl>
    <w:lvl w:ilvl="8" w:tplc="0914C6BE" w:tentative="1">
      <w:start w:val="1"/>
      <w:numFmt w:val="bullet"/>
      <w:lvlText w:val="•"/>
      <w:lvlJc w:val="left"/>
      <w:pPr>
        <w:tabs>
          <w:tab w:val="num" w:pos="6480"/>
        </w:tabs>
        <w:ind w:left="6480" w:hanging="360"/>
      </w:pPr>
      <w:rPr>
        <w:rFonts w:ascii="Arial" w:hAnsi="Arial" w:hint="default"/>
      </w:rPr>
    </w:lvl>
  </w:abstractNum>
  <w:abstractNum w:abstractNumId="34" w15:restartNumberingAfterBreak="0">
    <w:nsid w:val="70C45B44"/>
    <w:multiLevelType w:val="multilevel"/>
    <w:tmpl w:val="3782E5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734739D9"/>
    <w:multiLevelType w:val="multilevel"/>
    <w:tmpl w:val="EB84B9C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741D5F48"/>
    <w:multiLevelType w:val="multilevel"/>
    <w:tmpl w:val="3E0A86D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7" w15:restartNumberingAfterBreak="0">
    <w:nsid w:val="75C97D13"/>
    <w:multiLevelType w:val="multilevel"/>
    <w:tmpl w:val="2E26F2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86464867">
    <w:abstractNumId w:val="31"/>
  </w:num>
  <w:num w:numId="2" w16cid:durableId="1920016100">
    <w:abstractNumId w:val="17"/>
  </w:num>
  <w:num w:numId="3" w16cid:durableId="1316059953">
    <w:abstractNumId w:val="10"/>
  </w:num>
  <w:num w:numId="4" w16cid:durableId="1685858439">
    <w:abstractNumId w:val="1"/>
  </w:num>
  <w:num w:numId="5" w16cid:durableId="498616353">
    <w:abstractNumId w:val="12"/>
  </w:num>
  <w:num w:numId="6" w16cid:durableId="1548563143">
    <w:abstractNumId w:val="27"/>
  </w:num>
  <w:num w:numId="7" w16cid:durableId="1270234904">
    <w:abstractNumId w:val="33"/>
  </w:num>
  <w:num w:numId="8" w16cid:durableId="2030446922">
    <w:abstractNumId w:val="14"/>
  </w:num>
  <w:num w:numId="9" w16cid:durableId="680856362">
    <w:abstractNumId w:val="16"/>
  </w:num>
  <w:num w:numId="10" w16cid:durableId="2082605756">
    <w:abstractNumId w:val="9"/>
  </w:num>
  <w:num w:numId="11" w16cid:durableId="113646123">
    <w:abstractNumId w:val="21"/>
  </w:num>
  <w:num w:numId="12" w16cid:durableId="1371882177">
    <w:abstractNumId w:val="2"/>
  </w:num>
  <w:num w:numId="13" w16cid:durableId="897939242">
    <w:abstractNumId w:val="8"/>
  </w:num>
  <w:num w:numId="14" w16cid:durableId="878586939">
    <w:abstractNumId w:val="24"/>
  </w:num>
  <w:num w:numId="15" w16cid:durableId="332530355">
    <w:abstractNumId w:val="35"/>
  </w:num>
  <w:num w:numId="16" w16cid:durableId="719398692">
    <w:abstractNumId w:val="18"/>
  </w:num>
  <w:num w:numId="17" w16cid:durableId="1655991779">
    <w:abstractNumId w:val="37"/>
  </w:num>
  <w:num w:numId="18" w16cid:durableId="516500724">
    <w:abstractNumId w:val="6"/>
  </w:num>
  <w:num w:numId="19" w16cid:durableId="1013729785">
    <w:abstractNumId w:val="29"/>
  </w:num>
  <w:num w:numId="20" w16cid:durableId="419110191">
    <w:abstractNumId w:val="3"/>
  </w:num>
  <w:num w:numId="21" w16cid:durableId="1387802826">
    <w:abstractNumId w:val="19"/>
  </w:num>
  <w:num w:numId="22" w16cid:durableId="1934239212">
    <w:abstractNumId w:val="7"/>
  </w:num>
  <w:num w:numId="23" w16cid:durableId="2037002437">
    <w:abstractNumId w:val="23"/>
  </w:num>
  <w:num w:numId="24" w16cid:durableId="669211978">
    <w:abstractNumId w:val="0"/>
  </w:num>
  <w:num w:numId="25" w16cid:durableId="728461289">
    <w:abstractNumId w:val="4"/>
  </w:num>
  <w:num w:numId="26" w16cid:durableId="85226586">
    <w:abstractNumId w:val="30"/>
  </w:num>
  <w:num w:numId="27" w16cid:durableId="723648916">
    <w:abstractNumId w:val="11"/>
  </w:num>
  <w:num w:numId="28" w16cid:durableId="1015380881">
    <w:abstractNumId w:val="28"/>
  </w:num>
  <w:num w:numId="29" w16cid:durableId="905842716">
    <w:abstractNumId w:val="15"/>
  </w:num>
  <w:num w:numId="30" w16cid:durableId="651325005">
    <w:abstractNumId w:val="25"/>
  </w:num>
  <w:num w:numId="31" w16cid:durableId="1635209508">
    <w:abstractNumId w:val="22"/>
  </w:num>
  <w:num w:numId="32" w16cid:durableId="521748381">
    <w:abstractNumId w:val="32"/>
  </w:num>
  <w:num w:numId="33" w16cid:durableId="954216839">
    <w:abstractNumId w:val="13"/>
  </w:num>
  <w:num w:numId="34" w16cid:durableId="1764180108">
    <w:abstractNumId w:val="36"/>
  </w:num>
  <w:num w:numId="35" w16cid:durableId="126900789">
    <w:abstractNumId w:val="5"/>
  </w:num>
  <w:num w:numId="36" w16cid:durableId="1736784024">
    <w:abstractNumId w:val="26"/>
  </w:num>
  <w:num w:numId="37" w16cid:durableId="2137067537">
    <w:abstractNumId w:val="34"/>
  </w:num>
  <w:num w:numId="38" w16cid:durableId="1217355476">
    <w:abstractNumId w:val="2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7"/>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1116"/>
    <w:rsid w:val="00002806"/>
    <w:rsid w:val="000155A5"/>
    <w:rsid w:val="00016EB6"/>
    <w:rsid w:val="000270A8"/>
    <w:rsid w:val="000312CC"/>
    <w:rsid w:val="00037453"/>
    <w:rsid w:val="00041BA3"/>
    <w:rsid w:val="000424D0"/>
    <w:rsid w:val="00043410"/>
    <w:rsid w:val="000439B9"/>
    <w:rsid w:val="00044C94"/>
    <w:rsid w:val="000522BE"/>
    <w:rsid w:val="00053AA0"/>
    <w:rsid w:val="00055271"/>
    <w:rsid w:val="00056062"/>
    <w:rsid w:val="00061285"/>
    <w:rsid w:val="00061DA0"/>
    <w:rsid w:val="00066335"/>
    <w:rsid w:val="00067215"/>
    <w:rsid w:val="000700B6"/>
    <w:rsid w:val="00071F43"/>
    <w:rsid w:val="0007311A"/>
    <w:rsid w:val="00075C2A"/>
    <w:rsid w:val="000765EC"/>
    <w:rsid w:val="0007744A"/>
    <w:rsid w:val="0008347D"/>
    <w:rsid w:val="00083E38"/>
    <w:rsid w:val="000910E7"/>
    <w:rsid w:val="0009250B"/>
    <w:rsid w:val="00092DCF"/>
    <w:rsid w:val="000932E9"/>
    <w:rsid w:val="00095F61"/>
    <w:rsid w:val="000974DA"/>
    <w:rsid w:val="000A367E"/>
    <w:rsid w:val="000A7117"/>
    <w:rsid w:val="000B1261"/>
    <w:rsid w:val="000B5F87"/>
    <w:rsid w:val="000C5D64"/>
    <w:rsid w:val="000C6663"/>
    <w:rsid w:val="000C6B3A"/>
    <w:rsid w:val="000D20FD"/>
    <w:rsid w:val="000D5CDE"/>
    <w:rsid w:val="000D5E6E"/>
    <w:rsid w:val="000E1202"/>
    <w:rsid w:val="000E218C"/>
    <w:rsid w:val="000E2B49"/>
    <w:rsid w:val="000E3918"/>
    <w:rsid w:val="000E633E"/>
    <w:rsid w:val="000E6762"/>
    <w:rsid w:val="000E7101"/>
    <w:rsid w:val="000F02B8"/>
    <w:rsid w:val="000F050B"/>
    <w:rsid w:val="000F60FA"/>
    <w:rsid w:val="00101B9A"/>
    <w:rsid w:val="001058E5"/>
    <w:rsid w:val="001062B4"/>
    <w:rsid w:val="00114FD8"/>
    <w:rsid w:val="001203DF"/>
    <w:rsid w:val="00127834"/>
    <w:rsid w:val="001301F7"/>
    <w:rsid w:val="00130F83"/>
    <w:rsid w:val="00134E92"/>
    <w:rsid w:val="00142583"/>
    <w:rsid w:val="00142DA9"/>
    <w:rsid w:val="00144981"/>
    <w:rsid w:val="001464FF"/>
    <w:rsid w:val="00147F84"/>
    <w:rsid w:val="00150ED0"/>
    <w:rsid w:val="00154E7D"/>
    <w:rsid w:val="001578B8"/>
    <w:rsid w:val="00160BFB"/>
    <w:rsid w:val="00162E01"/>
    <w:rsid w:val="00163C28"/>
    <w:rsid w:val="00166D25"/>
    <w:rsid w:val="00167554"/>
    <w:rsid w:val="00170135"/>
    <w:rsid w:val="001706E4"/>
    <w:rsid w:val="00173752"/>
    <w:rsid w:val="001739CB"/>
    <w:rsid w:val="00175DAB"/>
    <w:rsid w:val="00176287"/>
    <w:rsid w:val="0017680B"/>
    <w:rsid w:val="001772C0"/>
    <w:rsid w:val="00177ABC"/>
    <w:rsid w:val="00177CF7"/>
    <w:rsid w:val="00180974"/>
    <w:rsid w:val="00182DDD"/>
    <w:rsid w:val="0018332B"/>
    <w:rsid w:val="00184CD6"/>
    <w:rsid w:val="0018771E"/>
    <w:rsid w:val="001924ED"/>
    <w:rsid w:val="001928F0"/>
    <w:rsid w:val="00193DBB"/>
    <w:rsid w:val="00194504"/>
    <w:rsid w:val="00195178"/>
    <w:rsid w:val="00195BFD"/>
    <w:rsid w:val="00196492"/>
    <w:rsid w:val="00197C15"/>
    <w:rsid w:val="001A21D5"/>
    <w:rsid w:val="001A4945"/>
    <w:rsid w:val="001A638F"/>
    <w:rsid w:val="001A766C"/>
    <w:rsid w:val="001B3E01"/>
    <w:rsid w:val="001C04AE"/>
    <w:rsid w:val="001C1E14"/>
    <w:rsid w:val="001C2A7A"/>
    <w:rsid w:val="001C4677"/>
    <w:rsid w:val="001D099F"/>
    <w:rsid w:val="001D0F4E"/>
    <w:rsid w:val="001D406B"/>
    <w:rsid w:val="001E168D"/>
    <w:rsid w:val="001E3962"/>
    <w:rsid w:val="001E5B02"/>
    <w:rsid w:val="001F0FB3"/>
    <w:rsid w:val="001F2023"/>
    <w:rsid w:val="001F2BEF"/>
    <w:rsid w:val="001F4FEF"/>
    <w:rsid w:val="001F53B8"/>
    <w:rsid w:val="0020098D"/>
    <w:rsid w:val="00201344"/>
    <w:rsid w:val="0021032B"/>
    <w:rsid w:val="0021113F"/>
    <w:rsid w:val="00212828"/>
    <w:rsid w:val="00227EE1"/>
    <w:rsid w:val="00231116"/>
    <w:rsid w:val="00231B05"/>
    <w:rsid w:val="00231BF2"/>
    <w:rsid w:val="002361CF"/>
    <w:rsid w:val="00241B18"/>
    <w:rsid w:val="00246974"/>
    <w:rsid w:val="00247B6A"/>
    <w:rsid w:val="0025275E"/>
    <w:rsid w:val="00252794"/>
    <w:rsid w:val="00255A09"/>
    <w:rsid w:val="00255C5D"/>
    <w:rsid w:val="00256828"/>
    <w:rsid w:val="00257CB7"/>
    <w:rsid w:val="002603D0"/>
    <w:rsid w:val="0026197F"/>
    <w:rsid w:val="00265772"/>
    <w:rsid w:val="002711AE"/>
    <w:rsid w:val="00273713"/>
    <w:rsid w:val="00274ECC"/>
    <w:rsid w:val="00281BF1"/>
    <w:rsid w:val="00282400"/>
    <w:rsid w:val="00287D0E"/>
    <w:rsid w:val="0029213A"/>
    <w:rsid w:val="00297B4A"/>
    <w:rsid w:val="00297E0E"/>
    <w:rsid w:val="00297F53"/>
    <w:rsid w:val="002A16E8"/>
    <w:rsid w:val="002A2393"/>
    <w:rsid w:val="002A3DC1"/>
    <w:rsid w:val="002A3FF1"/>
    <w:rsid w:val="002A41EB"/>
    <w:rsid w:val="002A646E"/>
    <w:rsid w:val="002A6BDD"/>
    <w:rsid w:val="002B03E9"/>
    <w:rsid w:val="002B12EA"/>
    <w:rsid w:val="002B2249"/>
    <w:rsid w:val="002B6743"/>
    <w:rsid w:val="002B6EF7"/>
    <w:rsid w:val="002C076A"/>
    <w:rsid w:val="002C4636"/>
    <w:rsid w:val="002D13AA"/>
    <w:rsid w:val="002D1FE1"/>
    <w:rsid w:val="002D3905"/>
    <w:rsid w:val="002D3A1B"/>
    <w:rsid w:val="002D4409"/>
    <w:rsid w:val="002E05A3"/>
    <w:rsid w:val="002E13CC"/>
    <w:rsid w:val="002E2C31"/>
    <w:rsid w:val="002E7515"/>
    <w:rsid w:val="002F2F88"/>
    <w:rsid w:val="002F37B9"/>
    <w:rsid w:val="002F6E1F"/>
    <w:rsid w:val="002F6F18"/>
    <w:rsid w:val="00302F6F"/>
    <w:rsid w:val="00304254"/>
    <w:rsid w:val="003068FC"/>
    <w:rsid w:val="00307223"/>
    <w:rsid w:val="00323BCE"/>
    <w:rsid w:val="00324D24"/>
    <w:rsid w:val="0032562F"/>
    <w:rsid w:val="00326CE9"/>
    <w:rsid w:val="003318B6"/>
    <w:rsid w:val="00332630"/>
    <w:rsid w:val="00333C47"/>
    <w:rsid w:val="003370A4"/>
    <w:rsid w:val="00341512"/>
    <w:rsid w:val="00342410"/>
    <w:rsid w:val="003436AC"/>
    <w:rsid w:val="003442A6"/>
    <w:rsid w:val="003534A7"/>
    <w:rsid w:val="00353EF8"/>
    <w:rsid w:val="003576C5"/>
    <w:rsid w:val="00361E76"/>
    <w:rsid w:val="00362751"/>
    <w:rsid w:val="00364E07"/>
    <w:rsid w:val="00370130"/>
    <w:rsid w:val="00371A27"/>
    <w:rsid w:val="00373F49"/>
    <w:rsid w:val="00376930"/>
    <w:rsid w:val="00377E47"/>
    <w:rsid w:val="00381C3A"/>
    <w:rsid w:val="00382B5E"/>
    <w:rsid w:val="00383D29"/>
    <w:rsid w:val="00391244"/>
    <w:rsid w:val="003913BE"/>
    <w:rsid w:val="0039183F"/>
    <w:rsid w:val="00392580"/>
    <w:rsid w:val="00392A1C"/>
    <w:rsid w:val="0039353E"/>
    <w:rsid w:val="00394B85"/>
    <w:rsid w:val="003A09C5"/>
    <w:rsid w:val="003A47FB"/>
    <w:rsid w:val="003A69F6"/>
    <w:rsid w:val="003B1033"/>
    <w:rsid w:val="003B490A"/>
    <w:rsid w:val="003B4A2D"/>
    <w:rsid w:val="003B6D37"/>
    <w:rsid w:val="003B757C"/>
    <w:rsid w:val="003C133F"/>
    <w:rsid w:val="003C3D7D"/>
    <w:rsid w:val="003C41F6"/>
    <w:rsid w:val="003C5A23"/>
    <w:rsid w:val="003D7BCC"/>
    <w:rsid w:val="003E4726"/>
    <w:rsid w:val="003F31C0"/>
    <w:rsid w:val="003F3A1C"/>
    <w:rsid w:val="0040096C"/>
    <w:rsid w:val="00402814"/>
    <w:rsid w:val="0040443E"/>
    <w:rsid w:val="0040510B"/>
    <w:rsid w:val="00405D9B"/>
    <w:rsid w:val="00406ADE"/>
    <w:rsid w:val="004117F3"/>
    <w:rsid w:val="00413727"/>
    <w:rsid w:val="00417373"/>
    <w:rsid w:val="0041752F"/>
    <w:rsid w:val="004261B3"/>
    <w:rsid w:val="004263DF"/>
    <w:rsid w:val="00426602"/>
    <w:rsid w:val="00432090"/>
    <w:rsid w:val="00432A6B"/>
    <w:rsid w:val="0044054E"/>
    <w:rsid w:val="004406C6"/>
    <w:rsid w:val="00442322"/>
    <w:rsid w:val="0044511D"/>
    <w:rsid w:val="00451A24"/>
    <w:rsid w:val="00454ABE"/>
    <w:rsid w:val="00454C97"/>
    <w:rsid w:val="0045526B"/>
    <w:rsid w:val="00457137"/>
    <w:rsid w:val="00461599"/>
    <w:rsid w:val="00461AE4"/>
    <w:rsid w:val="00461CF4"/>
    <w:rsid w:val="00467833"/>
    <w:rsid w:val="00470B6C"/>
    <w:rsid w:val="00472F94"/>
    <w:rsid w:val="004767E6"/>
    <w:rsid w:val="004816C1"/>
    <w:rsid w:val="00481712"/>
    <w:rsid w:val="004847D6"/>
    <w:rsid w:val="00484F0B"/>
    <w:rsid w:val="00486B2A"/>
    <w:rsid w:val="00493929"/>
    <w:rsid w:val="004941F6"/>
    <w:rsid w:val="00494616"/>
    <w:rsid w:val="0049605D"/>
    <w:rsid w:val="004A2A68"/>
    <w:rsid w:val="004A425D"/>
    <w:rsid w:val="004A658E"/>
    <w:rsid w:val="004A7D90"/>
    <w:rsid w:val="004B4E38"/>
    <w:rsid w:val="004B6788"/>
    <w:rsid w:val="004B70F3"/>
    <w:rsid w:val="004C05A9"/>
    <w:rsid w:val="004C0F3B"/>
    <w:rsid w:val="004C1D50"/>
    <w:rsid w:val="004C1DA7"/>
    <w:rsid w:val="004C3169"/>
    <w:rsid w:val="004C32E8"/>
    <w:rsid w:val="004C3907"/>
    <w:rsid w:val="004C64C1"/>
    <w:rsid w:val="004D15B2"/>
    <w:rsid w:val="004D5E55"/>
    <w:rsid w:val="004D7205"/>
    <w:rsid w:val="004D7B54"/>
    <w:rsid w:val="004D7FF3"/>
    <w:rsid w:val="004E65DD"/>
    <w:rsid w:val="004E6E20"/>
    <w:rsid w:val="004F06B5"/>
    <w:rsid w:val="004F264C"/>
    <w:rsid w:val="004F46EE"/>
    <w:rsid w:val="004F4FA5"/>
    <w:rsid w:val="004F5B9A"/>
    <w:rsid w:val="004F5CF3"/>
    <w:rsid w:val="004F5FCB"/>
    <w:rsid w:val="00505C97"/>
    <w:rsid w:val="00505FAE"/>
    <w:rsid w:val="00506FC7"/>
    <w:rsid w:val="00507C53"/>
    <w:rsid w:val="005109B3"/>
    <w:rsid w:val="005149D4"/>
    <w:rsid w:val="00516C89"/>
    <w:rsid w:val="0052032F"/>
    <w:rsid w:val="005218DB"/>
    <w:rsid w:val="00521FCA"/>
    <w:rsid w:val="005238D0"/>
    <w:rsid w:val="00532F85"/>
    <w:rsid w:val="00544175"/>
    <w:rsid w:val="00551393"/>
    <w:rsid w:val="005519A1"/>
    <w:rsid w:val="005540A8"/>
    <w:rsid w:val="0055590D"/>
    <w:rsid w:val="00556E6F"/>
    <w:rsid w:val="005573CD"/>
    <w:rsid w:val="005605CD"/>
    <w:rsid w:val="00560782"/>
    <w:rsid w:val="00561B63"/>
    <w:rsid w:val="00567D94"/>
    <w:rsid w:val="00571712"/>
    <w:rsid w:val="0058159A"/>
    <w:rsid w:val="00584004"/>
    <w:rsid w:val="00584AC0"/>
    <w:rsid w:val="005908B5"/>
    <w:rsid w:val="00590CB2"/>
    <w:rsid w:val="00592592"/>
    <w:rsid w:val="00594F26"/>
    <w:rsid w:val="005A72FF"/>
    <w:rsid w:val="005A7CFA"/>
    <w:rsid w:val="005B367D"/>
    <w:rsid w:val="005B606C"/>
    <w:rsid w:val="005B666E"/>
    <w:rsid w:val="005B6F6C"/>
    <w:rsid w:val="005B729F"/>
    <w:rsid w:val="005C06BA"/>
    <w:rsid w:val="005C5D65"/>
    <w:rsid w:val="005C618E"/>
    <w:rsid w:val="005C63C9"/>
    <w:rsid w:val="005C7033"/>
    <w:rsid w:val="005D171B"/>
    <w:rsid w:val="005D1D0E"/>
    <w:rsid w:val="005D37F7"/>
    <w:rsid w:val="005D521D"/>
    <w:rsid w:val="005D555C"/>
    <w:rsid w:val="005E0BBD"/>
    <w:rsid w:val="005E11F0"/>
    <w:rsid w:val="005E2788"/>
    <w:rsid w:val="005E4D9B"/>
    <w:rsid w:val="005E62DA"/>
    <w:rsid w:val="005E7D2A"/>
    <w:rsid w:val="005E7E92"/>
    <w:rsid w:val="005F02E6"/>
    <w:rsid w:val="005F11DA"/>
    <w:rsid w:val="005F1ABF"/>
    <w:rsid w:val="005F5BEB"/>
    <w:rsid w:val="005F6BB2"/>
    <w:rsid w:val="005F7304"/>
    <w:rsid w:val="006008F4"/>
    <w:rsid w:val="00604558"/>
    <w:rsid w:val="00610B1D"/>
    <w:rsid w:val="006118F5"/>
    <w:rsid w:val="00630E76"/>
    <w:rsid w:val="00641AE7"/>
    <w:rsid w:val="00644AF5"/>
    <w:rsid w:val="00645BC5"/>
    <w:rsid w:val="0064791C"/>
    <w:rsid w:val="006504CA"/>
    <w:rsid w:val="006525C5"/>
    <w:rsid w:val="00654521"/>
    <w:rsid w:val="00654AA4"/>
    <w:rsid w:val="00656EAB"/>
    <w:rsid w:val="006570D3"/>
    <w:rsid w:val="00660181"/>
    <w:rsid w:val="0066083E"/>
    <w:rsid w:val="00661B33"/>
    <w:rsid w:val="006650A4"/>
    <w:rsid w:val="00667332"/>
    <w:rsid w:val="00674127"/>
    <w:rsid w:val="00677960"/>
    <w:rsid w:val="00685AE5"/>
    <w:rsid w:val="006918EF"/>
    <w:rsid w:val="006944AD"/>
    <w:rsid w:val="006952BB"/>
    <w:rsid w:val="00696D06"/>
    <w:rsid w:val="00696EB5"/>
    <w:rsid w:val="006A0775"/>
    <w:rsid w:val="006A14AC"/>
    <w:rsid w:val="006A2889"/>
    <w:rsid w:val="006A3E7F"/>
    <w:rsid w:val="006A449E"/>
    <w:rsid w:val="006A687F"/>
    <w:rsid w:val="006A763A"/>
    <w:rsid w:val="006B61FA"/>
    <w:rsid w:val="006B7855"/>
    <w:rsid w:val="006C2D2C"/>
    <w:rsid w:val="006C379B"/>
    <w:rsid w:val="006C7AD7"/>
    <w:rsid w:val="006D1513"/>
    <w:rsid w:val="006D1888"/>
    <w:rsid w:val="006D2BD7"/>
    <w:rsid w:val="006D34C9"/>
    <w:rsid w:val="006D3A4A"/>
    <w:rsid w:val="006E56E2"/>
    <w:rsid w:val="006E6C5B"/>
    <w:rsid w:val="006F3833"/>
    <w:rsid w:val="00701960"/>
    <w:rsid w:val="00703657"/>
    <w:rsid w:val="00704484"/>
    <w:rsid w:val="007072C1"/>
    <w:rsid w:val="00707922"/>
    <w:rsid w:val="0071028F"/>
    <w:rsid w:val="00715007"/>
    <w:rsid w:val="007153E9"/>
    <w:rsid w:val="00716BDD"/>
    <w:rsid w:val="00717B87"/>
    <w:rsid w:val="0072252C"/>
    <w:rsid w:val="007236B5"/>
    <w:rsid w:val="007256AE"/>
    <w:rsid w:val="007319E4"/>
    <w:rsid w:val="00732A12"/>
    <w:rsid w:val="007330B7"/>
    <w:rsid w:val="00735B0F"/>
    <w:rsid w:val="00740233"/>
    <w:rsid w:val="007405CD"/>
    <w:rsid w:val="0074120B"/>
    <w:rsid w:val="00747C65"/>
    <w:rsid w:val="00750608"/>
    <w:rsid w:val="007541DF"/>
    <w:rsid w:val="00754432"/>
    <w:rsid w:val="00754E57"/>
    <w:rsid w:val="00755AF0"/>
    <w:rsid w:val="00755CAE"/>
    <w:rsid w:val="00756682"/>
    <w:rsid w:val="007616AC"/>
    <w:rsid w:val="00765EE9"/>
    <w:rsid w:val="00766E45"/>
    <w:rsid w:val="007704B5"/>
    <w:rsid w:val="00774F94"/>
    <w:rsid w:val="00775C5C"/>
    <w:rsid w:val="007824C1"/>
    <w:rsid w:val="00784172"/>
    <w:rsid w:val="00785EB8"/>
    <w:rsid w:val="00787DF8"/>
    <w:rsid w:val="00792965"/>
    <w:rsid w:val="00795C4E"/>
    <w:rsid w:val="007A0753"/>
    <w:rsid w:val="007A1C4B"/>
    <w:rsid w:val="007A2918"/>
    <w:rsid w:val="007A694F"/>
    <w:rsid w:val="007A769F"/>
    <w:rsid w:val="007B0709"/>
    <w:rsid w:val="007B5B10"/>
    <w:rsid w:val="007C1DBE"/>
    <w:rsid w:val="007D0A09"/>
    <w:rsid w:val="007D1E78"/>
    <w:rsid w:val="007D6120"/>
    <w:rsid w:val="007E05E5"/>
    <w:rsid w:val="007E0E89"/>
    <w:rsid w:val="007E7F29"/>
    <w:rsid w:val="007F01C0"/>
    <w:rsid w:val="007F6536"/>
    <w:rsid w:val="00804877"/>
    <w:rsid w:val="008050E6"/>
    <w:rsid w:val="0080769E"/>
    <w:rsid w:val="00810361"/>
    <w:rsid w:val="0081170E"/>
    <w:rsid w:val="00815B58"/>
    <w:rsid w:val="00827F78"/>
    <w:rsid w:val="008303F6"/>
    <w:rsid w:val="008322E7"/>
    <w:rsid w:val="00833014"/>
    <w:rsid w:val="00836C6E"/>
    <w:rsid w:val="008374D5"/>
    <w:rsid w:val="00842452"/>
    <w:rsid w:val="00845F79"/>
    <w:rsid w:val="00850413"/>
    <w:rsid w:val="00851467"/>
    <w:rsid w:val="00851C46"/>
    <w:rsid w:val="00856293"/>
    <w:rsid w:val="00860578"/>
    <w:rsid w:val="00866ADE"/>
    <w:rsid w:val="00872CBB"/>
    <w:rsid w:val="00872E41"/>
    <w:rsid w:val="00880ABF"/>
    <w:rsid w:val="00883B8B"/>
    <w:rsid w:val="0088405D"/>
    <w:rsid w:val="008859CA"/>
    <w:rsid w:val="00891E91"/>
    <w:rsid w:val="00892020"/>
    <w:rsid w:val="00893C0D"/>
    <w:rsid w:val="008956F3"/>
    <w:rsid w:val="0089770A"/>
    <w:rsid w:val="008A4A47"/>
    <w:rsid w:val="008B076A"/>
    <w:rsid w:val="008B3ACA"/>
    <w:rsid w:val="008B620C"/>
    <w:rsid w:val="008C1AE0"/>
    <w:rsid w:val="008C20B9"/>
    <w:rsid w:val="008C2F7F"/>
    <w:rsid w:val="008C38F6"/>
    <w:rsid w:val="008C3A45"/>
    <w:rsid w:val="008C5327"/>
    <w:rsid w:val="008C5FC3"/>
    <w:rsid w:val="008C6BFF"/>
    <w:rsid w:val="008C6CBD"/>
    <w:rsid w:val="008C7967"/>
    <w:rsid w:val="008D1A60"/>
    <w:rsid w:val="008D31CB"/>
    <w:rsid w:val="008D47ED"/>
    <w:rsid w:val="008D5509"/>
    <w:rsid w:val="008E01A0"/>
    <w:rsid w:val="008E26DF"/>
    <w:rsid w:val="008E3D44"/>
    <w:rsid w:val="008F5C79"/>
    <w:rsid w:val="00901F28"/>
    <w:rsid w:val="0090416F"/>
    <w:rsid w:val="009069EF"/>
    <w:rsid w:val="0092318F"/>
    <w:rsid w:val="00923B89"/>
    <w:rsid w:val="00926115"/>
    <w:rsid w:val="00932354"/>
    <w:rsid w:val="009327F8"/>
    <w:rsid w:val="009451AD"/>
    <w:rsid w:val="009500A7"/>
    <w:rsid w:val="009504DE"/>
    <w:rsid w:val="0095077C"/>
    <w:rsid w:val="00956988"/>
    <w:rsid w:val="00960427"/>
    <w:rsid w:val="00961BF2"/>
    <w:rsid w:val="0096224C"/>
    <w:rsid w:val="0096343C"/>
    <w:rsid w:val="00970023"/>
    <w:rsid w:val="009703C0"/>
    <w:rsid w:val="00986839"/>
    <w:rsid w:val="009925A9"/>
    <w:rsid w:val="009938CA"/>
    <w:rsid w:val="009944F9"/>
    <w:rsid w:val="00995D7A"/>
    <w:rsid w:val="00996359"/>
    <w:rsid w:val="00996496"/>
    <w:rsid w:val="0099663B"/>
    <w:rsid w:val="00997251"/>
    <w:rsid w:val="009A4E7E"/>
    <w:rsid w:val="009A716C"/>
    <w:rsid w:val="009B3A4F"/>
    <w:rsid w:val="009B7A50"/>
    <w:rsid w:val="009C01CC"/>
    <w:rsid w:val="009C289F"/>
    <w:rsid w:val="009C7BA3"/>
    <w:rsid w:val="009D4ECB"/>
    <w:rsid w:val="009D5FEA"/>
    <w:rsid w:val="009E004B"/>
    <w:rsid w:val="009E145D"/>
    <w:rsid w:val="009E7C10"/>
    <w:rsid w:val="009F155F"/>
    <w:rsid w:val="009F5A93"/>
    <w:rsid w:val="009F6947"/>
    <w:rsid w:val="00A052B0"/>
    <w:rsid w:val="00A0680E"/>
    <w:rsid w:val="00A103A4"/>
    <w:rsid w:val="00A111A8"/>
    <w:rsid w:val="00A12A62"/>
    <w:rsid w:val="00A14AE9"/>
    <w:rsid w:val="00A14C25"/>
    <w:rsid w:val="00A1794A"/>
    <w:rsid w:val="00A2055F"/>
    <w:rsid w:val="00A20571"/>
    <w:rsid w:val="00A21210"/>
    <w:rsid w:val="00A246EB"/>
    <w:rsid w:val="00A27185"/>
    <w:rsid w:val="00A30428"/>
    <w:rsid w:val="00A31394"/>
    <w:rsid w:val="00A32BAC"/>
    <w:rsid w:val="00A32FED"/>
    <w:rsid w:val="00A33201"/>
    <w:rsid w:val="00A336DB"/>
    <w:rsid w:val="00A35FC4"/>
    <w:rsid w:val="00A45C51"/>
    <w:rsid w:val="00A4750A"/>
    <w:rsid w:val="00A47937"/>
    <w:rsid w:val="00A50810"/>
    <w:rsid w:val="00A52465"/>
    <w:rsid w:val="00A5334E"/>
    <w:rsid w:val="00A53A9E"/>
    <w:rsid w:val="00A552E8"/>
    <w:rsid w:val="00A55A5A"/>
    <w:rsid w:val="00A61943"/>
    <w:rsid w:val="00A64AB2"/>
    <w:rsid w:val="00A65133"/>
    <w:rsid w:val="00A65C80"/>
    <w:rsid w:val="00A700B5"/>
    <w:rsid w:val="00A7090D"/>
    <w:rsid w:val="00A724E5"/>
    <w:rsid w:val="00A74212"/>
    <w:rsid w:val="00A744BD"/>
    <w:rsid w:val="00A8478B"/>
    <w:rsid w:val="00A91751"/>
    <w:rsid w:val="00A926DA"/>
    <w:rsid w:val="00A9675D"/>
    <w:rsid w:val="00AB1B0B"/>
    <w:rsid w:val="00AB30A5"/>
    <w:rsid w:val="00AB3695"/>
    <w:rsid w:val="00AB3DA0"/>
    <w:rsid w:val="00AB565A"/>
    <w:rsid w:val="00AB672E"/>
    <w:rsid w:val="00AB6EF7"/>
    <w:rsid w:val="00AC0B07"/>
    <w:rsid w:val="00AC2197"/>
    <w:rsid w:val="00AC473A"/>
    <w:rsid w:val="00AC6F0E"/>
    <w:rsid w:val="00AD7043"/>
    <w:rsid w:val="00AE0603"/>
    <w:rsid w:val="00AE0E06"/>
    <w:rsid w:val="00AE1253"/>
    <w:rsid w:val="00AE1575"/>
    <w:rsid w:val="00AE35A9"/>
    <w:rsid w:val="00AE775D"/>
    <w:rsid w:val="00AF1269"/>
    <w:rsid w:val="00AF4F5F"/>
    <w:rsid w:val="00AF662F"/>
    <w:rsid w:val="00B059E8"/>
    <w:rsid w:val="00B05F09"/>
    <w:rsid w:val="00B10B4D"/>
    <w:rsid w:val="00B12089"/>
    <w:rsid w:val="00B20DDC"/>
    <w:rsid w:val="00B23536"/>
    <w:rsid w:val="00B24036"/>
    <w:rsid w:val="00B272AF"/>
    <w:rsid w:val="00B27949"/>
    <w:rsid w:val="00B30E0F"/>
    <w:rsid w:val="00B30F6B"/>
    <w:rsid w:val="00B422D3"/>
    <w:rsid w:val="00B46216"/>
    <w:rsid w:val="00B56030"/>
    <w:rsid w:val="00B6077D"/>
    <w:rsid w:val="00B61FB5"/>
    <w:rsid w:val="00B650A4"/>
    <w:rsid w:val="00B70A10"/>
    <w:rsid w:val="00B716EB"/>
    <w:rsid w:val="00B726D3"/>
    <w:rsid w:val="00B72D4D"/>
    <w:rsid w:val="00B75A24"/>
    <w:rsid w:val="00B851B7"/>
    <w:rsid w:val="00B85A24"/>
    <w:rsid w:val="00B878D5"/>
    <w:rsid w:val="00B93259"/>
    <w:rsid w:val="00B942FF"/>
    <w:rsid w:val="00B953DA"/>
    <w:rsid w:val="00B97457"/>
    <w:rsid w:val="00BA2985"/>
    <w:rsid w:val="00BA4C87"/>
    <w:rsid w:val="00BB2435"/>
    <w:rsid w:val="00BB2591"/>
    <w:rsid w:val="00BC617B"/>
    <w:rsid w:val="00BD097B"/>
    <w:rsid w:val="00BD107A"/>
    <w:rsid w:val="00BD1AFC"/>
    <w:rsid w:val="00BD2BDB"/>
    <w:rsid w:val="00BD4CBC"/>
    <w:rsid w:val="00BE4B3B"/>
    <w:rsid w:val="00BE764C"/>
    <w:rsid w:val="00BF1E8E"/>
    <w:rsid w:val="00BF55E9"/>
    <w:rsid w:val="00BF5974"/>
    <w:rsid w:val="00BF6B55"/>
    <w:rsid w:val="00C104F0"/>
    <w:rsid w:val="00C105BB"/>
    <w:rsid w:val="00C120F1"/>
    <w:rsid w:val="00C13120"/>
    <w:rsid w:val="00C133D7"/>
    <w:rsid w:val="00C167F9"/>
    <w:rsid w:val="00C17397"/>
    <w:rsid w:val="00C210E6"/>
    <w:rsid w:val="00C235E1"/>
    <w:rsid w:val="00C31C44"/>
    <w:rsid w:val="00C31EF9"/>
    <w:rsid w:val="00C33003"/>
    <w:rsid w:val="00C43499"/>
    <w:rsid w:val="00C43931"/>
    <w:rsid w:val="00C4400F"/>
    <w:rsid w:val="00C477C4"/>
    <w:rsid w:val="00C60C41"/>
    <w:rsid w:val="00C60FE1"/>
    <w:rsid w:val="00C61746"/>
    <w:rsid w:val="00C62A51"/>
    <w:rsid w:val="00C64F0B"/>
    <w:rsid w:val="00C73DBE"/>
    <w:rsid w:val="00C751C5"/>
    <w:rsid w:val="00C80267"/>
    <w:rsid w:val="00C80F37"/>
    <w:rsid w:val="00C812FF"/>
    <w:rsid w:val="00C81B28"/>
    <w:rsid w:val="00C82878"/>
    <w:rsid w:val="00C848F2"/>
    <w:rsid w:val="00C86F78"/>
    <w:rsid w:val="00C8778A"/>
    <w:rsid w:val="00C904CC"/>
    <w:rsid w:val="00C90B74"/>
    <w:rsid w:val="00C93ED3"/>
    <w:rsid w:val="00C97E05"/>
    <w:rsid w:val="00CA1AC8"/>
    <w:rsid w:val="00CA2260"/>
    <w:rsid w:val="00CA3451"/>
    <w:rsid w:val="00CA4878"/>
    <w:rsid w:val="00CA4EA0"/>
    <w:rsid w:val="00CA6229"/>
    <w:rsid w:val="00CA7155"/>
    <w:rsid w:val="00CB478A"/>
    <w:rsid w:val="00CC0164"/>
    <w:rsid w:val="00CC2F61"/>
    <w:rsid w:val="00CC354C"/>
    <w:rsid w:val="00CC4CDB"/>
    <w:rsid w:val="00CD4BFB"/>
    <w:rsid w:val="00CD706E"/>
    <w:rsid w:val="00CE43F7"/>
    <w:rsid w:val="00CE4677"/>
    <w:rsid w:val="00CE672A"/>
    <w:rsid w:val="00CF3592"/>
    <w:rsid w:val="00CF459E"/>
    <w:rsid w:val="00CF6529"/>
    <w:rsid w:val="00D02A6D"/>
    <w:rsid w:val="00D05921"/>
    <w:rsid w:val="00D16EC4"/>
    <w:rsid w:val="00D23E4D"/>
    <w:rsid w:val="00D32B56"/>
    <w:rsid w:val="00D3554B"/>
    <w:rsid w:val="00D424C5"/>
    <w:rsid w:val="00D4780F"/>
    <w:rsid w:val="00D5269F"/>
    <w:rsid w:val="00D52EE2"/>
    <w:rsid w:val="00D670A0"/>
    <w:rsid w:val="00D716A8"/>
    <w:rsid w:val="00D732AE"/>
    <w:rsid w:val="00D74BA5"/>
    <w:rsid w:val="00D75A22"/>
    <w:rsid w:val="00D808C8"/>
    <w:rsid w:val="00D83F1F"/>
    <w:rsid w:val="00D849ED"/>
    <w:rsid w:val="00D90170"/>
    <w:rsid w:val="00D90BE3"/>
    <w:rsid w:val="00D9297F"/>
    <w:rsid w:val="00D968E1"/>
    <w:rsid w:val="00DA0220"/>
    <w:rsid w:val="00DA5454"/>
    <w:rsid w:val="00DA58A2"/>
    <w:rsid w:val="00DB12D7"/>
    <w:rsid w:val="00DB2E56"/>
    <w:rsid w:val="00DC167B"/>
    <w:rsid w:val="00DC301E"/>
    <w:rsid w:val="00DC3144"/>
    <w:rsid w:val="00DD4F75"/>
    <w:rsid w:val="00DE264D"/>
    <w:rsid w:val="00DE60E6"/>
    <w:rsid w:val="00DE6A42"/>
    <w:rsid w:val="00DE70C9"/>
    <w:rsid w:val="00DF3175"/>
    <w:rsid w:val="00E00573"/>
    <w:rsid w:val="00E0090A"/>
    <w:rsid w:val="00E03FC3"/>
    <w:rsid w:val="00E0446A"/>
    <w:rsid w:val="00E0495F"/>
    <w:rsid w:val="00E05FA9"/>
    <w:rsid w:val="00E12228"/>
    <w:rsid w:val="00E15D3D"/>
    <w:rsid w:val="00E23690"/>
    <w:rsid w:val="00E23F2E"/>
    <w:rsid w:val="00E2790D"/>
    <w:rsid w:val="00E27BE0"/>
    <w:rsid w:val="00E27F56"/>
    <w:rsid w:val="00E32015"/>
    <w:rsid w:val="00E44F26"/>
    <w:rsid w:val="00E4587F"/>
    <w:rsid w:val="00E45C54"/>
    <w:rsid w:val="00E4719B"/>
    <w:rsid w:val="00E5065D"/>
    <w:rsid w:val="00E51653"/>
    <w:rsid w:val="00E51C3F"/>
    <w:rsid w:val="00E52344"/>
    <w:rsid w:val="00E57AC6"/>
    <w:rsid w:val="00E60D4D"/>
    <w:rsid w:val="00E70036"/>
    <w:rsid w:val="00E713AD"/>
    <w:rsid w:val="00E719E9"/>
    <w:rsid w:val="00E726F8"/>
    <w:rsid w:val="00E80252"/>
    <w:rsid w:val="00E80582"/>
    <w:rsid w:val="00E829AB"/>
    <w:rsid w:val="00E831A5"/>
    <w:rsid w:val="00E8556B"/>
    <w:rsid w:val="00E90BB2"/>
    <w:rsid w:val="00E90EFC"/>
    <w:rsid w:val="00E94899"/>
    <w:rsid w:val="00E9580F"/>
    <w:rsid w:val="00EA046B"/>
    <w:rsid w:val="00EA3AA8"/>
    <w:rsid w:val="00EA637B"/>
    <w:rsid w:val="00EA6B90"/>
    <w:rsid w:val="00EA6BDD"/>
    <w:rsid w:val="00EB63D1"/>
    <w:rsid w:val="00EB6FD4"/>
    <w:rsid w:val="00EB7B65"/>
    <w:rsid w:val="00EC2676"/>
    <w:rsid w:val="00EC6239"/>
    <w:rsid w:val="00ED42EB"/>
    <w:rsid w:val="00ED545D"/>
    <w:rsid w:val="00ED7AA4"/>
    <w:rsid w:val="00EE2C67"/>
    <w:rsid w:val="00EE7397"/>
    <w:rsid w:val="00EE79BB"/>
    <w:rsid w:val="00EF0817"/>
    <w:rsid w:val="00EF262C"/>
    <w:rsid w:val="00EF5E52"/>
    <w:rsid w:val="00EF64EE"/>
    <w:rsid w:val="00F0127F"/>
    <w:rsid w:val="00F031D7"/>
    <w:rsid w:val="00F038EB"/>
    <w:rsid w:val="00F060C1"/>
    <w:rsid w:val="00F06275"/>
    <w:rsid w:val="00F14617"/>
    <w:rsid w:val="00F150AD"/>
    <w:rsid w:val="00F15EAE"/>
    <w:rsid w:val="00F16A8C"/>
    <w:rsid w:val="00F201EC"/>
    <w:rsid w:val="00F23993"/>
    <w:rsid w:val="00F2484C"/>
    <w:rsid w:val="00F24F52"/>
    <w:rsid w:val="00F267AE"/>
    <w:rsid w:val="00F327D1"/>
    <w:rsid w:val="00F32846"/>
    <w:rsid w:val="00F36652"/>
    <w:rsid w:val="00F3747E"/>
    <w:rsid w:val="00F42F59"/>
    <w:rsid w:val="00F43C0D"/>
    <w:rsid w:val="00F4674B"/>
    <w:rsid w:val="00F470D9"/>
    <w:rsid w:val="00F50E25"/>
    <w:rsid w:val="00F53137"/>
    <w:rsid w:val="00F60316"/>
    <w:rsid w:val="00F6457A"/>
    <w:rsid w:val="00F664A5"/>
    <w:rsid w:val="00F677ED"/>
    <w:rsid w:val="00F71233"/>
    <w:rsid w:val="00F71A14"/>
    <w:rsid w:val="00F7413B"/>
    <w:rsid w:val="00F76AE6"/>
    <w:rsid w:val="00F96341"/>
    <w:rsid w:val="00F97532"/>
    <w:rsid w:val="00FA47B8"/>
    <w:rsid w:val="00FA50DF"/>
    <w:rsid w:val="00FA5D8F"/>
    <w:rsid w:val="00FA7DD8"/>
    <w:rsid w:val="00FB17E4"/>
    <w:rsid w:val="00FB3038"/>
    <w:rsid w:val="00FB511F"/>
    <w:rsid w:val="00FC2890"/>
    <w:rsid w:val="00FC3788"/>
    <w:rsid w:val="00FC4C46"/>
    <w:rsid w:val="00FC4DBC"/>
    <w:rsid w:val="00FC5E0F"/>
    <w:rsid w:val="00FC6A12"/>
    <w:rsid w:val="00FD27E3"/>
    <w:rsid w:val="00FD3999"/>
    <w:rsid w:val="00FD554B"/>
    <w:rsid w:val="00FE172F"/>
    <w:rsid w:val="00FE2B75"/>
    <w:rsid w:val="00FE6C21"/>
    <w:rsid w:val="00FF5EB7"/>
    <w:rsid w:val="00FF7AB7"/>
    <w:rsid w:val="16DE519D"/>
    <w:rsid w:val="1DAB71E2"/>
    <w:rsid w:val="30614D39"/>
    <w:rsid w:val="35BA7E55"/>
    <w:rsid w:val="463B77B3"/>
    <w:rsid w:val="4691AFB1"/>
    <w:rsid w:val="4917EA21"/>
    <w:rsid w:val="5190FF00"/>
    <w:rsid w:val="54C89FC2"/>
    <w:rsid w:val="5958AD8D"/>
    <w:rsid w:val="7CCDDC4D"/>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DAAB26"/>
  <w15:chartTrackingRefBased/>
  <w15:docId w15:val="{460CCBD8-B836-2840-A519-9823F4CD41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31116"/>
    <w:pPr>
      <w:spacing w:after="0" w:line="240" w:lineRule="auto"/>
    </w:pPr>
    <w:rPr>
      <w:rFonts w:ascii="Calibri" w:hAnsi="Calibri" w:cs="Calibri"/>
    </w:rPr>
  </w:style>
  <w:style w:type="paragraph" w:styleId="Heading1">
    <w:name w:val="heading 1"/>
    <w:basedOn w:val="Normal"/>
    <w:next w:val="Normal"/>
    <w:link w:val="Heading1Char"/>
    <w:uiPriority w:val="9"/>
    <w:qFormat/>
    <w:rsid w:val="000E2B49"/>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link w:val="Heading2Char"/>
    <w:uiPriority w:val="9"/>
    <w:qFormat/>
    <w:rsid w:val="00AF662F"/>
    <w:pPr>
      <w:spacing w:before="100" w:beforeAutospacing="1" w:after="100" w:afterAutospacing="1"/>
      <w:outlineLvl w:val="1"/>
    </w:pPr>
    <w:rPr>
      <w:rFonts w:ascii="Times New Roman" w:eastAsia="Times New Roman" w:hAnsi="Times New Roman" w:cs="Times New Roman"/>
      <w:b/>
      <w:bCs/>
      <w:sz w:val="36"/>
      <w:szCs w:val="36"/>
    </w:rPr>
  </w:style>
  <w:style w:type="paragraph" w:styleId="Heading3">
    <w:name w:val="heading 3"/>
    <w:basedOn w:val="Normal"/>
    <w:link w:val="Heading3Char"/>
    <w:uiPriority w:val="9"/>
    <w:qFormat/>
    <w:rsid w:val="00AF662F"/>
    <w:pPr>
      <w:spacing w:before="100" w:beforeAutospacing="1" w:after="100" w:afterAutospacing="1"/>
      <w:outlineLvl w:val="2"/>
    </w:pPr>
    <w:rPr>
      <w:rFonts w:ascii="Times New Roman" w:eastAsia="Times New Roman" w:hAnsi="Times New Roman" w:cs="Times New Roman"/>
      <w:b/>
      <w:bCs/>
      <w:sz w:val="27"/>
      <w:szCs w:val="27"/>
    </w:rPr>
  </w:style>
  <w:style w:type="paragraph" w:styleId="Heading4">
    <w:name w:val="heading 4"/>
    <w:basedOn w:val="Normal"/>
    <w:link w:val="Heading4Char"/>
    <w:uiPriority w:val="9"/>
    <w:qFormat/>
    <w:rsid w:val="00AF662F"/>
    <w:pPr>
      <w:spacing w:before="100" w:beforeAutospacing="1" w:after="100" w:afterAutospacing="1"/>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31116"/>
    <w:rPr>
      <w:color w:val="0000FF"/>
      <w:u w:val="single"/>
    </w:rPr>
  </w:style>
  <w:style w:type="paragraph" w:styleId="NormalWeb">
    <w:name w:val="Normal (Web)"/>
    <w:basedOn w:val="Normal"/>
    <w:uiPriority w:val="99"/>
    <w:unhideWhenUsed/>
    <w:rsid w:val="00E27BE0"/>
    <w:pPr>
      <w:spacing w:before="100" w:beforeAutospacing="1" w:after="100" w:afterAutospacing="1"/>
    </w:pPr>
    <w:rPr>
      <w:rFonts w:ascii="Times New Roman" w:eastAsia="Times New Roman" w:hAnsi="Times New Roman" w:cs="Times New Roman"/>
      <w:sz w:val="24"/>
      <w:szCs w:val="24"/>
    </w:rPr>
  </w:style>
  <w:style w:type="character" w:styleId="UnresolvedMention">
    <w:name w:val="Unresolved Mention"/>
    <w:basedOn w:val="DefaultParagraphFont"/>
    <w:uiPriority w:val="99"/>
    <w:semiHidden/>
    <w:unhideWhenUsed/>
    <w:rsid w:val="004A2A68"/>
    <w:rPr>
      <w:color w:val="605E5C"/>
      <w:shd w:val="clear" w:color="auto" w:fill="E1DFDD"/>
    </w:rPr>
  </w:style>
  <w:style w:type="character" w:styleId="Emphasis">
    <w:name w:val="Emphasis"/>
    <w:basedOn w:val="DefaultParagraphFont"/>
    <w:uiPriority w:val="20"/>
    <w:qFormat/>
    <w:rsid w:val="00A91751"/>
    <w:rPr>
      <w:i/>
      <w:iCs/>
    </w:rPr>
  </w:style>
  <w:style w:type="character" w:customStyle="1" w:styleId="Heading2Char">
    <w:name w:val="Heading 2 Char"/>
    <w:basedOn w:val="DefaultParagraphFont"/>
    <w:link w:val="Heading2"/>
    <w:uiPriority w:val="9"/>
    <w:rsid w:val="00AF662F"/>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AF662F"/>
    <w:rPr>
      <w:rFonts w:ascii="Times New Roman" w:eastAsia="Times New Roman" w:hAnsi="Times New Roman" w:cs="Times New Roman"/>
      <w:b/>
      <w:bCs/>
      <w:sz w:val="27"/>
      <w:szCs w:val="27"/>
    </w:rPr>
  </w:style>
  <w:style w:type="character" w:customStyle="1" w:styleId="Heading4Char">
    <w:name w:val="Heading 4 Char"/>
    <w:basedOn w:val="DefaultParagraphFont"/>
    <w:link w:val="Heading4"/>
    <w:uiPriority w:val="9"/>
    <w:rsid w:val="00AF662F"/>
    <w:rPr>
      <w:rFonts w:ascii="Times New Roman" w:eastAsia="Times New Roman" w:hAnsi="Times New Roman" w:cs="Times New Roman"/>
      <w:b/>
      <w:bCs/>
      <w:sz w:val="24"/>
      <w:szCs w:val="24"/>
    </w:rPr>
  </w:style>
  <w:style w:type="character" w:customStyle="1" w:styleId="sidebar-regionlabel">
    <w:name w:val="sidebar-region__label"/>
    <w:basedOn w:val="DefaultParagraphFont"/>
    <w:rsid w:val="00AF662F"/>
  </w:style>
  <w:style w:type="character" w:customStyle="1" w:styleId="do-cited-title">
    <w:name w:val="do-cited-title"/>
    <w:basedOn w:val="DefaultParagraphFont"/>
    <w:rsid w:val="00AF662F"/>
  </w:style>
  <w:style w:type="character" w:customStyle="1" w:styleId="do-cited-date">
    <w:name w:val="do-cited-date"/>
    <w:basedOn w:val="DefaultParagraphFont"/>
    <w:rsid w:val="00AF662F"/>
  </w:style>
  <w:style w:type="paragraph" w:customStyle="1" w:styleId="do-cited-doi">
    <w:name w:val="do-cited-doi"/>
    <w:basedOn w:val="Normal"/>
    <w:rsid w:val="00AF662F"/>
    <w:pPr>
      <w:spacing w:before="100" w:beforeAutospacing="1" w:after="100" w:afterAutospacing="1"/>
    </w:pPr>
    <w:rPr>
      <w:rFonts w:ascii="Times New Roman" w:eastAsia="Times New Roman" w:hAnsi="Times New Roman" w:cs="Times New Roman"/>
      <w:sz w:val="24"/>
      <w:szCs w:val="24"/>
    </w:rPr>
  </w:style>
  <w:style w:type="character" w:styleId="FollowedHyperlink">
    <w:name w:val="FollowedHyperlink"/>
    <w:basedOn w:val="DefaultParagraphFont"/>
    <w:uiPriority w:val="99"/>
    <w:semiHidden/>
    <w:unhideWhenUsed/>
    <w:rsid w:val="008D1A60"/>
    <w:rPr>
      <w:color w:val="954F72" w:themeColor="followedHyperlink"/>
      <w:u w:val="single"/>
    </w:rPr>
  </w:style>
  <w:style w:type="character" w:customStyle="1" w:styleId="Heading1Char">
    <w:name w:val="Heading 1 Char"/>
    <w:basedOn w:val="DefaultParagraphFont"/>
    <w:link w:val="Heading1"/>
    <w:uiPriority w:val="9"/>
    <w:rsid w:val="000E2B49"/>
    <w:rPr>
      <w:rFonts w:asciiTheme="majorHAnsi" w:eastAsiaTheme="majorEastAsia" w:hAnsiTheme="majorHAnsi" w:cstheme="majorBidi"/>
      <w:color w:val="2F5496" w:themeColor="accent1" w:themeShade="BF"/>
      <w:sz w:val="32"/>
      <w:szCs w:val="32"/>
    </w:rPr>
  </w:style>
  <w:style w:type="character" w:styleId="Strong">
    <w:name w:val="Strong"/>
    <w:basedOn w:val="DefaultParagraphFont"/>
    <w:uiPriority w:val="22"/>
    <w:qFormat/>
    <w:rsid w:val="000E2B49"/>
    <w:rPr>
      <w:b/>
      <w:bCs/>
    </w:rPr>
  </w:style>
  <w:style w:type="character" w:customStyle="1" w:styleId="textrun">
    <w:name w:val="textrun"/>
    <w:basedOn w:val="DefaultParagraphFont"/>
    <w:rsid w:val="00C4400F"/>
  </w:style>
  <w:style w:type="character" w:customStyle="1" w:styleId="normaltextrun">
    <w:name w:val="normaltextrun"/>
    <w:basedOn w:val="DefaultParagraphFont"/>
    <w:rsid w:val="00C4400F"/>
  </w:style>
  <w:style w:type="character" w:customStyle="1" w:styleId="eop">
    <w:name w:val="eop"/>
    <w:basedOn w:val="DefaultParagraphFont"/>
    <w:rsid w:val="00C4400F"/>
  </w:style>
  <w:style w:type="character" w:customStyle="1" w:styleId="mobilewrap">
    <w:name w:val="mobile_wrap"/>
    <w:basedOn w:val="DefaultParagraphFont"/>
    <w:rsid w:val="004261B3"/>
  </w:style>
  <w:style w:type="character" w:customStyle="1" w:styleId="in-widget">
    <w:name w:val="in-widget"/>
    <w:basedOn w:val="DefaultParagraphFont"/>
    <w:rsid w:val="00163C28"/>
  </w:style>
  <w:style w:type="character" w:customStyle="1" w:styleId="show-for-sr">
    <w:name w:val="show-for-sr"/>
    <w:basedOn w:val="DefaultParagraphFont"/>
    <w:rsid w:val="00163C28"/>
  </w:style>
  <w:style w:type="character" w:customStyle="1" w:styleId="appended-pdf-link">
    <w:name w:val="appended-pdf-link"/>
    <w:basedOn w:val="DefaultParagraphFont"/>
    <w:rsid w:val="0088405D"/>
  </w:style>
  <w:style w:type="paragraph" w:customStyle="1" w:styleId="footnote">
    <w:name w:val="footnote"/>
    <w:basedOn w:val="Normal"/>
    <w:rsid w:val="0088405D"/>
    <w:pPr>
      <w:spacing w:before="100" w:beforeAutospacing="1" w:after="100" w:afterAutospacing="1"/>
    </w:pPr>
    <w:rPr>
      <w:rFonts w:ascii="Times New Roman" w:eastAsia="Times New Roman" w:hAnsi="Times New Roman" w:cs="Times New Roman"/>
      <w:sz w:val="24"/>
      <w:szCs w:val="24"/>
    </w:rPr>
  </w:style>
  <w:style w:type="paragraph" w:styleId="ListParagraph">
    <w:name w:val="List Paragraph"/>
    <w:basedOn w:val="Normal"/>
    <w:uiPriority w:val="34"/>
    <w:qFormat/>
    <w:rsid w:val="007405CD"/>
    <w:pPr>
      <w:ind w:left="720"/>
    </w:pPr>
  </w:style>
  <w:style w:type="paragraph" w:styleId="NoSpacing">
    <w:name w:val="No Spacing"/>
    <w:uiPriority w:val="1"/>
    <w:qFormat/>
    <w:rsid w:val="006A0775"/>
    <w:pPr>
      <w:spacing w:after="0" w:line="240" w:lineRule="auto"/>
    </w:pPr>
  </w:style>
  <w:style w:type="paragraph" w:customStyle="1" w:styleId="xxmsonormal">
    <w:name w:val="x_x_msonormal"/>
    <w:basedOn w:val="Normal"/>
    <w:rsid w:val="00AE1575"/>
  </w:style>
  <w:style w:type="paragraph" w:styleId="BodyText">
    <w:name w:val="Body Text"/>
    <w:basedOn w:val="Normal"/>
    <w:link w:val="BodyTextChar"/>
    <w:qFormat/>
    <w:rsid w:val="00B56030"/>
    <w:pPr>
      <w:widowControl w:val="0"/>
      <w:ind w:left="100"/>
    </w:pPr>
    <w:rPr>
      <w:rFonts w:ascii="Times New Roman" w:eastAsia="Times New Roman" w:hAnsi="Times New Roman" w:cstheme="minorBidi"/>
      <w:sz w:val="24"/>
      <w:szCs w:val="24"/>
    </w:rPr>
  </w:style>
  <w:style w:type="character" w:customStyle="1" w:styleId="BodyTextChar">
    <w:name w:val="Body Text Char"/>
    <w:basedOn w:val="DefaultParagraphFont"/>
    <w:link w:val="BodyText"/>
    <w:rsid w:val="00B56030"/>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892534">
      <w:bodyDiv w:val="1"/>
      <w:marLeft w:val="0"/>
      <w:marRight w:val="0"/>
      <w:marTop w:val="0"/>
      <w:marBottom w:val="0"/>
      <w:divBdr>
        <w:top w:val="none" w:sz="0" w:space="0" w:color="auto"/>
        <w:left w:val="none" w:sz="0" w:space="0" w:color="auto"/>
        <w:bottom w:val="none" w:sz="0" w:space="0" w:color="auto"/>
        <w:right w:val="none" w:sz="0" w:space="0" w:color="auto"/>
      </w:divBdr>
    </w:div>
    <w:div w:id="100147926">
      <w:bodyDiv w:val="1"/>
      <w:marLeft w:val="0"/>
      <w:marRight w:val="0"/>
      <w:marTop w:val="0"/>
      <w:marBottom w:val="0"/>
      <w:divBdr>
        <w:top w:val="none" w:sz="0" w:space="0" w:color="auto"/>
        <w:left w:val="none" w:sz="0" w:space="0" w:color="auto"/>
        <w:bottom w:val="none" w:sz="0" w:space="0" w:color="auto"/>
        <w:right w:val="none" w:sz="0" w:space="0" w:color="auto"/>
      </w:divBdr>
    </w:div>
    <w:div w:id="132187756">
      <w:bodyDiv w:val="1"/>
      <w:marLeft w:val="0"/>
      <w:marRight w:val="0"/>
      <w:marTop w:val="0"/>
      <w:marBottom w:val="0"/>
      <w:divBdr>
        <w:top w:val="none" w:sz="0" w:space="0" w:color="auto"/>
        <w:left w:val="none" w:sz="0" w:space="0" w:color="auto"/>
        <w:bottom w:val="none" w:sz="0" w:space="0" w:color="auto"/>
        <w:right w:val="none" w:sz="0" w:space="0" w:color="auto"/>
      </w:divBdr>
      <w:divsChild>
        <w:div w:id="104229449">
          <w:marLeft w:val="0"/>
          <w:marRight w:val="0"/>
          <w:marTop w:val="0"/>
          <w:marBottom w:val="0"/>
          <w:divBdr>
            <w:top w:val="none" w:sz="0" w:space="0" w:color="auto"/>
            <w:left w:val="none" w:sz="0" w:space="0" w:color="auto"/>
            <w:bottom w:val="none" w:sz="0" w:space="0" w:color="auto"/>
            <w:right w:val="none" w:sz="0" w:space="0" w:color="auto"/>
          </w:divBdr>
          <w:divsChild>
            <w:div w:id="1736469925">
              <w:marLeft w:val="0"/>
              <w:marRight w:val="0"/>
              <w:marTop w:val="0"/>
              <w:marBottom w:val="0"/>
              <w:divBdr>
                <w:top w:val="none" w:sz="0" w:space="0" w:color="auto"/>
                <w:left w:val="none" w:sz="0" w:space="0" w:color="auto"/>
                <w:bottom w:val="none" w:sz="0" w:space="0" w:color="auto"/>
                <w:right w:val="none" w:sz="0" w:space="0" w:color="auto"/>
              </w:divBdr>
            </w:div>
          </w:divsChild>
        </w:div>
        <w:div w:id="413741023">
          <w:marLeft w:val="0"/>
          <w:marRight w:val="0"/>
          <w:marTop w:val="0"/>
          <w:marBottom w:val="0"/>
          <w:divBdr>
            <w:top w:val="none" w:sz="0" w:space="0" w:color="auto"/>
            <w:left w:val="none" w:sz="0" w:space="0" w:color="auto"/>
            <w:bottom w:val="none" w:sz="0" w:space="0" w:color="auto"/>
            <w:right w:val="none" w:sz="0" w:space="0" w:color="auto"/>
          </w:divBdr>
          <w:divsChild>
            <w:div w:id="223489048">
              <w:marLeft w:val="0"/>
              <w:marRight w:val="0"/>
              <w:marTop w:val="0"/>
              <w:marBottom w:val="0"/>
              <w:divBdr>
                <w:top w:val="none" w:sz="0" w:space="0" w:color="auto"/>
                <w:left w:val="none" w:sz="0" w:space="0" w:color="auto"/>
                <w:bottom w:val="none" w:sz="0" w:space="0" w:color="auto"/>
                <w:right w:val="none" w:sz="0" w:space="0" w:color="auto"/>
              </w:divBdr>
              <w:divsChild>
                <w:div w:id="1769426426">
                  <w:marLeft w:val="0"/>
                  <w:marRight w:val="0"/>
                  <w:marTop w:val="0"/>
                  <w:marBottom w:val="0"/>
                  <w:divBdr>
                    <w:top w:val="none" w:sz="0" w:space="0" w:color="auto"/>
                    <w:left w:val="none" w:sz="0" w:space="0" w:color="auto"/>
                    <w:bottom w:val="none" w:sz="0" w:space="0" w:color="auto"/>
                    <w:right w:val="none" w:sz="0" w:space="0" w:color="auto"/>
                  </w:divBdr>
                  <w:divsChild>
                    <w:div w:id="2132279762">
                      <w:marLeft w:val="0"/>
                      <w:marRight w:val="0"/>
                      <w:marTop w:val="0"/>
                      <w:marBottom w:val="0"/>
                      <w:divBdr>
                        <w:top w:val="none" w:sz="0" w:space="0" w:color="auto"/>
                        <w:left w:val="none" w:sz="0" w:space="0" w:color="auto"/>
                        <w:bottom w:val="none" w:sz="0" w:space="0" w:color="auto"/>
                        <w:right w:val="none" w:sz="0" w:space="0" w:color="auto"/>
                      </w:divBdr>
                      <w:divsChild>
                        <w:div w:id="924535890">
                          <w:marLeft w:val="0"/>
                          <w:marRight w:val="0"/>
                          <w:marTop w:val="0"/>
                          <w:marBottom w:val="0"/>
                          <w:divBdr>
                            <w:top w:val="none" w:sz="0" w:space="0" w:color="auto"/>
                            <w:left w:val="none" w:sz="0" w:space="0" w:color="auto"/>
                            <w:bottom w:val="none" w:sz="0" w:space="0" w:color="auto"/>
                            <w:right w:val="none" w:sz="0" w:space="0" w:color="auto"/>
                          </w:divBdr>
                          <w:divsChild>
                            <w:div w:id="96104621">
                              <w:marLeft w:val="0"/>
                              <w:marRight w:val="0"/>
                              <w:marTop w:val="0"/>
                              <w:marBottom w:val="0"/>
                              <w:divBdr>
                                <w:top w:val="none" w:sz="0" w:space="0" w:color="auto"/>
                                <w:left w:val="none" w:sz="0" w:space="0" w:color="auto"/>
                                <w:bottom w:val="none" w:sz="0" w:space="0" w:color="auto"/>
                                <w:right w:val="none" w:sz="0" w:space="0" w:color="auto"/>
                              </w:divBdr>
                              <w:divsChild>
                                <w:div w:id="1747023834">
                                  <w:marLeft w:val="-225"/>
                                  <w:marRight w:val="-225"/>
                                  <w:marTop w:val="0"/>
                                  <w:marBottom w:val="0"/>
                                  <w:divBdr>
                                    <w:top w:val="none" w:sz="0" w:space="0" w:color="auto"/>
                                    <w:left w:val="none" w:sz="0" w:space="0" w:color="auto"/>
                                    <w:bottom w:val="none" w:sz="0" w:space="0" w:color="auto"/>
                                    <w:right w:val="none" w:sz="0" w:space="0" w:color="auto"/>
                                  </w:divBdr>
                                  <w:divsChild>
                                    <w:div w:id="1467159993">
                                      <w:marLeft w:val="0"/>
                                      <w:marRight w:val="0"/>
                                      <w:marTop w:val="0"/>
                                      <w:marBottom w:val="0"/>
                                      <w:divBdr>
                                        <w:top w:val="none" w:sz="0" w:space="0" w:color="auto"/>
                                        <w:left w:val="none" w:sz="0" w:space="0" w:color="auto"/>
                                        <w:bottom w:val="none" w:sz="0" w:space="0" w:color="auto"/>
                                        <w:right w:val="none" w:sz="0" w:space="0" w:color="auto"/>
                                      </w:divBdr>
                                      <w:divsChild>
                                        <w:div w:id="2029522217">
                                          <w:marLeft w:val="0"/>
                                          <w:marRight w:val="0"/>
                                          <w:marTop w:val="0"/>
                                          <w:marBottom w:val="0"/>
                                          <w:divBdr>
                                            <w:top w:val="none" w:sz="0" w:space="0" w:color="auto"/>
                                            <w:left w:val="none" w:sz="0" w:space="0" w:color="auto"/>
                                            <w:bottom w:val="none" w:sz="0" w:space="0" w:color="auto"/>
                                            <w:right w:val="none" w:sz="0" w:space="0" w:color="auto"/>
                                          </w:divBdr>
                                          <w:divsChild>
                                            <w:div w:id="858734122">
                                              <w:marLeft w:val="0"/>
                                              <w:marRight w:val="0"/>
                                              <w:marTop w:val="0"/>
                                              <w:marBottom w:val="0"/>
                                              <w:divBdr>
                                                <w:top w:val="none" w:sz="0" w:space="0" w:color="auto"/>
                                                <w:left w:val="none" w:sz="0" w:space="0" w:color="auto"/>
                                                <w:bottom w:val="none" w:sz="0" w:space="0" w:color="auto"/>
                                                <w:right w:val="none" w:sz="0" w:space="0" w:color="auto"/>
                                              </w:divBdr>
                                              <w:divsChild>
                                                <w:div w:id="1668904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89627743">
      <w:bodyDiv w:val="1"/>
      <w:marLeft w:val="0"/>
      <w:marRight w:val="0"/>
      <w:marTop w:val="0"/>
      <w:marBottom w:val="0"/>
      <w:divBdr>
        <w:top w:val="none" w:sz="0" w:space="0" w:color="auto"/>
        <w:left w:val="none" w:sz="0" w:space="0" w:color="auto"/>
        <w:bottom w:val="none" w:sz="0" w:space="0" w:color="auto"/>
        <w:right w:val="none" w:sz="0" w:space="0" w:color="auto"/>
      </w:divBdr>
      <w:divsChild>
        <w:div w:id="1476798751">
          <w:marLeft w:val="0"/>
          <w:marRight w:val="0"/>
          <w:marTop w:val="0"/>
          <w:marBottom w:val="0"/>
          <w:divBdr>
            <w:top w:val="none" w:sz="0" w:space="0" w:color="auto"/>
            <w:left w:val="none" w:sz="0" w:space="0" w:color="auto"/>
            <w:bottom w:val="none" w:sz="0" w:space="0" w:color="auto"/>
            <w:right w:val="none" w:sz="0" w:space="0" w:color="auto"/>
          </w:divBdr>
          <w:divsChild>
            <w:div w:id="587226290">
              <w:marLeft w:val="0"/>
              <w:marRight w:val="0"/>
              <w:marTop w:val="0"/>
              <w:marBottom w:val="0"/>
              <w:divBdr>
                <w:top w:val="none" w:sz="0" w:space="0" w:color="auto"/>
                <w:left w:val="none" w:sz="0" w:space="0" w:color="auto"/>
                <w:bottom w:val="none" w:sz="0" w:space="0" w:color="auto"/>
                <w:right w:val="none" w:sz="0" w:space="0" w:color="auto"/>
              </w:divBdr>
              <w:divsChild>
                <w:div w:id="735325628">
                  <w:marLeft w:val="0"/>
                  <w:marRight w:val="0"/>
                  <w:marTop w:val="0"/>
                  <w:marBottom w:val="0"/>
                  <w:divBdr>
                    <w:top w:val="none" w:sz="0" w:space="0" w:color="auto"/>
                    <w:left w:val="none" w:sz="0" w:space="0" w:color="auto"/>
                    <w:bottom w:val="none" w:sz="0" w:space="0" w:color="auto"/>
                    <w:right w:val="none" w:sz="0" w:space="0" w:color="auto"/>
                  </w:divBdr>
                  <w:divsChild>
                    <w:div w:id="80613421">
                      <w:marLeft w:val="0"/>
                      <w:marRight w:val="0"/>
                      <w:marTop w:val="0"/>
                      <w:marBottom w:val="0"/>
                      <w:divBdr>
                        <w:top w:val="none" w:sz="0" w:space="0" w:color="auto"/>
                        <w:left w:val="none" w:sz="0" w:space="0" w:color="auto"/>
                        <w:bottom w:val="none" w:sz="0" w:space="0" w:color="auto"/>
                        <w:right w:val="none" w:sz="0" w:space="0" w:color="auto"/>
                      </w:divBdr>
                      <w:divsChild>
                        <w:div w:id="1682930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10444851">
      <w:bodyDiv w:val="1"/>
      <w:marLeft w:val="0"/>
      <w:marRight w:val="0"/>
      <w:marTop w:val="0"/>
      <w:marBottom w:val="0"/>
      <w:divBdr>
        <w:top w:val="none" w:sz="0" w:space="0" w:color="auto"/>
        <w:left w:val="none" w:sz="0" w:space="0" w:color="auto"/>
        <w:bottom w:val="none" w:sz="0" w:space="0" w:color="auto"/>
        <w:right w:val="none" w:sz="0" w:space="0" w:color="auto"/>
      </w:divBdr>
    </w:div>
    <w:div w:id="326595468">
      <w:bodyDiv w:val="1"/>
      <w:marLeft w:val="0"/>
      <w:marRight w:val="0"/>
      <w:marTop w:val="0"/>
      <w:marBottom w:val="0"/>
      <w:divBdr>
        <w:top w:val="none" w:sz="0" w:space="0" w:color="auto"/>
        <w:left w:val="none" w:sz="0" w:space="0" w:color="auto"/>
        <w:bottom w:val="none" w:sz="0" w:space="0" w:color="auto"/>
        <w:right w:val="none" w:sz="0" w:space="0" w:color="auto"/>
      </w:divBdr>
    </w:div>
    <w:div w:id="361705637">
      <w:bodyDiv w:val="1"/>
      <w:marLeft w:val="0"/>
      <w:marRight w:val="0"/>
      <w:marTop w:val="0"/>
      <w:marBottom w:val="0"/>
      <w:divBdr>
        <w:top w:val="none" w:sz="0" w:space="0" w:color="auto"/>
        <w:left w:val="none" w:sz="0" w:space="0" w:color="auto"/>
        <w:bottom w:val="none" w:sz="0" w:space="0" w:color="auto"/>
        <w:right w:val="none" w:sz="0" w:space="0" w:color="auto"/>
      </w:divBdr>
    </w:div>
    <w:div w:id="396978484">
      <w:bodyDiv w:val="1"/>
      <w:marLeft w:val="0"/>
      <w:marRight w:val="0"/>
      <w:marTop w:val="0"/>
      <w:marBottom w:val="0"/>
      <w:divBdr>
        <w:top w:val="none" w:sz="0" w:space="0" w:color="auto"/>
        <w:left w:val="none" w:sz="0" w:space="0" w:color="auto"/>
        <w:bottom w:val="none" w:sz="0" w:space="0" w:color="auto"/>
        <w:right w:val="none" w:sz="0" w:space="0" w:color="auto"/>
      </w:divBdr>
    </w:div>
    <w:div w:id="426846330">
      <w:bodyDiv w:val="1"/>
      <w:marLeft w:val="0"/>
      <w:marRight w:val="0"/>
      <w:marTop w:val="0"/>
      <w:marBottom w:val="0"/>
      <w:divBdr>
        <w:top w:val="none" w:sz="0" w:space="0" w:color="auto"/>
        <w:left w:val="none" w:sz="0" w:space="0" w:color="auto"/>
        <w:bottom w:val="none" w:sz="0" w:space="0" w:color="auto"/>
        <w:right w:val="none" w:sz="0" w:space="0" w:color="auto"/>
      </w:divBdr>
    </w:div>
    <w:div w:id="440879750">
      <w:bodyDiv w:val="1"/>
      <w:marLeft w:val="0"/>
      <w:marRight w:val="0"/>
      <w:marTop w:val="0"/>
      <w:marBottom w:val="0"/>
      <w:divBdr>
        <w:top w:val="none" w:sz="0" w:space="0" w:color="auto"/>
        <w:left w:val="none" w:sz="0" w:space="0" w:color="auto"/>
        <w:bottom w:val="none" w:sz="0" w:space="0" w:color="auto"/>
        <w:right w:val="none" w:sz="0" w:space="0" w:color="auto"/>
      </w:divBdr>
    </w:div>
    <w:div w:id="473764823">
      <w:bodyDiv w:val="1"/>
      <w:marLeft w:val="0"/>
      <w:marRight w:val="0"/>
      <w:marTop w:val="0"/>
      <w:marBottom w:val="0"/>
      <w:divBdr>
        <w:top w:val="none" w:sz="0" w:space="0" w:color="auto"/>
        <w:left w:val="none" w:sz="0" w:space="0" w:color="auto"/>
        <w:bottom w:val="none" w:sz="0" w:space="0" w:color="auto"/>
        <w:right w:val="none" w:sz="0" w:space="0" w:color="auto"/>
      </w:divBdr>
      <w:divsChild>
        <w:div w:id="847601131">
          <w:marLeft w:val="0"/>
          <w:marRight w:val="0"/>
          <w:marTop w:val="0"/>
          <w:marBottom w:val="0"/>
          <w:divBdr>
            <w:top w:val="none" w:sz="0" w:space="0" w:color="auto"/>
            <w:left w:val="none" w:sz="0" w:space="0" w:color="auto"/>
            <w:bottom w:val="none" w:sz="0" w:space="0" w:color="auto"/>
            <w:right w:val="none" w:sz="0" w:space="0" w:color="auto"/>
          </w:divBdr>
          <w:divsChild>
            <w:div w:id="977226949">
              <w:marLeft w:val="0"/>
              <w:marRight w:val="0"/>
              <w:marTop w:val="0"/>
              <w:marBottom w:val="0"/>
              <w:divBdr>
                <w:top w:val="none" w:sz="0" w:space="0" w:color="auto"/>
                <w:left w:val="none" w:sz="0" w:space="0" w:color="auto"/>
                <w:bottom w:val="none" w:sz="0" w:space="0" w:color="auto"/>
                <w:right w:val="none" w:sz="0" w:space="0" w:color="auto"/>
              </w:divBdr>
              <w:divsChild>
                <w:div w:id="716858653">
                  <w:marLeft w:val="0"/>
                  <w:marRight w:val="0"/>
                  <w:marTop w:val="0"/>
                  <w:marBottom w:val="0"/>
                  <w:divBdr>
                    <w:top w:val="none" w:sz="0" w:space="0" w:color="auto"/>
                    <w:left w:val="none" w:sz="0" w:space="0" w:color="auto"/>
                    <w:bottom w:val="none" w:sz="0" w:space="0" w:color="auto"/>
                    <w:right w:val="none" w:sz="0" w:space="0" w:color="auto"/>
                  </w:divBdr>
                  <w:divsChild>
                    <w:div w:id="953487385">
                      <w:marLeft w:val="0"/>
                      <w:marRight w:val="0"/>
                      <w:marTop w:val="0"/>
                      <w:marBottom w:val="0"/>
                      <w:divBdr>
                        <w:top w:val="none" w:sz="0" w:space="0" w:color="auto"/>
                        <w:left w:val="none" w:sz="0" w:space="0" w:color="auto"/>
                        <w:bottom w:val="none" w:sz="0" w:space="0" w:color="auto"/>
                        <w:right w:val="none" w:sz="0" w:space="0" w:color="auto"/>
                      </w:divBdr>
                      <w:divsChild>
                        <w:div w:id="1229456269">
                          <w:marLeft w:val="0"/>
                          <w:marRight w:val="0"/>
                          <w:marTop w:val="0"/>
                          <w:marBottom w:val="0"/>
                          <w:divBdr>
                            <w:top w:val="none" w:sz="0" w:space="0" w:color="auto"/>
                            <w:left w:val="none" w:sz="0" w:space="0" w:color="auto"/>
                            <w:bottom w:val="none" w:sz="0" w:space="0" w:color="auto"/>
                            <w:right w:val="none" w:sz="0" w:space="0" w:color="auto"/>
                          </w:divBdr>
                          <w:divsChild>
                            <w:div w:id="1112938110">
                              <w:marLeft w:val="75"/>
                              <w:marRight w:val="75"/>
                              <w:marTop w:val="75"/>
                              <w:marBottom w:val="75"/>
                              <w:divBdr>
                                <w:top w:val="none" w:sz="0" w:space="0" w:color="auto"/>
                                <w:left w:val="none" w:sz="0" w:space="0" w:color="auto"/>
                                <w:bottom w:val="none" w:sz="0" w:space="0" w:color="auto"/>
                                <w:right w:val="none" w:sz="0" w:space="0" w:color="auto"/>
                              </w:divBdr>
                              <w:divsChild>
                                <w:div w:id="1358891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41092752">
      <w:bodyDiv w:val="1"/>
      <w:marLeft w:val="0"/>
      <w:marRight w:val="0"/>
      <w:marTop w:val="0"/>
      <w:marBottom w:val="0"/>
      <w:divBdr>
        <w:top w:val="none" w:sz="0" w:space="0" w:color="auto"/>
        <w:left w:val="none" w:sz="0" w:space="0" w:color="auto"/>
        <w:bottom w:val="none" w:sz="0" w:space="0" w:color="auto"/>
        <w:right w:val="none" w:sz="0" w:space="0" w:color="auto"/>
      </w:divBdr>
    </w:div>
    <w:div w:id="613100058">
      <w:bodyDiv w:val="1"/>
      <w:marLeft w:val="0"/>
      <w:marRight w:val="0"/>
      <w:marTop w:val="0"/>
      <w:marBottom w:val="0"/>
      <w:divBdr>
        <w:top w:val="none" w:sz="0" w:space="0" w:color="auto"/>
        <w:left w:val="none" w:sz="0" w:space="0" w:color="auto"/>
        <w:bottom w:val="none" w:sz="0" w:space="0" w:color="auto"/>
        <w:right w:val="none" w:sz="0" w:space="0" w:color="auto"/>
      </w:divBdr>
    </w:div>
    <w:div w:id="636833624">
      <w:bodyDiv w:val="1"/>
      <w:marLeft w:val="0"/>
      <w:marRight w:val="0"/>
      <w:marTop w:val="0"/>
      <w:marBottom w:val="0"/>
      <w:divBdr>
        <w:top w:val="none" w:sz="0" w:space="0" w:color="auto"/>
        <w:left w:val="none" w:sz="0" w:space="0" w:color="auto"/>
        <w:bottom w:val="none" w:sz="0" w:space="0" w:color="auto"/>
        <w:right w:val="none" w:sz="0" w:space="0" w:color="auto"/>
      </w:divBdr>
    </w:div>
    <w:div w:id="720715991">
      <w:bodyDiv w:val="1"/>
      <w:marLeft w:val="0"/>
      <w:marRight w:val="0"/>
      <w:marTop w:val="0"/>
      <w:marBottom w:val="0"/>
      <w:divBdr>
        <w:top w:val="none" w:sz="0" w:space="0" w:color="auto"/>
        <w:left w:val="none" w:sz="0" w:space="0" w:color="auto"/>
        <w:bottom w:val="none" w:sz="0" w:space="0" w:color="auto"/>
        <w:right w:val="none" w:sz="0" w:space="0" w:color="auto"/>
      </w:divBdr>
    </w:div>
    <w:div w:id="780952283">
      <w:bodyDiv w:val="1"/>
      <w:marLeft w:val="0"/>
      <w:marRight w:val="0"/>
      <w:marTop w:val="0"/>
      <w:marBottom w:val="0"/>
      <w:divBdr>
        <w:top w:val="none" w:sz="0" w:space="0" w:color="auto"/>
        <w:left w:val="none" w:sz="0" w:space="0" w:color="auto"/>
        <w:bottom w:val="none" w:sz="0" w:space="0" w:color="auto"/>
        <w:right w:val="none" w:sz="0" w:space="0" w:color="auto"/>
      </w:divBdr>
    </w:div>
    <w:div w:id="888220795">
      <w:bodyDiv w:val="1"/>
      <w:marLeft w:val="0"/>
      <w:marRight w:val="0"/>
      <w:marTop w:val="0"/>
      <w:marBottom w:val="0"/>
      <w:divBdr>
        <w:top w:val="none" w:sz="0" w:space="0" w:color="auto"/>
        <w:left w:val="none" w:sz="0" w:space="0" w:color="auto"/>
        <w:bottom w:val="none" w:sz="0" w:space="0" w:color="auto"/>
        <w:right w:val="none" w:sz="0" w:space="0" w:color="auto"/>
      </w:divBdr>
    </w:div>
    <w:div w:id="899053920">
      <w:bodyDiv w:val="1"/>
      <w:marLeft w:val="0"/>
      <w:marRight w:val="0"/>
      <w:marTop w:val="0"/>
      <w:marBottom w:val="0"/>
      <w:divBdr>
        <w:top w:val="none" w:sz="0" w:space="0" w:color="auto"/>
        <w:left w:val="none" w:sz="0" w:space="0" w:color="auto"/>
        <w:bottom w:val="none" w:sz="0" w:space="0" w:color="auto"/>
        <w:right w:val="none" w:sz="0" w:space="0" w:color="auto"/>
      </w:divBdr>
      <w:divsChild>
        <w:div w:id="783496607">
          <w:marLeft w:val="0"/>
          <w:marRight w:val="0"/>
          <w:marTop w:val="0"/>
          <w:marBottom w:val="0"/>
          <w:divBdr>
            <w:top w:val="none" w:sz="0" w:space="0" w:color="auto"/>
            <w:left w:val="none" w:sz="0" w:space="0" w:color="auto"/>
            <w:bottom w:val="none" w:sz="0" w:space="0" w:color="auto"/>
            <w:right w:val="none" w:sz="0" w:space="0" w:color="auto"/>
          </w:divBdr>
          <w:divsChild>
            <w:div w:id="963465783">
              <w:marLeft w:val="0"/>
              <w:marRight w:val="0"/>
              <w:marTop w:val="0"/>
              <w:marBottom w:val="0"/>
              <w:divBdr>
                <w:top w:val="none" w:sz="0" w:space="0" w:color="auto"/>
                <w:left w:val="none" w:sz="0" w:space="0" w:color="auto"/>
                <w:bottom w:val="none" w:sz="0" w:space="0" w:color="auto"/>
                <w:right w:val="none" w:sz="0" w:space="0" w:color="auto"/>
              </w:divBdr>
              <w:divsChild>
                <w:div w:id="1721401141">
                  <w:marLeft w:val="0"/>
                  <w:marRight w:val="0"/>
                  <w:marTop w:val="0"/>
                  <w:marBottom w:val="0"/>
                  <w:divBdr>
                    <w:top w:val="none" w:sz="0" w:space="0" w:color="auto"/>
                    <w:left w:val="none" w:sz="0" w:space="0" w:color="auto"/>
                    <w:bottom w:val="none" w:sz="0" w:space="0" w:color="auto"/>
                    <w:right w:val="none" w:sz="0" w:space="0" w:color="auto"/>
                  </w:divBdr>
                  <w:divsChild>
                    <w:div w:id="1967739288">
                      <w:marLeft w:val="0"/>
                      <w:marRight w:val="0"/>
                      <w:marTop w:val="0"/>
                      <w:marBottom w:val="0"/>
                      <w:divBdr>
                        <w:top w:val="none" w:sz="0" w:space="0" w:color="auto"/>
                        <w:left w:val="none" w:sz="0" w:space="0" w:color="auto"/>
                        <w:bottom w:val="none" w:sz="0" w:space="0" w:color="auto"/>
                        <w:right w:val="none" w:sz="0" w:space="0" w:color="auto"/>
                      </w:divBdr>
                      <w:divsChild>
                        <w:div w:id="1247181375">
                          <w:marLeft w:val="0"/>
                          <w:marRight w:val="0"/>
                          <w:marTop w:val="0"/>
                          <w:marBottom w:val="0"/>
                          <w:divBdr>
                            <w:top w:val="none" w:sz="0" w:space="0" w:color="auto"/>
                            <w:left w:val="none" w:sz="0" w:space="0" w:color="auto"/>
                            <w:bottom w:val="none" w:sz="0" w:space="0" w:color="auto"/>
                            <w:right w:val="none" w:sz="0" w:space="0" w:color="auto"/>
                          </w:divBdr>
                          <w:divsChild>
                            <w:div w:id="1155605814">
                              <w:marLeft w:val="75"/>
                              <w:marRight w:val="75"/>
                              <w:marTop w:val="75"/>
                              <w:marBottom w:val="75"/>
                              <w:divBdr>
                                <w:top w:val="none" w:sz="0" w:space="0" w:color="auto"/>
                                <w:left w:val="none" w:sz="0" w:space="0" w:color="auto"/>
                                <w:bottom w:val="none" w:sz="0" w:space="0" w:color="auto"/>
                                <w:right w:val="none" w:sz="0" w:space="0" w:color="auto"/>
                              </w:divBdr>
                              <w:divsChild>
                                <w:div w:id="700908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25960335">
      <w:bodyDiv w:val="1"/>
      <w:marLeft w:val="0"/>
      <w:marRight w:val="0"/>
      <w:marTop w:val="0"/>
      <w:marBottom w:val="0"/>
      <w:divBdr>
        <w:top w:val="none" w:sz="0" w:space="0" w:color="auto"/>
        <w:left w:val="none" w:sz="0" w:space="0" w:color="auto"/>
        <w:bottom w:val="none" w:sz="0" w:space="0" w:color="auto"/>
        <w:right w:val="none" w:sz="0" w:space="0" w:color="auto"/>
      </w:divBdr>
    </w:div>
    <w:div w:id="958218371">
      <w:bodyDiv w:val="1"/>
      <w:marLeft w:val="0"/>
      <w:marRight w:val="0"/>
      <w:marTop w:val="0"/>
      <w:marBottom w:val="0"/>
      <w:divBdr>
        <w:top w:val="none" w:sz="0" w:space="0" w:color="auto"/>
        <w:left w:val="none" w:sz="0" w:space="0" w:color="auto"/>
        <w:bottom w:val="none" w:sz="0" w:space="0" w:color="auto"/>
        <w:right w:val="none" w:sz="0" w:space="0" w:color="auto"/>
      </w:divBdr>
    </w:div>
    <w:div w:id="971667110">
      <w:bodyDiv w:val="1"/>
      <w:marLeft w:val="0"/>
      <w:marRight w:val="0"/>
      <w:marTop w:val="0"/>
      <w:marBottom w:val="0"/>
      <w:divBdr>
        <w:top w:val="none" w:sz="0" w:space="0" w:color="auto"/>
        <w:left w:val="none" w:sz="0" w:space="0" w:color="auto"/>
        <w:bottom w:val="none" w:sz="0" w:space="0" w:color="auto"/>
        <w:right w:val="none" w:sz="0" w:space="0" w:color="auto"/>
      </w:divBdr>
    </w:div>
    <w:div w:id="1030374416">
      <w:bodyDiv w:val="1"/>
      <w:marLeft w:val="0"/>
      <w:marRight w:val="0"/>
      <w:marTop w:val="0"/>
      <w:marBottom w:val="0"/>
      <w:divBdr>
        <w:top w:val="none" w:sz="0" w:space="0" w:color="auto"/>
        <w:left w:val="none" w:sz="0" w:space="0" w:color="auto"/>
        <w:bottom w:val="none" w:sz="0" w:space="0" w:color="auto"/>
        <w:right w:val="none" w:sz="0" w:space="0" w:color="auto"/>
      </w:divBdr>
      <w:divsChild>
        <w:div w:id="1789467905">
          <w:marLeft w:val="-225"/>
          <w:marRight w:val="-225"/>
          <w:marTop w:val="0"/>
          <w:marBottom w:val="0"/>
          <w:divBdr>
            <w:top w:val="none" w:sz="0" w:space="0" w:color="auto"/>
            <w:left w:val="none" w:sz="0" w:space="0" w:color="auto"/>
            <w:bottom w:val="none" w:sz="0" w:space="0" w:color="auto"/>
            <w:right w:val="none" w:sz="0" w:space="0" w:color="auto"/>
          </w:divBdr>
          <w:divsChild>
            <w:div w:id="1288319843">
              <w:marLeft w:val="0"/>
              <w:marRight w:val="0"/>
              <w:marTop w:val="0"/>
              <w:marBottom w:val="0"/>
              <w:divBdr>
                <w:top w:val="none" w:sz="0" w:space="0" w:color="auto"/>
                <w:left w:val="none" w:sz="0" w:space="0" w:color="auto"/>
                <w:bottom w:val="none" w:sz="0" w:space="0" w:color="auto"/>
                <w:right w:val="none" w:sz="0" w:space="0" w:color="auto"/>
              </w:divBdr>
              <w:divsChild>
                <w:div w:id="814952183">
                  <w:marLeft w:val="0"/>
                  <w:marRight w:val="0"/>
                  <w:marTop w:val="0"/>
                  <w:marBottom w:val="750"/>
                  <w:divBdr>
                    <w:top w:val="none" w:sz="0" w:space="0" w:color="auto"/>
                    <w:left w:val="none" w:sz="0" w:space="0" w:color="auto"/>
                    <w:bottom w:val="none" w:sz="0" w:space="0" w:color="auto"/>
                    <w:right w:val="none" w:sz="0" w:space="0" w:color="auto"/>
                  </w:divBdr>
                  <w:divsChild>
                    <w:div w:id="910233054">
                      <w:marLeft w:val="-225"/>
                      <w:marRight w:val="-225"/>
                      <w:marTop w:val="0"/>
                      <w:marBottom w:val="300"/>
                      <w:divBdr>
                        <w:top w:val="none" w:sz="0" w:space="0" w:color="auto"/>
                        <w:left w:val="none" w:sz="0" w:space="0" w:color="auto"/>
                        <w:bottom w:val="single" w:sz="6" w:space="11" w:color="FFFFFF"/>
                        <w:right w:val="none" w:sz="0" w:space="0" w:color="auto"/>
                      </w:divBdr>
                      <w:divsChild>
                        <w:div w:id="1067535657">
                          <w:marLeft w:val="0"/>
                          <w:marRight w:val="0"/>
                          <w:marTop w:val="0"/>
                          <w:marBottom w:val="0"/>
                          <w:divBdr>
                            <w:top w:val="none" w:sz="0" w:space="0" w:color="auto"/>
                            <w:left w:val="none" w:sz="0" w:space="0" w:color="auto"/>
                            <w:bottom w:val="none" w:sz="0" w:space="0" w:color="auto"/>
                            <w:right w:val="none" w:sz="0" w:space="0" w:color="auto"/>
                          </w:divBdr>
                        </w:div>
                        <w:div w:id="1930389042">
                          <w:marLeft w:val="-225"/>
                          <w:marRight w:val="-225"/>
                          <w:marTop w:val="0"/>
                          <w:marBottom w:val="300"/>
                          <w:divBdr>
                            <w:top w:val="none" w:sz="0" w:space="0" w:color="auto"/>
                            <w:left w:val="none" w:sz="0" w:space="0" w:color="auto"/>
                            <w:bottom w:val="single" w:sz="6" w:space="11" w:color="FFFFFF"/>
                            <w:right w:val="none" w:sz="0" w:space="0" w:color="auto"/>
                          </w:divBdr>
                          <w:divsChild>
                            <w:div w:id="1247575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7867536">
                  <w:marLeft w:val="0"/>
                  <w:marRight w:val="0"/>
                  <w:marTop w:val="0"/>
                  <w:marBottom w:val="0"/>
                  <w:divBdr>
                    <w:top w:val="none" w:sz="0" w:space="0" w:color="auto"/>
                    <w:left w:val="none" w:sz="0" w:space="0" w:color="auto"/>
                    <w:bottom w:val="none" w:sz="0" w:space="0" w:color="auto"/>
                    <w:right w:val="none" w:sz="0" w:space="0" w:color="auto"/>
                  </w:divBdr>
                  <w:divsChild>
                    <w:div w:id="2048529641">
                      <w:marLeft w:val="0"/>
                      <w:marRight w:val="0"/>
                      <w:marTop w:val="480"/>
                      <w:marBottom w:val="480"/>
                      <w:divBdr>
                        <w:top w:val="none" w:sz="0" w:space="0" w:color="auto"/>
                        <w:left w:val="none" w:sz="0" w:space="0" w:color="auto"/>
                        <w:bottom w:val="none" w:sz="0" w:space="0" w:color="auto"/>
                        <w:right w:val="none" w:sz="0" w:space="0" w:color="auto"/>
                      </w:divBdr>
                      <w:divsChild>
                        <w:div w:id="1372807494">
                          <w:marLeft w:val="0"/>
                          <w:marRight w:val="0"/>
                          <w:marTop w:val="0"/>
                          <w:marBottom w:val="0"/>
                          <w:divBdr>
                            <w:top w:val="none" w:sz="0" w:space="0" w:color="auto"/>
                            <w:left w:val="none" w:sz="0" w:space="0" w:color="auto"/>
                            <w:bottom w:val="none" w:sz="0" w:space="0" w:color="auto"/>
                            <w:right w:val="none" w:sz="0" w:space="0" w:color="auto"/>
                          </w:divBdr>
                        </w:div>
                        <w:div w:id="1911965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8867334">
                  <w:marLeft w:val="0"/>
                  <w:marRight w:val="0"/>
                  <w:marTop w:val="0"/>
                  <w:marBottom w:val="0"/>
                  <w:divBdr>
                    <w:top w:val="none" w:sz="0" w:space="0" w:color="auto"/>
                    <w:left w:val="none" w:sz="0" w:space="0" w:color="auto"/>
                    <w:bottom w:val="none" w:sz="0" w:space="0" w:color="auto"/>
                    <w:right w:val="none" w:sz="0" w:space="0" w:color="auto"/>
                  </w:divBdr>
                  <w:divsChild>
                    <w:div w:id="1733111587">
                      <w:marLeft w:val="0"/>
                      <w:marRight w:val="0"/>
                      <w:marTop w:val="0"/>
                      <w:marBottom w:val="0"/>
                      <w:divBdr>
                        <w:top w:val="none" w:sz="0" w:space="0" w:color="auto"/>
                        <w:left w:val="none" w:sz="0" w:space="0" w:color="auto"/>
                        <w:bottom w:val="none" w:sz="0" w:space="0" w:color="auto"/>
                        <w:right w:val="none" w:sz="0" w:space="0" w:color="auto"/>
                      </w:divBdr>
                      <w:divsChild>
                        <w:div w:id="1682733024">
                          <w:marLeft w:val="0"/>
                          <w:marRight w:val="0"/>
                          <w:marTop w:val="0"/>
                          <w:marBottom w:val="0"/>
                          <w:divBdr>
                            <w:top w:val="none" w:sz="0" w:space="0" w:color="auto"/>
                            <w:left w:val="none" w:sz="0" w:space="0" w:color="auto"/>
                            <w:bottom w:val="none" w:sz="0" w:space="0" w:color="auto"/>
                            <w:right w:val="none" w:sz="0" w:space="0" w:color="auto"/>
                          </w:divBdr>
                          <w:divsChild>
                            <w:div w:id="879130388">
                              <w:marLeft w:val="0"/>
                              <w:marRight w:val="0"/>
                              <w:marTop w:val="0"/>
                              <w:marBottom w:val="0"/>
                              <w:divBdr>
                                <w:top w:val="none" w:sz="0" w:space="0" w:color="auto"/>
                                <w:left w:val="none" w:sz="0" w:space="0" w:color="auto"/>
                                <w:bottom w:val="none" w:sz="0" w:space="0" w:color="auto"/>
                                <w:right w:val="none" w:sz="0" w:space="0" w:color="auto"/>
                              </w:divBdr>
                              <w:divsChild>
                                <w:div w:id="2124810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18672349">
              <w:marLeft w:val="0"/>
              <w:marRight w:val="0"/>
              <w:marTop w:val="0"/>
              <w:marBottom w:val="450"/>
              <w:divBdr>
                <w:top w:val="none" w:sz="0" w:space="0" w:color="auto"/>
                <w:left w:val="none" w:sz="0" w:space="0" w:color="auto"/>
                <w:bottom w:val="none" w:sz="0" w:space="0" w:color="auto"/>
                <w:right w:val="none" w:sz="0" w:space="0" w:color="auto"/>
              </w:divBdr>
              <w:divsChild>
                <w:div w:id="1410348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5167110">
      <w:bodyDiv w:val="1"/>
      <w:marLeft w:val="0"/>
      <w:marRight w:val="0"/>
      <w:marTop w:val="0"/>
      <w:marBottom w:val="0"/>
      <w:divBdr>
        <w:top w:val="none" w:sz="0" w:space="0" w:color="auto"/>
        <w:left w:val="none" w:sz="0" w:space="0" w:color="auto"/>
        <w:bottom w:val="none" w:sz="0" w:space="0" w:color="auto"/>
        <w:right w:val="none" w:sz="0" w:space="0" w:color="auto"/>
      </w:divBdr>
    </w:div>
    <w:div w:id="1247419413">
      <w:bodyDiv w:val="1"/>
      <w:marLeft w:val="0"/>
      <w:marRight w:val="0"/>
      <w:marTop w:val="0"/>
      <w:marBottom w:val="0"/>
      <w:divBdr>
        <w:top w:val="none" w:sz="0" w:space="0" w:color="auto"/>
        <w:left w:val="none" w:sz="0" w:space="0" w:color="auto"/>
        <w:bottom w:val="none" w:sz="0" w:space="0" w:color="auto"/>
        <w:right w:val="none" w:sz="0" w:space="0" w:color="auto"/>
      </w:divBdr>
    </w:div>
    <w:div w:id="1296567896">
      <w:bodyDiv w:val="1"/>
      <w:marLeft w:val="0"/>
      <w:marRight w:val="0"/>
      <w:marTop w:val="0"/>
      <w:marBottom w:val="0"/>
      <w:divBdr>
        <w:top w:val="none" w:sz="0" w:space="0" w:color="auto"/>
        <w:left w:val="none" w:sz="0" w:space="0" w:color="auto"/>
        <w:bottom w:val="none" w:sz="0" w:space="0" w:color="auto"/>
        <w:right w:val="none" w:sz="0" w:space="0" w:color="auto"/>
      </w:divBdr>
    </w:div>
    <w:div w:id="1335111179">
      <w:bodyDiv w:val="1"/>
      <w:marLeft w:val="0"/>
      <w:marRight w:val="0"/>
      <w:marTop w:val="0"/>
      <w:marBottom w:val="0"/>
      <w:divBdr>
        <w:top w:val="none" w:sz="0" w:space="0" w:color="auto"/>
        <w:left w:val="none" w:sz="0" w:space="0" w:color="auto"/>
        <w:bottom w:val="none" w:sz="0" w:space="0" w:color="auto"/>
        <w:right w:val="none" w:sz="0" w:space="0" w:color="auto"/>
      </w:divBdr>
      <w:divsChild>
        <w:div w:id="70808774">
          <w:marLeft w:val="0"/>
          <w:marRight w:val="0"/>
          <w:marTop w:val="0"/>
          <w:marBottom w:val="0"/>
          <w:divBdr>
            <w:top w:val="none" w:sz="0" w:space="0" w:color="auto"/>
            <w:left w:val="none" w:sz="0" w:space="0" w:color="auto"/>
            <w:bottom w:val="none" w:sz="0" w:space="0" w:color="auto"/>
            <w:right w:val="none" w:sz="0" w:space="0" w:color="auto"/>
          </w:divBdr>
        </w:div>
        <w:div w:id="473909512">
          <w:marLeft w:val="0"/>
          <w:marRight w:val="0"/>
          <w:marTop w:val="0"/>
          <w:marBottom w:val="0"/>
          <w:divBdr>
            <w:top w:val="none" w:sz="0" w:space="0" w:color="auto"/>
            <w:left w:val="none" w:sz="0" w:space="0" w:color="auto"/>
            <w:bottom w:val="none" w:sz="0" w:space="0" w:color="auto"/>
            <w:right w:val="none" w:sz="0" w:space="0" w:color="auto"/>
          </w:divBdr>
          <w:divsChild>
            <w:div w:id="1514608736">
              <w:marLeft w:val="0"/>
              <w:marRight w:val="0"/>
              <w:marTop w:val="0"/>
              <w:marBottom w:val="0"/>
              <w:divBdr>
                <w:top w:val="none" w:sz="0" w:space="0" w:color="auto"/>
                <w:left w:val="none" w:sz="0" w:space="0" w:color="auto"/>
                <w:bottom w:val="none" w:sz="0" w:space="0" w:color="auto"/>
                <w:right w:val="none" w:sz="0" w:space="0" w:color="auto"/>
              </w:divBdr>
              <w:divsChild>
                <w:div w:id="1775591843">
                  <w:marLeft w:val="0"/>
                  <w:marRight w:val="0"/>
                  <w:marTop w:val="0"/>
                  <w:marBottom w:val="0"/>
                  <w:divBdr>
                    <w:top w:val="none" w:sz="0" w:space="0" w:color="auto"/>
                    <w:left w:val="none" w:sz="0" w:space="0" w:color="auto"/>
                    <w:bottom w:val="none" w:sz="0" w:space="0" w:color="auto"/>
                    <w:right w:val="none" w:sz="0" w:space="0" w:color="auto"/>
                  </w:divBdr>
                  <w:divsChild>
                    <w:div w:id="1528175764">
                      <w:marLeft w:val="0"/>
                      <w:marRight w:val="0"/>
                      <w:marTop w:val="0"/>
                      <w:marBottom w:val="0"/>
                      <w:divBdr>
                        <w:top w:val="none" w:sz="0" w:space="0" w:color="auto"/>
                        <w:left w:val="none" w:sz="0" w:space="0" w:color="auto"/>
                        <w:bottom w:val="none" w:sz="0" w:space="0" w:color="auto"/>
                        <w:right w:val="none" w:sz="0" w:space="0" w:color="auto"/>
                      </w:divBdr>
                      <w:divsChild>
                        <w:div w:id="124133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49795285">
      <w:bodyDiv w:val="1"/>
      <w:marLeft w:val="0"/>
      <w:marRight w:val="0"/>
      <w:marTop w:val="0"/>
      <w:marBottom w:val="0"/>
      <w:divBdr>
        <w:top w:val="none" w:sz="0" w:space="0" w:color="auto"/>
        <w:left w:val="none" w:sz="0" w:space="0" w:color="auto"/>
        <w:bottom w:val="none" w:sz="0" w:space="0" w:color="auto"/>
        <w:right w:val="none" w:sz="0" w:space="0" w:color="auto"/>
      </w:divBdr>
    </w:div>
    <w:div w:id="1364474659">
      <w:bodyDiv w:val="1"/>
      <w:marLeft w:val="0"/>
      <w:marRight w:val="0"/>
      <w:marTop w:val="0"/>
      <w:marBottom w:val="0"/>
      <w:divBdr>
        <w:top w:val="none" w:sz="0" w:space="0" w:color="auto"/>
        <w:left w:val="none" w:sz="0" w:space="0" w:color="auto"/>
        <w:bottom w:val="none" w:sz="0" w:space="0" w:color="auto"/>
        <w:right w:val="none" w:sz="0" w:space="0" w:color="auto"/>
      </w:divBdr>
    </w:div>
    <w:div w:id="1429765752">
      <w:bodyDiv w:val="1"/>
      <w:marLeft w:val="0"/>
      <w:marRight w:val="0"/>
      <w:marTop w:val="0"/>
      <w:marBottom w:val="0"/>
      <w:divBdr>
        <w:top w:val="none" w:sz="0" w:space="0" w:color="auto"/>
        <w:left w:val="none" w:sz="0" w:space="0" w:color="auto"/>
        <w:bottom w:val="none" w:sz="0" w:space="0" w:color="auto"/>
        <w:right w:val="none" w:sz="0" w:space="0" w:color="auto"/>
      </w:divBdr>
    </w:div>
    <w:div w:id="1440031525">
      <w:bodyDiv w:val="1"/>
      <w:marLeft w:val="0"/>
      <w:marRight w:val="0"/>
      <w:marTop w:val="0"/>
      <w:marBottom w:val="0"/>
      <w:divBdr>
        <w:top w:val="none" w:sz="0" w:space="0" w:color="auto"/>
        <w:left w:val="none" w:sz="0" w:space="0" w:color="auto"/>
        <w:bottom w:val="none" w:sz="0" w:space="0" w:color="auto"/>
        <w:right w:val="none" w:sz="0" w:space="0" w:color="auto"/>
      </w:divBdr>
    </w:div>
    <w:div w:id="1461991905">
      <w:bodyDiv w:val="1"/>
      <w:marLeft w:val="0"/>
      <w:marRight w:val="0"/>
      <w:marTop w:val="0"/>
      <w:marBottom w:val="0"/>
      <w:divBdr>
        <w:top w:val="none" w:sz="0" w:space="0" w:color="auto"/>
        <w:left w:val="none" w:sz="0" w:space="0" w:color="auto"/>
        <w:bottom w:val="none" w:sz="0" w:space="0" w:color="auto"/>
        <w:right w:val="none" w:sz="0" w:space="0" w:color="auto"/>
      </w:divBdr>
    </w:div>
    <w:div w:id="1586961830">
      <w:bodyDiv w:val="1"/>
      <w:marLeft w:val="0"/>
      <w:marRight w:val="0"/>
      <w:marTop w:val="0"/>
      <w:marBottom w:val="0"/>
      <w:divBdr>
        <w:top w:val="none" w:sz="0" w:space="0" w:color="auto"/>
        <w:left w:val="none" w:sz="0" w:space="0" w:color="auto"/>
        <w:bottom w:val="none" w:sz="0" w:space="0" w:color="auto"/>
        <w:right w:val="none" w:sz="0" w:space="0" w:color="auto"/>
      </w:divBdr>
    </w:div>
    <w:div w:id="1589999386">
      <w:bodyDiv w:val="1"/>
      <w:marLeft w:val="0"/>
      <w:marRight w:val="0"/>
      <w:marTop w:val="0"/>
      <w:marBottom w:val="0"/>
      <w:divBdr>
        <w:top w:val="none" w:sz="0" w:space="0" w:color="auto"/>
        <w:left w:val="none" w:sz="0" w:space="0" w:color="auto"/>
        <w:bottom w:val="none" w:sz="0" w:space="0" w:color="auto"/>
        <w:right w:val="none" w:sz="0" w:space="0" w:color="auto"/>
      </w:divBdr>
    </w:div>
    <w:div w:id="1595821983">
      <w:bodyDiv w:val="1"/>
      <w:marLeft w:val="0"/>
      <w:marRight w:val="0"/>
      <w:marTop w:val="0"/>
      <w:marBottom w:val="0"/>
      <w:divBdr>
        <w:top w:val="none" w:sz="0" w:space="0" w:color="auto"/>
        <w:left w:val="none" w:sz="0" w:space="0" w:color="auto"/>
        <w:bottom w:val="none" w:sz="0" w:space="0" w:color="auto"/>
        <w:right w:val="none" w:sz="0" w:space="0" w:color="auto"/>
      </w:divBdr>
      <w:divsChild>
        <w:div w:id="1043795645">
          <w:marLeft w:val="0"/>
          <w:marRight w:val="0"/>
          <w:marTop w:val="0"/>
          <w:marBottom w:val="0"/>
          <w:divBdr>
            <w:top w:val="none" w:sz="0" w:space="0" w:color="auto"/>
            <w:left w:val="none" w:sz="0" w:space="0" w:color="auto"/>
            <w:bottom w:val="none" w:sz="0" w:space="0" w:color="auto"/>
            <w:right w:val="none" w:sz="0" w:space="0" w:color="auto"/>
          </w:divBdr>
          <w:divsChild>
            <w:div w:id="157890805">
              <w:marLeft w:val="0"/>
              <w:marRight w:val="150"/>
              <w:marTop w:val="0"/>
              <w:marBottom w:val="180"/>
              <w:divBdr>
                <w:top w:val="none" w:sz="0" w:space="0" w:color="auto"/>
                <w:left w:val="none" w:sz="0" w:space="0" w:color="auto"/>
                <w:bottom w:val="none" w:sz="0" w:space="0" w:color="auto"/>
                <w:right w:val="none" w:sz="0" w:space="0" w:color="auto"/>
              </w:divBdr>
            </w:div>
            <w:div w:id="931594538">
              <w:marLeft w:val="0"/>
              <w:marRight w:val="150"/>
              <w:marTop w:val="0"/>
              <w:marBottom w:val="180"/>
              <w:divBdr>
                <w:top w:val="none" w:sz="0" w:space="0" w:color="auto"/>
                <w:left w:val="none" w:sz="0" w:space="0" w:color="auto"/>
                <w:bottom w:val="none" w:sz="0" w:space="0" w:color="auto"/>
                <w:right w:val="none" w:sz="0" w:space="0" w:color="auto"/>
              </w:divBdr>
            </w:div>
            <w:div w:id="1509368391">
              <w:marLeft w:val="0"/>
              <w:marRight w:val="150"/>
              <w:marTop w:val="0"/>
              <w:marBottom w:val="180"/>
              <w:divBdr>
                <w:top w:val="none" w:sz="0" w:space="0" w:color="auto"/>
                <w:left w:val="none" w:sz="0" w:space="0" w:color="auto"/>
                <w:bottom w:val="none" w:sz="0" w:space="0" w:color="auto"/>
                <w:right w:val="none" w:sz="0" w:space="0" w:color="auto"/>
              </w:divBdr>
              <w:divsChild>
                <w:div w:id="1357972169">
                  <w:marLeft w:val="15"/>
                  <w:marRight w:val="15"/>
                  <w:marTop w:val="15"/>
                  <w:marBottom w:val="15"/>
                  <w:divBdr>
                    <w:top w:val="none" w:sz="0" w:space="0" w:color="auto"/>
                    <w:left w:val="none" w:sz="0" w:space="0" w:color="auto"/>
                    <w:bottom w:val="none" w:sz="0" w:space="0" w:color="auto"/>
                    <w:right w:val="none" w:sz="0" w:space="0" w:color="auto"/>
                  </w:divBdr>
                </w:div>
              </w:divsChild>
            </w:div>
          </w:divsChild>
        </w:div>
        <w:div w:id="1086342712">
          <w:marLeft w:val="0"/>
          <w:marRight w:val="0"/>
          <w:marTop w:val="0"/>
          <w:marBottom w:val="0"/>
          <w:divBdr>
            <w:top w:val="none" w:sz="0" w:space="0" w:color="auto"/>
            <w:left w:val="none" w:sz="0" w:space="0" w:color="auto"/>
            <w:bottom w:val="none" w:sz="0" w:space="0" w:color="auto"/>
            <w:right w:val="none" w:sz="0" w:space="0" w:color="auto"/>
          </w:divBdr>
        </w:div>
      </w:divsChild>
    </w:div>
    <w:div w:id="1604998643">
      <w:bodyDiv w:val="1"/>
      <w:marLeft w:val="0"/>
      <w:marRight w:val="0"/>
      <w:marTop w:val="0"/>
      <w:marBottom w:val="0"/>
      <w:divBdr>
        <w:top w:val="none" w:sz="0" w:space="0" w:color="auto"/>
        <w:left w:val="none" w:sz="0" w:space="0" w:color="auto"/>
        <w:bottom w:val="none" w:sz="0" w:space="0" w:color="auto"/>
        <w:right w:val="none" w:sz="0" w:space="0" w:color="auto"/>
      </w:divBdr>
    </w:div>
    <w:div w:id="1653874383">
      <w:bodyDiv w:val="1"/>
      <w:marLeft w:val="0"/>
      <w:marRight w:val="0"/>
      <w:marTop w:val="0"/>
      <w:marBottom w:val="0"/>
      <w:divBdr>
        <w:top w:val="none" w:sz="0" w:space="0" w:color="auto"/>
        <w:left w:val="none" w:sz="0" w:space="0" w:color="auto"/>
        <w:bottom w:val="none" w:sz="0" w:space="0" w:color="auto"/>
        <w:right w:val="none" w:sz="0" w:space="0" w:color="auto"/>
      </w:divBdr>
      <w:divsChild>
        <w:div w:id="1748068689">
          <w:marLeft w:val="0"/>
          <w:marRight w:val="0"/>
          <w:marTop w:val="0"/>
          <w:marBottom w:val="0"/>
          <w:divBdr>
            <w:top w:val="none" w:sz="0" w:space="0" w:color="auto"/>
            <w:left w:val="none" w:sz="0" w:space="0" w:color="auto"/>
            <w:bottom w:val="none" w:sz="0" w:space="0" w:color="auto"/>
            <w:right w:val="none" w:sz="0" w:space="0" w:color="auto"/>
          </w:divBdr>
          <w:divsChild>
            <w:div w:id="367142944">
              <w:marLeft w:val="0"/>
              <w:marRight w:val="0"/>
              <w:marTop w:val="0"/>
              <w:marBottom w:val="0"/>
              <w:divBdr>
                <w:top w:val="none" w:sz="0" w:space="0" w:color="auto"/>
                <w:left w:val="none" w:sz="0" w:space="0" w:color="auto"/>
                <w:bottom w:val="none" w:sz="0" w:space="0" w:color="auto"/>
                <w:right w:val="none" w:sz="0" w:space="0" w:color="auto"/>
              </w:divBdr>
              <w:divsChild>
                <w:div w:id="1844660596">
                  <w:marLeft w:val="0"/>
                  <w:marRight w:val="0"/>
                  <w:marTop w:val="0"/>
                  <w:marBottom w:val="0"/>
                  <w:divBdr>
                    <w:top w:val="none" w:sz="0" w:space="0" w:color="auto"/>
                    <w:left w:val="none" w:sz="0" w:space="0" w:color="auto"/>
                    <w:bottom w:val="none" w:sz="0" w:space="0" w:color="auto"/>
                    <w:right w:val="none" w:sz="0" w:space="0" w:color="auto"/>
                  </w:divBdr>
                  <w:divsChild>
                    <w:div w:id="1286345916">
                      <w:marLeft w:val="0"/>
                      <w:marRight w:val="0"/>
                      <w:marTop w:val="0"/>
                      <w:marBottom w:val="0"/>
                      <w:divBdr>
                        <w:top w:val="none" w:sz="0" w:space="0" w:color="auto"/>
                        <w:left w:val="none" w:sz="0" w:space="0" w:color="auto"/>
                        <w:bottom w:val="none" w:sz="0" w:space="0" w:color="auto"/>
                        <w:right w:val="none" w:sz="0" w:space="0" w:color="auto"/>
                      </w:divBdr>
                      <w:divsChild>
                        <w:div w:id="574777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64158284">
      <w:bodyDiv w:val="1"/>
      <w:marLeft w:val="0"/>
      <w:marRight w:val="0"/>
      <w:marTop w:val="0"/>
      <w:marBottom w:val="0"/>
      <w:divBdr>
        <w:top w:val="none" w:sz="0" w:space="0" w:color="auto"/>
        <w:left w:val="none" w:sz="0" w:space="0" w:color="auto"/>
        <w:bottom w:val="none" w:sz="0" w:space="0" w:color="auto"/>
        <w:right w:val="none" w:sz="0" w:space="0" w:color="auto"/>
      </w:divBdr>
    </w:div>
    <w:div w:id="1699156759">
      <w:bodyDiv w:val="1"/>
      <w:marLeft w:val="0"/>
      <w:marRight w:val="0"/>
      <w:marTop w:val="0"/>
      <w:marBottom w:val="0"/>
      <w:divBdr>
        <w:top w:val="none" w:sz="0" w:space="0" w:color="auto"/>
        <w:left w:val="none" w:sz="0" w:space="0" w:color="auto"/>
        <w:bottom w:val="none" w:sz="0" w:space="0" w:color="auto"/>
        <w:right w:val="none" w:sz="0" w:space="0" w:color="auto"/>
      </w:divBdr>
    </w:div>
    <w:div w:id="1712529958">
      <w:bodyDiv w:val="1"/>
      <w:marLeft w:val="0"/>
      <w:marRight w:val="0"/>
      <w:marTop w:val="0"/>
      <w:marBottom w:val="0"/>
      <w:divBdr>
        <w:top w:val="none" w:sz="0" w:space="0" w:color="auto"/>
        <w:left w:val="none" w:sz="0" w:space="0" w:color="auto"/>
        <w:bottom w:val="none" w:sz="0" w:space="0" w:color="auto"/>
        <w:right w:val="none" w:sz="0" w:space="0" w:color="auto"/>
      </w:divBdr>
    </w:div>
    <w:div w:id="1747994034">
      <w:bodyDiv w:val="1"/>
      <w:marLeft w:val="0"/>
      <w:marRight w:val="0"/>
      <w:marTop w:val="0"/>
      <w:marBottom w:val="0"/>
      <w:divBdr>
        <w:top w:val="none" w:sz="0" w:space="0" w:color="auto"/>
        <w:left w:val="none" w:sz="0" w:space="0" w:color="auto"/>
        <w:bottom w:val="none" w:sz="0" w:space="0" w:color="auto"/>
        <w:right w:val="none" w:sz="0" w:space="0" w:color="auto"/>
      </w:divBdr>
    </w:div>
    <w:div w:id="1761753867">
      <w:bodyDiv w:val="1"/>
      <w:marLeft w:val="0"/>
      <w:marRight w:val="0"/>
      <w:marTop w:val="0"/>
      <w:marBottom w:val="0"/>
      <w:divBdr>
        <w:top w:val="none" w:sz="0" w:space="0" w:color="auto"/>
        <w:left w:val="none" w:sz="0" w:space="0" w:color="auto"/>
        <w:bottom w:val="none" w:sz="0" w:space="0" w:color="auto"/>
        <w:right w:val="none" w:sz="0" w:space="0" w:color="auto"/>
      </w:divBdr>
    </w:div>
    <w:div w:id="1825469796">
      <w:bodyDiv w:val="1"/>
      <w:marLeft w:val="0"/>
      <w:marRight w:val="0"/>
      <w:marTop w:val="0"/>
      <w:marBottom w:val="0"/>
      <w:divBdr>
        <w:top w:val="none" w:sz="0" w:space="0" w:color="auto"/>
        <w:left w:val="none" w:sz="0" w:space="0" w:color="auto"/>
        <w:bottom w:val="none" w:sz="0" w:space="0" w:color="auto"/>
        <w:right w:val="none" w:sz="0" w:space="0" w:color="auto"/>
      </w:divBdr>
    </w:div>
    <w:div w:id="1960840286">
      <w:bodyDiv w:val="1"/>
      <w:marLeft w:val="0"/>
      <w:marRight w:val="0"/>
      <w:marTop w:val="0"/>
      <w:marBottom w:val="0"/>
      <w:divBdr>
        <w:top w:val="none" w:sz="0" w:space="0" w:color="auto"/>
        <w:left w:val="none" w:sz="0" w:space="0" w:color="auto"/>
        <w:bottom w:val="none" w:sz="0" w:space="0" w:color="auto"/>
        <w:right w:val="none" w:sz="0" w:space="0" w:color="auto"/>
      </w:divBdr>
    </w:div>
    <w:div w:id="1990940497">
      <w:bodyDiv w:val="1"/>
      <w:marLeft w:val="0"/>
      <w:marRight w:val="0"/>
      <w:marTop w:val="0"/>
      <w:marBottom w:val="0"/>
      <w:divBdr>
        <w:top w:val="none" w:sz="0" w:space="0" w:color="auto"/>
        <w:left w:val="none" w:sz="0" w:space="0" w:color="auto"/>
        <w:bottom w:val="none" w:sz="0" w:space="0" w:color="auto"/>
        <w:right w:val="none" w:sz="0" w:space="0" w:color="auto"/>
      </w:divBdr>
    </w:div>
    <w:div w:id="2022199109">
      <w:bodyDiv w:val="1"/>
      <w:marLeft w:val="0"/>
      <w:marRight w:val="0"/>
      <w:marTop w:val="0"/>
      <w:marBottom w:val="0"/>
      <w:divBdr>
        <w:top w:val="none" w:sz="0" w:space="0" w:color="auto"/>
        <w:left w:val="none" w:sz="0" w:space="0" w:color="auto"/>
        <w:bottom w:val="none" w:sz="0" w:space="0" w:color="auto"/>
        <w:right w:val="none" w:sz="0" w:space="0" w:color="auto"/>
      </w:divBdr>
    </w:div>
    <w:div w:id="2086874679">
      <w:bodyDiv w:val="1"/>
      <w:marLeft w:val="0"/>
      <w:marRight w:val="0"/>
      <w:marTop w:val="0"/>
      <w:marBottom w:val="0"/>
      <w:divBdr>
        <w:top w:val="none" w:sz="0" w:space="0" w:color="auto"/>
        <w:left w:val="none" w:sz="0" w:space="0" w:color="auto"/>
        <w:bottom w:val="none" w:sz="0" w:space="0" w:color="auto"/>
        <w:right w:val="none" w:sz="0" w:space="0" w:color="auto"/>
      </w:divBdr>
    </w:div>
    <w:div w:id="20914596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nks.gd/l/eyJhbGciOiJIUzI1NiJ9.eyJidWxsZXRpbl9saW5rX2lkIjoxMDAsInVyaSI6ImJwMjpjbGljayIsInVybCI6Imh0dHBzOi8vd3d3LmZlZGVyYWxyZWdpc3Rlci5nb3YvZG9jdW1lbnRzLzIwMjQvMDMvMDQvMjAyNC0wNDUxNy9uYXRpb25hbC1wbGFuLWFuZC1wcm92aWRlci1lbnVtZXJhdGlvbi1zeXN0ZW0tbnBwZXMtZGF0YS1jaGFuZ2VzIiwiYnVsbGV0aW5faWQiOiIyMDI0MDMwNC45MTIyODI2MSJ9.REUqXbDHDnJRXk2DjkTwoGVoHLEWnLFAEIbjXsgi-wY/s/1512935674/br/238165956400-l" TargetMode="External"/><Relationship Id="rId13" Type="http://schemas.openxmlformats.org/officeDocument/2006/relationships/hyperlink" Target="https://lnks.gd/l/eyJhbGciOiJIUzI1NiJ9.eyJidWxsZXRpbl9saW5rX2lkIjoxMDAsInVyaSI6ImJwMjpjbGljayIsInVybCI6Imh0dHBzOi8vcXBwLWNtLXByb2QtY29udGVudC5zMy5hbWF6b25hd3MuY29tL3VwbG9hZHMvMjcxMS8yMDI0LU1JUFMtQ2FsbC1mb3ItTWVhc3VyZXMtYW5kLUFjdGl2aXRpZXMuemlwIiwiYnVsbGV0aW5faWQiOiIyMDI0MDIyOS45MTAyMTkyMSJ9.rq7Xbd1pCUQA1U2B8JQIDWlxq-ehdWYqJVpmmDizl2g/s/1512935674/br/237957271141-l"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email.advocacy.aha.org/NzEwLVpMTC02NTEAAAGRr6qk9YIXRtORo8X7tcuU2FmPFJQLUnOand9gKtJUakJMXTjW3xiv8sWmOo8VBgStO_ASLQQ=" TargetMode="External"/><Relationship Id="rId12" Type="http://schemas.openxmlformats.org/officeDocument/2006/relationships/hyperlink" Target="https://oig.hhs.gov/oas/reports/region1/12100501.asp" TargetMode="External"/><Relationship Id="rId17" Type="http://schemas.openxmlformats.org/officeDocument/2006/relationships/hyperlink" Target="https://www.qualityforum.org/News_And_Resources/Press_Releases/2024/NQF_Partners_With_AMA_to_Improve_Diagnostic_Quality_and_Reduce_Errors_by_Standardizing_Patient_Symptom_Data.aspx" TargetMode="External"/><Relationship Id="rId2" Type="http://schemas.openxmlformats.org/officeDocument/2006/relationships/numbering" Target="numbering.xml"/><Relationship Id="rId16" Type="http://schemas.openxmlformats.org/officeDocument/2006/relationships/hyperlink" Target="https://click.connect.hhs.gov/?qs=b0ed3284c10e858a93928c4a366948aff0c9a851d8408477ec43868d2919c69a1c9d4805edcffc2246b44f18634d0676e22b4c8bb70a4be03ca76b9b7ed95875" TargetMode="Externa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hyperlink" Target="https://cms.zoomgov.com/webinar/register/WN_zqbhSXNtSEmAVWJhs4-4kA" TargetMode="External"/><Relationship Id="rId5" Type="http://schemas.openxmlformats.org/officeDocument/2006/relationships/webSettings" Target="webSettings.xml"/><Relationship Id="rId15" Type="http://schemas.openxmlformats.org/officeDocument/2006/relationships/hyperlink" Target="https://lnks.gd/l/eyJhbGciOiJIUzI1NiJ9.eyJidWxsZXRpbl9saW5rX2lkIjoxMDAsInVyaSI6ImJwMjpjbGljayIsInVybCI6Imh0dHBzOi8vd3d3LmNtcy5nb3YvTWVkaWNhcmUvUXVhbGl0eS1Jbml0aWF0aXZlcy1QYXRpZW50LUFzc2Vzc21lbnQtSW5zdHJ1bWVudHMvUXVhbGl0eU1lYXN1cmVzL05hdGlvbmFsLUltcGFjdC1Bc3Nlc3NtZW50LW9mLXRoZS1DZW50ZXJzLWZvci1NZWRpY2FyZS1hbmQtTWVkaWNhaWQtU2VydmljZXMtQ01TLVF1YWxpdHktTWVhc3VyZXMtUmVwb3J0cyIsImJ1bGxldGluX2lkIjoiMjAyNDAyMjguOTA5NTE1ODEifQ.totXCNRhJbaXjuPPf6OVCI15e5SyNrBimmBlFTpAdF8/s/1416845939/br/237856815398-l" TargetMode="External"/><Relationship Id="rId10" Type="http://schemas.openxmlformats.org/officeDocument/2006/relationships/hyperlink" Target="https://www.cdc.gov/nchs/icd/icd10cm_maintenance.htm"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www.cms.gov/Medicare/Coding/ICD10/C-and-M-Meeting-Materials" TargetMode="External"/><Relationship Id="rId14" Type="http://schemas.openxmlformats.org/officeDocument/2006/relationships/hyperlink" Target="https://lnks.gd/l/eyJhbGciOiJIUzI1NiJ9.eyJidWxsZXRpbl9saW5rX2lkIjoxMDEsInVyaSI6ImJwMjpjbGljayIsInVybCI6Imh0dHBzOi8vcXBwLWNtLXByb2QtY29udGVudC5zMy5hbWF6b25hd3MuY29tL3VwbG9hZHMvMjcxMS8yMDI0LU1JUFMtQ2FsbC1mb3ItTWVhc3VyZXMtYW5kLUFjdGl2aXRpZXMuemlwIiwiYnVsbGV0aW5faWQiOiIyMDI0MDIyOS45MTAyMTkyMSJ9.6vR5tmfsSbI8sug9qpWy9npH9VrlTArGmpuKD1rVUnY/s/1512935674/br/237957271141-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E366B92-FF28-4B21-ABB7-8FACACE557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2013</Words>
  <Characters>11476</Characters>
  <Application>Microsoft Office Word</Application>
  <DocSecurity>0</DocSecurity>
  <Lines>95</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13463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 Tennant</dc:creator>
  <cp:keywords/>
  <dc:description/>
  <cp:lastModifiedBy>Samantha Holvey</cp:lastModifiedBy>
  <cp:revision>4</cp:revision>
  <dcterms:created xsi:type="dcterms:W3CDTF">2024-03-08T17:34:00Z</dcterms:created>
  <dcterms:modified xsi:type="dcterms:W3CDTF">2024-03-08T17:35:00Z</dcterms:modified>
</cp:coreProperties>
</file>