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4B394" w14:textId="60984405" w:rsidR="005238D0" w:rsidRDefault="005238D0" w:rsidP="00053AA0">
      <w:pPr>
        <w:rPr>
          <w:rFonts w:ascii="Arial" w:hAnsi="Arial" w:cs="Arial"/>
          <w:b/>
          <w:bCs/>
          <w:sz w:val="24"/>
          <w:szCs w:val="24"/>
        </w:rPr>
      </w:pPr>
      <w:r>
        <w:rPr>
          <w:rFonts w:ascii="Tahoma" w:hAnsi="Tahoma" w:cs="Tahoma"/>
          <w:b/>
          <w:bCs/>
          <w:noProof/>
          <w:sz w:val="36"/>
          <w:szCs w:val="36"/>
        </w:rPr>
        <w:drawing>
          <wp:anchor distT="0" distB="0" distL="114300" distR="114300" simplePos="0" relativeHeight="251658240" behindDoc="1" locked="0" layoutInCell="1" allowOverlap="1" wp14:anchorId="4C764FD4" wp14:editId="4844C37A">
            <wp:simplePos x="0" y="0"/>
            <wp:positionH relativeFrom="margin">
              <wp:align>center</wp:align>
            </wp:positionH>
            <wp:positionV relativeFrom="margin">
              <wp:posOffset>-233389</wp:posOffset>
            </wp:positionV>
            <wp:extent cx="1435608" cy="896112"/>
            <wp:effectExtent l="0" t="0" r="0" b="5715"/>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435608" cy="896112"/>
                    </a:xfrm>
                    <a:prstGeom prst="rect">
                      <a:avLst/>
                    </a:prstGeom>
                  </pic:spPr>
                </pic:pic>
              </a:graphicData>
            </a:graphic>
            <wp14:sizeRelH relativeFrom="margin">
              <wp14:pctWidth>0</wp14:pctWidth>
            </wp14:sizeRelH>
            <wp14:sizeRelV relativeFrom="margin">
              <wp14:pctHeight>0</wp14:pctHeight>
            </wp14:sizeRelV>
          </wp:anchor>
        </w:drawing>
      </w:r>
    </w:p>
    <w:p w14:paraId="4F5FC597" w14:textId="77777777" w:rsidR="007704B5" w:rsidRDefault="007704B5" w:rsidP="007E05E5">
      <w:pPr>
        <w:contextualSpacing/>
        <w:jc w:val="center"/>
        <w:rPr>
          <w:rFonts w:ascii="Tahoma" w:hAnsi="Tahoma" w:cs="Tahoma"/>
          <w:b/>
          <w:bCs/>
          <w:sz w:val="36"/>
          <w:szCs w:val="36"/>
        </w:rPr>
      </w:pPr>
    </w:p>
    <w:p w14:paraId="3EE30527" w14:textId="77777777" w:rsidR="007704B5" w:rsidRDefault="007704B5" w:rsidP="007E05E5">
      <w:pPr>
        <w:contextualSpacing/>
        <w:jc w:val="center"/>
        <w:rPr>
          <w:rFonts w:ascii="Tahoma" w:hAnsi="Tahoma" w:cs="Tahoma"/>
          <w:b/>
          <w:bCs/>
          <w:sz w:val="36"/>
          <w:szCs w:val="36"/>
        </w:rPr>
      </w:pPr>
    </w:p>
    <w:p w14:paraId="08A55840" w14:textId="138DF6C1" w:rsidR="001D099F" w:rsidRPr="003913BE" w:rsidRDefault="007E05E5" w:rsidP="003913BE">
      <w:pPr>
        <w:contextualSpacing/>
        <w:jc w:val="center"/>
        <w:rPr>
          <w:rFonts w:ascii="Tahoma" w:hAnsi="Tahoma" w:cs="Tahoma"/>
          <w:b/>
          <w:bCs/>
          <w:sz w:val="36"/>
          <w:szCs w:val="36"/>
        </w:rPr>
      </w:pPr>
      <w:r w:rsidRPr="00637496">
        <w:rPr>
          <w:rFonts w:ascii="Tahoma" w:hAnsi="Tahoma" w:cs="Tahoma"/>
          <w:b/>
          <w:bCs/>
          <w:sz w:val="36"/>
          <w:szCs w:val="36"/>
        </w:rPr>
        <w:t>Federal Updates</w:t>
      </w:r>
      <w:bookmarkStart w:id="0" w:name="link_1"/>
    </w:p>
    <w:bookmarkEnd w:id="0"/>
    <w:p w14:paraId="1F59EA42" w14:textId="77777777" w:rsidR="0044054E" w:rsidRDefault="0044054E" w:rsidP="0044054E">
      <w:pPr>
        <w:pStyle w:val="NormalWeb"/>
        <w:spacing w:before="0" w:beforeAutospacing="0" w:after="225" w:afterAutospacing="0"/>
        <w:contextualSpacing/>
        <w:rPr>
          <w:rFonts w:ascii="Helvetica" w:hAnsi="Helvetica" w:cs="Helvetica"/>
          <w:b/>
          <w:bCs/>
          <w:sz w:val="23"/>
          <w:szCs w:val="23"/>
        </w:rPr>
      </w:pPr>
    </w:p>
    <w:p w14:paraId="337653F7" w14:textId="77777777" w:rsidR="009C7BA3" w:rsidRDefault="009C7BA3" w:rsidP="009C7BA3">
      <w:pPr>
        <w:pStyle w:val="NormalWeb"/>
        <w:spacing w:after="225"/>
        <w:rPr>
          <w:rFonts w:ascii="Arial" w:hAnsi="Arial" w:cs="Arial"/>
        </w:rPr>
      </w:pPr>
      <w:r>
        <w:rPr>
          <w:rFonts w:ascii="Arial" w:hAnsi="Arial" w:cs="Arial"/>
          <w:b/>
          <w:bCs/>
        </w:rPr>
        <w:t xml:space="preserve">WEDI Comments on Interoperability/Prior Authorization NPRM. </w:t>
      </w:r>
      <w:r>
        <w:rPr>
          <w:rFonts w:ascii="Arial" w:hAnsi="Arial" w:cs="Arial"/>
        </w:rPr>
        <w:t xml:space="preserve">WEDI submitted </w:t>
      </w:r>
      <w:hyperlink r:id="rId7" w:history="1">
        <w:r w:rsidRPr="00DA028B">
          <w:rPr>
            <w:rStyle w:val="Hyperlink"/>
            <w:rFonts w:ascii="Arial" w:hAnsi="Arial" w:cs="Arial"/>
          </w:rPr>
          <w:t>comments</w:t>
        </w:r>
      </w:hyperlink>
      <w:r>
        <w:rPr>
          <w:rFonts w:ascii="Arial" w:hAnsi="Arial" w:cs="Arial"/>
        </w:rPr>
        <w:t xml:space="preserve"> in response to the Centers for Medicare &amp; Medicaid Services (CMS) Notice of Proposed Rulemaking (NPRM) entitled: “</w:t>
      </w:r>
      <w:r w:rsidRPr="00DF08AE">
        <w:rPr>
          <w:rFonts w:ascii="Arial" w:hAnsi="Arial" w:cs="Arial"/>
          <w:i/>
          <w:iCs/>
        </w:rPr>
        <w:t>Medicare and Medicaid Programs; Patient Protection and Affordable Care Act; Advancing Interoperability and Improving Prior Authorization Processes for Medicare Advantage Organizations, Medicaid Managed Care Plans, State Medicaid Agencies, Children’s Health Insurance Program (CHIP) Agencies and CHIP Managed Care Entities, Issuers of Qualified Health Plans on the Federally-Facilitated Exchanges, Merit-Based Incentive Payment System (MIPS) Eligible Clinicians, and Eligible Hospitals and Critical Access Hospitals in the Medicare Promoting Interoperability Program</w:t>
      </w:r>
      <w:r>
        <w:rPr>
          <w:rFonts w:ascii="Arial" w:hAnsi="Arial" w:cs="Arial"/>
          <w:i/>
          <w:iCs/>
        </w:rPr>
        <w:t xml:space="preserve">.” </w:t>
      </w:r>
      <w:r>
        <w:rPr>
          <w:rFonts w:ascii="Arial" w:hAnsi="Arial" w:cs="Arial"/>
        </w:rPr>
        <w:t xml:space="preserve">Our comments included support for the proposed APIs for data exchange but urged CMS to modify the implementation timeframe. Special thanks to WEDI Board Chair Ed Hafner (Change Healthcare), Past Chair Nancy Spector (AMA), Board member Terry Cunningham (AHA), WEDI Task Group and </w:t>
      </w:r>
      <w:proofErr w:type="spellStart"/>
      <w:r>
        <w:rPr>
          <w:rFonts w:ascii="Arial" w:hAnsi="Arial" w:cs="Arial"/>
        </w:rPr>
        <w:t>Subworkgroup</w:t>
      </w:r>
      <w:proofErr w:type="spellEnd"/>
      <w:r>
        <w:rPr>
          <w:rFonts w:ascii="Arial" w:hAnsi="Arial" w:cs="Arial"/>
        </w:rPr>
        <w:t xml:space="preserve"> Co-Chair Stanley </w:t>
      </w:r>
      <w:proofErr w:type="spellStart"/>
      <w:r>
        <w:rPr>
          <w:rFonts w:ascii="Arial" w:hAnsi="Arial" w:cs="Arial"/>
        </w:rPr>
        <w:t>Nachimson</w:t>
      </w:r>
      <w:proofErr w:type="spellEnd"/>
      <w:r>
        <w:rPr>
          <w:rFonts w:ascii="Arial" w:hAnsi="Arial" w:cs="Arial"/>
        </w:rPr>
        <w:t xml:space="preserve"> (</w:t>
      </w:r>
      <w:proofErr w:type="spellStart"/>
      <w:r>
        <w:rPr>
          <w:rFonts w:ascii="Arial" w:hAnsi="Arial" w:cs="Arial"/>
        </w:rPr>
        <w:t>Nachimson</w:t>
      </w:r>
      <w:proofErr w:type="spellEnd"/>
      <w:r>
        <w:rPr>
          <w:rFonts w:ascii="Arial" w:hAnsi="Arial" w:cs="Arial"/>
        </w:rPr>
        <w:t xml:space="preserve"> Advisors), Bob </w:t>
      </w:r>
      <w:proofErr w:type="spellStart"/>
      <w:r>
        <w:rPr>
          <w:rFonts w:ascii="Arial" w:hAnsi="Arial" w:cs="Arial"/>
        </w:rPr>
        <w:t>Dieterle</w:t>
      </w:r>
      <w:proofErr w:type="spellEnd"/>
      <w:r>
        <w:rPr>
          <w:rFonts w:ascii="Arial" w:hAnsi="Arial" w:cs="Arial"/>
        </w:rPr>
        <w:t xml:space="preserve"> (</w:t>
      </w:r>
      <w:proofErr w:type="spellStart"/>
      <w:r>
        <w:rPr>
          <w:rFonts w:ascii="Arial" w:hAnsi="Arial" w:cs="Arial"/>
        </w:rPr>
        <w:t>EnableCare</w:t>
      </w:r>
      <w:proofErr w:type="spellEnd"/>
      <w:r>
        <w:rPr>
          <w:rFonts w:ascii="Arial" w:hAnsi="Arial" w:cs="Arial"/>
        </w:rPr>
        <w:t>, HL7</w:t>
      </w:r>
      <w:proofErr w:type="gramStart"/>
      <w:r>
        <w:rPr>
          <w:rFonts w:ascii="Arial" w:hAnsi="Arial" w:cs="Arial"/>
        </w:rPr>
        <w:t>),for</w:t>
      </w:r>
      <w:proofErr w:type="gramEnd"/>
      <w:r>
        <w:rPr>
          <w:rFonts w:ascii="Arial" w:hAnsi="Arial" w:cs="Arial"/>
        </w:rPr>
        <w:t xml:space="preserve"> their edits to the document and to those members who participated in our Member Position Advisory events on Feb. 24 and Feb. 28 for their input on the proposed rule.</w:t>
      </w:r>
    </w:p>
    <w:p w14:paraId="5D7FEA58" w14:textId="77777777" w:rsidR="009C7BA3" w:rsidRPr="00141B9C" w:rsidRDefault="009C7BA3" w:rsidP="009C7BA3">
      <w:pPr>
        <w:pStyle w:val="NormalWeb"/>
        <w:rPr>
          <w:rFonts w:ascii="Arial" w:hAnsi="Arial" w:cs="Arial"/>
        </w:rPr>
      </w:pPr>
      <w:r w:rsidRPr="00141B9C">
        <w:rPr>
          <w:rFonts w:ascii="Arial" w:hAnsi="Arial" w:cs="Arial"/>
          <w:b/>
          <w:bCs/>
        </w:rPr>
        <w:t>ONC has Opened up the SVAP for Public Comment.</w:t>
      </w:r>
      <w:r>
        <w:rPr>
          <w:rFonts w:ascii="Arial" w:hAnsi="Arial" w:cs="Arial"/>
        </w:rPr>
        <w:t xml:space="preserve"> T</w:t>
      </w:r>
      <w:r w:rsidRPr="008B5BFE">
        <w:rPr>
          <w:rFonts w:ascii="Arial" w:hAnsi="Arial" w:cs="Arial"/>
        </w:rPr>
        <w:t xml:space="preserve">he Office of the National Coordinator for Health IT (ONC) </w:t>
      </w:r>
      <w:r>
        <w:rPr>
          <w:rFonts w:ascii="Arial" w:hAnsi="Arial" w:cs="Arial"/>
        </w:rPr>
        <w:t xml:space="preserve">has </w:t>
      </w:r>
      <w:r w:rsidRPr="008B5BFE">
        <w:rPr>
          <w:rFonts w:ascii="Arial" w:hAnsi="Arial" w:cs="Arial"/>
        </w:rPr>
        <w:t>opened the</w:t>
      </w:r>
      <w:r>
        <w:rPr>
          <w:rFonts w:ascii="Arial" w:hAnsi="Arial" w:cs="Arial"/>
        </w:rPr>
        <w:t xml:space="preserve"> public </w:t>
      </w:r>
      <w:r w:rsidRPr="008B5BFE">
        <w:rPr>
          <w:rFonts w:ascii="Arial" w:hAnsi="Arial" w:cs="Arial"/>
        </w:rPr>
        <w:t>comment period for the Standards Version Advancement Process (SVAP).</w:t>
      </w:r>
      <w:r>
        <w:rPr>
          <w:rFonts w:ascii="Arial" w:hAnsi="Arial" w:cs="Arial"/>
        </w:rPr>
        <w:t xml:space="preserve"> </w:t>
      </w:r>
      <w:r w:rsidRPr="00141B9C">
        <w:rPr>
          <w:rFonts w:ascii="Arial" w:hAnsi="Arial" w:cs="Arial"/>
        </w:rPr>
        <w:t>The SVAP allows Certified Health IT Developers to voluntarily update their Health IT Modules to newer versions of standards and provide these updates to their customers.</w:t>
      </w:r>
    </w:p>
    <w:p w14:paraId="0F4E13FA" w14:textId="0807765D" w:rsidR="009C7BA3" w:rsidRPr="00D520E8" w:rsidRDefault="009C7BA3" w:rsidP="009C7BA3">
      <w:pPr>
        <w:pStyle w:val="NormalWeb"/>
        <w:rPr>
          <w:rFonts w:ascii="Arial" w:hAnsi="Arial" w:cs="Arial"/>
          <w:color w:val="2A2A2A"/>
        </w:rPr>
      </w:pPr>
      <w:r w:rsidRPr="00141B9C">
        <w:rPr>
          <w:rFonts w:ascii="Arial" w:hAnsi="Arial" w:cs="Arial"/>
        </w:rPr>
        <w:t xml:space="preserve">As of late January 2023, 38 Certified Health IT Developers and 50 Certified Health IT Modules had voluntarily updated to standards versions on the 2022 SVAP list, </w:t>
      </w:r>
      <w:r w:rsidR="00740233" w:rsidRPr="00141B9C">
        <w:rPr>
          <w:rFonts w:ascii="Arial" w:hAnsi="Arial" w:cs="Arial"/>
        </w:rPr>
        <w:t>these</w:t>
      </w:r>
      <w:r w:rsidRPr="00141B9C">
        <w:rPr>
          <w:rFonts w:ascii="Arial" w:hAnsi="Arial" w:cs="Arial"/>
        </w:rPr>
        <w:t xml:space="preserve"> early adopters of SVAP can enable customers to use products to consistently and reliably access, exchange, and use social determinants of health data, and other data elements included in United States Core Data for Interoperability version 2. The 2023 SVAP public comment period will be open until May 22, at 11:59 P.M. ET. </w:t>
      </w:r>
      <w:r>
        <w:rPr>
          <w:rFonts w:ascii="Arial" w:hAnsi="Arial" w:cs="Arial"/>
        </w:rPr>
        <w:t xml:space="preserve">The public is encouraged to </w:t>
      </w:r>
      <w:r w:rsidRPr="00141B9C">
        <w:rPr>
          <w:rFonts w:ascii="Arial" w:hAnsi="Arial" w:cs="Arial"/>
        </w:rPr>
        <w:t>review the standards versions ONC is considering for SVAP 2023 and submit comments on the </w:t>
      </w:r>
      <w:hyperlink r:id="rId8" w:history="1">
        <w:r w:rsidRPr="00141B9C">
          <w:rPr>
            <w:rStyle w:val="Hyperlink"/>
            <w:rFonts w:ascii="Arial" w:hAnsi="Arial" w:cs="Arial"/>
          </w:rPr>
          <w:t>SVAP standards page</w:t>
        </w:r>
      </w:hyperlink>
      <w:r w:rsidRPr="00141B9C">
        <w:rPr>
          <w:rFonts w:ascii="Arial" w:hAnsi="Arial" w:cs="Arial"/>
        </w:rPr>
        <w:t>. New standards versions are listed as ‘Standards Version Under Consideration.’</w:t>
      </w:r>
      <w:r>
        <w:rPr>
          <w:rFonts w:ascii="Arial" w:hAnsi="Arial" w:cs="Arial"/>
        </w:rPr>
        <w:br/>
      </w:r>
      <w:r>
        <w:rPr>
          <w:rFonts w:ascii="Arial" w:hAnsi="Arial" w:cs="Arial"/>
        </w:rPr>
        <w:br/>
      </w:r>
      <w:r w:rsidRPr="00D520E8">
        <w:rPr>
          <w:rFonts w:ascii="Arial" w:hAnsi="Arial" w:cs="Arial"/>
          <w:b/>
          <w:bCs/>
        </w:rPr>
        <w:t xml:space="preserve">ONC Reports on Physician Use of Telemedicine. </w:t>
      </w:r>
      <w:r w:rsidRPr="00D520E8">
        <w:rPr>
          <w:rFonts w:ascii="Arial" w:hAnsi="Arial" w:cs="Arial"/>
        </w:rPr>
        <w:t xml:space="preserve">In a </w:t>
      </w:r>
      <w:hyperlink r:id="rId9" w:history="1">
        <w:r w:rsidRPr="00D520E8">
          <w:rPr>
            <w:rStyle w:val="Hyperlink"/>
            <w:rFonts w:ascii="Arial" w:hAnsi="Arial" w:cs="Arial"/>
          </w:rPr>
          <w:t>blog post</w:t>
        </w:r>
      </w:hyperlink>
      <w:r w:rsidRPr="00D520E8">
        <w:rPr>
          <w:rFonts w:ascii="Arial" w:hAnsi="Arial" w:cs="Arial"/>
        </w:rPr>
        <w:t>, ONC</w:t>
      </w:r>
      <w:r>
        <w:rPr>
          <w:rFonts w:ascii="Arial" w:hAnsi="Arial" w:cs="Arial"/>
        </w:rPr>
        <w:t xml:space="preserve"> leverages </w:t>
      </w:r>
      <w:r w:rsidRPr="00D520E8">
        <w:rPr>
          <w:rFonts w:ascii="Arial" w:hAnsi="Arial" w:cs="Arial"/>
          <w:color w:val="2A2A2A"/>
        </w:rPr>
        <w:t>an analysis of National Electronic Health Record Survey (NEHRS) 2021 data and from in-house data collected from electronic health record (EHR) developers’ app galleries</w:t>
      </w:r>
      <w:r>
        <w:rPr>
          <w:rFonts w:ascii="Arial" w:hAnsi="Arial" w:cs="Arial"/>
          <w:color w:val="2A2A2A"/>
        </w:rPr>
        <w:t xml:space="preserve"> to report on </w:t>
      </w:r>
      <w:r w:rsidRPr="00D520E8">
        <w:rPr>
          <w:rFonts w:ascii="Arial" w:hAnsi="Arial" w:cs="Arial"/>
          <w:color w:val="2A2A2A"/>
        </w:rPr>
        <w:t>physicians’ experiences with telemedicine during the pandemic.</w:t>
      </w:r>
      <w:r>
        <w:rPr>
          <w:rFonts w:ascii="Arial" w:hAnsi="Arial" w:cs="Arial"/>
          <w:color w:val="2A2A2A"/>
        </w:rPr>
        <w:t xml:space="preserve"> </w:t>
      </w:r>
      <w:hyperlink r:id="rId10" w:history="1">
        <w:r w:rsidRPr="00D520E8">
          <w:rPr>
            <w:rStyle w:val="Hyperlink"/>
            <w:rFonts w:ascii="Arial" w:hAnsi="Arial" w:cs="Arial"/>
            <w:color w:val="046CB0"/>
          </w:rPr>
          <w:t>New data show</w:t>
        </w:r>
      </w:hyperlink>
      <w:r w:rsidRPr="00D520E8">
        <w:rPr>
          <w:rFonts w:ascii="Arial" w:hAnsi="Arial" w:cs="Arial"/>
          <w:color w:val="2A2A2A"/>
        </w:rPr>
        <w:t xml:space="preserve"> that the percent of physicians that used telemedicine jumped from 15 percent in 2018 and 2019 to 87 percent in 2021, underlining the unprecedented need for telemedicine during this time. Although </w:t>
      </w:r>
      <w:proofErr w:type="gramStart"/>
      <w:r w:rsidRPr="00D520E8">
        <w:rPr>
          <w:rFonts w:ascii="Arial" w:hAnsi="Arial" w:cs="Arial"/>
          <w:color w:val="2A2A2A"/>
        </w:rPr>
        <w:t>the majority of</w:t>
      </w:r>
      <w:proofErr w:type="gramEnd"/>
      <w:r w:rsidRPr="00D520E8">
        <w:rPr>
          <w:rFonts w:ascii="Arial" w:hAnsi="Arial" w:cs="Arial"/>
          <w:color w:val="2A2A2A"/>
        </w:rPr>
        <w:t xml:space="preserve"> physicians used telemedicine for delivering some care in 2021, most patient visits remained in-person. For example, 53 percent of physicians used telemedicine for less than 25 percent of their patient visits while only nine percent of physicians used telemedicine for 50 percent or more of their patient visits.</w:t>
      </w:r>
      <w:r>
        <w:rPr>
          <w:rFonts w:ascii="Arial" w:hAnsi="Arial" w:cs="Arial"/>
          <w:color w:val="2A2A2A"/>
        </w:rPr>
        <w:t xml:space="preserve"> ONC also details the </w:t>
      </w:r>
      <w:r w:rsidRPr="00D520E8">
        <w:rPr>
          <w:rFonts w:ascii="Arial" w:hAnsi="Arial" w:cs="Arial"/>
          <w:color w:val="2A2A2A"/>
        </w:rPr>
        <w:t>significant differences across physician characteristics in their use of telemedicine. Small practices (three physicians or fewer) were 20 percent less likely to use telemedicine than large practices (more than 50 physicians). Practices owned by individual physicians or physician groups were less likely to use telemedicine than those owned by insurance companies or medical centers. Primary care physicians were 17 percent more likely to use telemedicine than surgical specialists.  These differences mirror the type of telemedicine tools used, especially telemedicine platforms integrated with EHRs.</w:t>
      </w:r>
    </w:p>
    <w:p w14:paraId="416127C6" w14:textId="77777777" w:rsidR="009C7BA3" w:rsidRPr="00D520E8" w:rsidRDefault="009C7BA3" w:rsidP="009C7BA3">
      <w:pPr>
        <w:pStyle w:val="NormalWeb"/>
        <w:rPr>
          <w:rFonts w:ascii="Arial" w:hAnsi="Arial" w:cs="Arial"/>
          <w:color w:val="2A2A2A"/>
        </w:rPr>
      </w:pPr>
      <w:r w:rsidRPr="00D520E8">
        <w:rPr>
          <w:rFonts w:ascii="Arial" w:hAnsi="Arial" w:cs="Arial"/>
          <w:color w:val="2A2A2A"/>
        </w:rPr>
        <w:lastRenderedPageBreak/>
        <w:t>There was a similar usage of telemedicine among physicians residing in rural and urban areas. Telemedicine has emerged as an invaluable mechanism of delivering care, and the data show that rural physicians use the technology at the same rates as their urban-based peers. As telemedicine provides access to care to rural patients who must long travel distances and may live in an area with provider shortages, the results are heartening.</w:t>
      </w:r>
      <w:r>
        <w:rPr>
          <w:rFonts w:ascii="Arial" w:hAnsi="Arial" w:cs="Arial"/>
          <w:color w:val="2A2A2A"/>
        </w:rPr>
        <w:t xml:space="preserve"> </w:t>
      </w:r>
      <w:proofErr w:type="gramStart"/>
      <w:r w:rsidRPr="00D520E8">
        <w:rPr>
          <w:rFonts w:ascii="Arial" w:hAnsi="Arial" w:cs="Arial"/>
          <w:color w:val="2A2A2A"/>
        </w:rPr>
        <w:t>A number of</w:t>
      </w:r>
      <w:proofErr w:type="gramEnd"/>
      <w:r w:rsidRPr="00D520E8">
        <w:rPr>
          <w:rFonts w:ascii="Arial" w:hAnsi="Arial" w:cs="Arial"/>
          <w:color w:val="2A2A2A"/>
        </w:rPr>
        <w:t xml:space="preserve"> factors can explain differences across physician characteristics and merit further investigation. For example, a lack of resources may explain lower usage of telemedicine among small practices compared to large ones while high patient demand for this tool and the nature of care delivery may explain higher usage of telemedicine among primary care physicians compared to surgical specialists.</w:t>
      </w:r>
    </w:p>
    <w:p w14:paraId="473FBB7C" w14:textId="77777777" w:rsidR="009C7BA3" w:rsidRPr="00D520E8" w:rsidRDefault="009C7BA3" w:rsidP="009C7BA3">
      <w:pPr>
        <w:pStyle w:val="NormalWeb"/>
        <w:rPr>
          <w:rFonts w:ascii="Arial" w:hAnsi="Arial" w:cs="Arial"/>
          <w:color w:val="2A2A2A"/>
        </w:rPr>
      </w:pPr>
      <w:r w:rsidRPr="00D520E8">
        <w:rPr>
          <w:rFonts w:ascii="Arial" w:hAnsi="Arial" w:cs="Arial"/>
          <w:color w:val="2A2A2A"/>
        </w:rPr>
        <w:t xml:space="preserve">There was a clear relationship between physician satisfaction with telemedicine usage and the type of telemedicine tool used. Physicians who used a telemedicine platform, </w:t>
      </w:r>
      <w:proofErr w:type="gramStart"/>
      <w:r w:rsidRPr="00D520E8">
        <w:rPr>
          <w:rFonts w:ascii="Arial" w:hAnsi="Arial" w:cs="Arial"/>
          <w:color w:val="2A2A2A"/>
        </w:rPr>
        <w:t>integrated</w:t>
      </w:r>
      <w:proofErr w:type="gramEnd"/>
      <w:r w:rsidRPr="00D520E8">
        <w:rPr>
          <w:rFonts w:ascii="Arial" w:hAnsi="Arial" w:cs="Arial"/>
          <w:color w:val="2A2A2A"/>
        </w:rPr>
        <w:t xml:space="preserve"> or not integrated with their EHR, were more likely to be satisfied with the use of telemedicine (75 percent) than physicians who only used phone or video conference tools (39 percent) (Figure 1). Similarly, physicians who used both EHR-integrated and not integrated platforms were more likely to report that telemedicine provides a similar quality of care to in-person visits than physicians who used phone or video conference tools alone. These results may indicate the strength of certain technologies to provide virtual care of similar quality to in-person care.</w:t>
      </w:r>
      <w:r>
        <w:rPr>
          <w:rFonts w:ascii="Arial" w:hAnsi="Arial" w:cs="Arial"/>
          <w:color w:val="2A2A2A"/>
        </w:rPr>
        <w:br/>
      </w:r>
      <w:r>
        <w:rPr>
          <w:rFonts w:ascii="Arial" w:hAnsi="Arial" w:cs="Arial"/>
          <w:color w:val="2A2A2A"/>
        </w:rPr>
        <w:br/>
      </w:r>
      <w:r w:rsidRPr="00D520E8">
        <w:rPr>
          <w:rFonts w:ascii="Arial" w:hAnsi="Arial" w:cs="Arial"/>
          <w:color w:val="2A2A2A"/>
        </w:rPr>
        <w:t>An </w:t>
      </w:r>
      <w:hyperlink r:id="rId11" w:history="1">
        <w:r w:rsidRPr="00D520E8">
          <w:rPr>
            <w:rStyle w:val="Hyperlink"/>
            <w:rFonts w:ascii="Arial" w:hAnsi="Arial" w:cs="Arial"/>
            <w:color w:val="046CB0"/>
          </w:rPr>
          <w:t>analysis</w:t>
        </w:r>
      </w:hyperlink>
      <w:r w:rsidRPr="00D520E8">
        <w:rPr>
          <w:rFonts w:ascii="Arial" w:hAnsi="Arial" w:cs="Arial"/>
          <w:color w:val="2A2A2A"/>
        </w:rPr>
        <w:t> of EHR market leaders’ health app marketplaces showed a rapid rise in the number of telemedicine apps available to EHR users during the pandemic. The number of new apps that integrate with an EHR doubled from January 2020 to June 2021. Half of the new apps provided some form of video conferencing, while the other half did not, providing a mix of text messaging, audio communication, and non-communication capabilities. These data show the broad types of functionalities available through these apps, providing even more details about how these apps virtualized care during this period.</w:t>
      </w:r>
    </w:p>
    <w:p w14:paraId="730854BE" w14:textId="77777777" w:rsidR="009C7BA3" w:rsidRDefault="009C7BA3" w:rsidP="009C7BA3">
      <w:pPr>
        <w:pStyle w:val="NormalWeb"/>
        <w:rPr>
          <w:rFonts w:ascii="Arial" w:hAnsi="Arial" w:cs="Arial"/>
        </w:rPr>
      </w:pPr>
      <w:r>
        <w:rPr>
          <w:rFonts w:ascii="Arial" w:hAnsi="Arial" w:cs="Arial"/>
          <w:b/>
          <w:bCs/>
        </w:rPr>
        <w:t xml:space="preserve">ONC Offers Recap of Health </w:t>
      </w:r>
      <w:proofErr w:type="spellStart"/>
      <w:r>
        <w:rPr>
          <w:rFonts w:ascii="Arial" w:hAnsi="Arial" w:cs="Arial"/>
          <w:b/>
          <w:bCs/>
        </w:rPr>
        <w:t>Datapalooza</w:t>
      </w:r>
      <w:proofErr w:type="spellEnd"/>
      <w:r>
        <w:rPr>
          <w:rFonts w:ascii="Arial" w:hAnsi="Arial" w:cs="Arial"/>
          <w:b/>
          <w:bCs/>
        </w:rPr>
        <w:t xml:space="preserve"> Event. </w:t>
      </w:r>
      <w:r w:rsidRPr="008B5BFE">
        <w:rPr>
          <w:rFonts w:ascii="Arial" w:hAnsi="Arial" w:cs="Arial"/>
        </w:rPr>
        <w:t xml:space="preserve">In a </w:t>
      </w:r>
      <w:hyperlink r:id="rId12" w:history="1">
        <w:r w:rsidRPr="008B5BFE">
          <w:rPr>
            <w:rStyle w:val="Hyperlink"/>
            <w:rFonts w:ascii="Arial" w:hAnsi="Arial" w:cs="Arial"/>
          </w:rPr>
          <w:t>blog post</w:t>
        </w:r>
      </w:hyperlink>
      <w:r w:rsidRPr="008B5BFE">
        <w:rPr>
          <w:rFonts w:ascii="Arial" w:hAnsi="Arial" w:cs="Arial"/>
        </w:rPr>
        <w:t xml:space="preserve">, ONC provided a recap of the highlights from the recent </w:t>
      </w:r>
      <w:r>
        <w:rPr>
          <w:rFonts w:ascii="Arial" w:hAnsi="Arial" w:cs="Arial"/>
        </w:rPr>
        <w:t xml:space="preserve">Health </w:t>
      </w:r>
      <w:proofErr w:type="spellStart"/>
      <w:r w:rsidRPr="008B5BFE">
        <w:rPr>
          <w:rFonts w:ascii="Arial" w:hAnsi="Arial" w:cs="Arial"/>
        </w:rPr>
        <w:t>Dataplaloosa</w:t>
      </w:r>
      <w:proofErr w:type="spellEnd"/>
      <w:r w:rsidRPr="008B5BFE">
        <w:rPr>
          <w:rFonts w:ascii="Arial" w:hAnsi="Arial" w:cs="Arial"/>
        </w:rPr>
        <w:t xml:space="preserve"> event.</w:t>
      </w:r>
      <w:r>
        <w:rPr>
          <w:rFonts w:ascii="Arial" w:hAnsi="Arial" w:cs="Arial"/>
        </w:rPr>
        <w:t xml:space="preserve"> The conference discussions included: (</w:t>
      </w:r>
      <w:proofErr w:type="spellStart"/>
      <w:r>
        <w:rPr>
          <w:rFonts w:ascii="Arial" w:hAnsi="Arial" w:cs="Arial"/>
        </w:rPr>
        <w:t>i</w:t>
      </w:r>
      <w:proofErr w:type="spellEnd"/>
      <w:r>
        <w:rPr>
          <w:rFonts w:ascii="Arial" w:hAnsi="Arial" w:cs="Arial"/>
        </w:rPr>
        <w:t>)</w:t>
      </w:r>
      <w:r w:rsidRPr="008B5BFE">
        <w:rPr>
          <w:rFonts w:ascii="Arial" w:hAnsi="Arial" w:cs="Arial"/>
        </w:rPr>
        <w:t> </w:t>
      </w:r>
      <w:hyperlink r:id="rId13" w:history="1">
        <w:r w:rsidRPr="008B5BFE">
          <w:rPr>
            <w:rStyle w:val="Hyperlink"/>
            <w:rFonts w:ascii="Arial" w:hAnsi="Arial" w:cs="Arial"/>
          </w:rPr>
          <w:t xml:space="preserve"> </w:t>
        </w:r>
        <w:r>
          <w:rPr>
            <w:rStyle w:val="Hyperlink"/>
            <w:rFonts w:ascii="Arial" w:hAnsi="Arial" w:cs="Arial"/>
          </w:rPr>
          <w:t>the f</w:t>
        </w:r>
        <w:r w:rsidRPr="008B5BFE">
          <w:rPr>
            <w:rStyle w:val="Hyperlink"/>
            <w:rFonts w:ascii="Arial" w:hAnsi="Arial" w:cs="Arial"/>
          </w:rPr>
          <w:t>irst cohort of six Qualified Health Information Network (QHIN) applicants were accepted</w:t>
        </w:r>
      </w:hyperlink>
      <w:r w:rsidRPr="008B5BFE">
        <w:rPr>
          <w:rFonts w:ascii="Arial" w:hAnsi="Arial" w:cs="Arial"/>
        </w:rPr>
        <w:t> to begin the onboarding and implementation process</w:t>
      </w:r>
      <w:r>
        <w:rPr>
          <w:rFonts w:ascii="Arial" w:hAnsi="Arial" w:cs="Arial"/>
        </w:rPr>
        <w:t xml:space="preserve">; (ii) the </w:t>
      </w:r>
      <w:r w:rsidRPr="008B5BFE">
        <w:rPr>
          <w:rFonts w:ascii="Arial" w:hAnsi="Arial" w:cs="Arial"/>
        </w:rPr>
        <w:t>ONC release</w:t>
      </w:r>
      <w:r>
        <w:rPr>
          <w:rFonts w:ascii="Arial" w:hAnsi="Arial" w:cs="Arial"/>
        </w:rPr>
        <w:t xml:space="preserve"> of</w:t>
      </w:r>
      <w:r w:rsidRPr="008B5BFE">
        <w:rPr>
          <w:rFonts w:ascii="Arial" w:hAnsi="Arial" w:cs="Arial"/>
        </w:rPr>
        <w:t xml:space="preserve"> a </w:t>
      </w:r>
      <w:hyperlink r:id="rId14" w:history="1">
        <w:r w:rsidRPr="008B5BFE">
          <w:rPr>
            <w:rStyle w:val="Hyperlink"/>
            <w:rFonts w:ascii="Arial" w:hAnsi="Arial" w:cs="Arial"/>
          </w:rPr>
          <w:t>new Social Determinants of Health (SDOH) Toolkit and highlighted insights</w:t>
        </w:r>
      </w:hyperlink>
      <w:r w:rsidRPr="008B5BFE">
        <w:rPr>
          <w:rFonts w:ascii="Arial" w:hAnsi="Arial" w:cs="Arial"/>
        </w:rPr>
        <w:t> from Learning Forum Sessions for the Health IT Community</w:t>
      </w:r>
      <w:r>
        <w:rPr>
          <w:rFonts w:ascii="Arial" w:hAnsi="Arial" w:cs="Arial"/>
        </w:rPr>
        <w:t xml:space="preserve">; (iii) the </w:t>
      </w:r>
      <w:hyperlink r:id="rId15" w:history="1">
        <w:r w:rsidRPr="008B5BFE">
          <w:rPr>
            <w:rStyle w:val="Hyperlink"/>
            <w:rFonts w:ascii="Arial" w:hAnsi="Arial" w:cs="Arial"/>
          </w:rPr>
          <w:t>ONC-led Inferno test tool for the Health Level Seven (HL7®) Fast Healthcare Interoperability Resources (FHIR®), including new test suites</w:t>
        </w:r>
      </w:hyperlink>
      <w:r w:rsidRPr="008B5BFE">
        <w:rPr>
          <w:rFonts w:ascii="Arial" w:hAnsi="Arial" w:cs="Arial"/>
        </w:rPr>
        <w:t> that go beyond just certification conformance</w:t>
      </w:r>
      <w:r>
        <w:rPr>
          <w:rFonts w:ascii="Arial" w:hAnsi="Arial" w:cs="Arial"/>
        </w:rPr>
        <w:t>; (iv) u</w:t>
      </w:r>
      <w:r w:rsidRPr="008B5BFE">
        <w:rPr>
          <w:rFonts w:ascii="Arial" w:hAnsi="Arial" w:cs="Arial"/>
        </w:rPr>
        <w:t>pdates regarding the latest findings and progress made under </w:t>
      </w:r>
      <w:hyperlink r:id="rId16" w:history="1">
        <w:r w:rsidRPr="008B5BFE">
          <w:rPr>
            <w:rStyle w:val="Hyperlink"/>
            <w:rFonts w:ascii="Arial" w:hAnsi="Arial" w:cs="Arial"/>
          </w:rPr>
          <w:t>USCDI+</w:t>
        </w:r>
      </w:hyperlink>
      <w:r w:rsidRPr="008B5BFE">
        <w:rPr>
          <w:rFonts w:ascii="Arial" w:hAnsi="Arial" w:cs="Arial"/>
        </w:rPr>
        <w:t>. Notably, a separate ONC USCDI+ effort with HRSA will soon kick off. It’ll focus on testing a forthcoming test kit for the UDS+ IG with the UDS Test Cooperative (UTC)</w:t>
      </w:r>
      <w:r>
        <w:rPr>
          <w:rFonts w:ascii="Arial" w:hAnsi="Arial" w:cs="Arial"/>
        </w:rPr>
        <w:t>; and (v) t</w:t>
      </w:r>
      <w:r w:rsidRPr="008B5BFE">
        <w:rPr>
          <w:rFonts w:ascii="Arial" w:hAnsi="Arial" w:cs="Arial"/>
        </w:rPr>
        <w:t>he </w:t>
      </w:r>
      <w:hyperlink r:id="rId17" w:history="1">
        <w:r w:rsidRPr="008B5BFE">
          <w:rPr>
            <w:rStyle w:val="Hyperlink"/>
            <w:rFonts w:ascii="Arial" w:hAnsi="Arial" w:cs="Arial"/>
          </w:rPr>
          <w:t xml:space="preserve">2023 Health Equity </w:t>
        </w:r>
        <w:proofErr w:type="spellStart"/>
        <w:r w:rsidRPr="008B5BFE">
          <w:rPr>
            <w:rStyle w:val="Hyperlink"/>
            <w:rFonts w:ascii="Arial" w:hAnsi="Arial" w:cs="Arial"/>
          </w:rPr>
          <w:t>DataJam</w:t>
        </w:r>
        <w:proofErr w:type="spellEnd"/>
      </w:hyperlink>
      <w:r w:rsidRPr="008B5BFE">
        <w:rPr>
          <w:rFonts w:ascii="Arial" w:hAnsi="Arial" w:cs="Arial"/>
        </w:rPr>
        <w:t>, a data-driven sprint and call-to-action for the public to transform HHS data into digital tools, insights, and innovation for real-world impact</w:t>
      </w:r>
      <w:r>
        <w:rPr>
          <w:rFonts w:ascii="Arial" w:hAnsi="Arial" w:cs="Arial"/>
        </w:rPr>
        <w:t xml:space="preserve">, among other topics. </w:t>
      </w:r>
    </w:p>
    <w:p w14:paraId="21A7EEEB" w14:textId="41A1EEAD" w:rsidR="009C7BA3" w:rsidRDefault="009C7BA3" w:rsidP="009C7BA3">
      <w:pPr>
        <w:pStyle w:val="NormalWeb"/>
        <w:rPr>
          <w:rFonts w:ascii="Arial" w:hAnsi="Arial" w:cs="Arial"/>
        </w:rPr>
      </w:pPr>
      <w:r w:rsidRPr="00FE7CDC">
        <w:rPr>
          <w:rFonts w:ascii="Arial" w:hAnsi="Arial" w:cs="Arial"/>
          <w:b/>
          <w:bCs/>
          <w:color w:val="333333"/>
        </w:rPr>
        <w:t>Reminder: ONC Health IT Certification Program Developer Roundtable on Mar. 22</w:t>
      </w:r>
      <w:r>
        <w:rPr>
          <w:rFonts w:ascii="Arial" w:hAnsi="Arial" w:cs="Arial"/>
          <w:color w:val="333333"/>
        </w:rPr>
        <w:t xml:space="preserve">. The ONC Health IT Certification Program will conduct a Health IT Certification Program Developer Roundtable on </w:t>
      </w:r>
      <w:r w:rsidRPr="00FE7CDC">
        <w:rPr>
          <w:rFonts w:ascii="Arial" w:hAnsi="Arial" w:cs="Arial"/>
          <w:color w:val="333333"/>
        </w:rPr>
        <w:t>March 22, 2023</w:t>
      </w:r>
      <w:r>
        <w:rPr>
          <w:rFonts w:ascii="Arial" w:hAnsi="Arial" w:cs="Arial"/>
          <w:color w:val="333333"/>
        </w:rPr>
        <w:t xml:space="preserve">. These public meetings are open to all health IT developers, regardless of their participation in the ONC Health IT Certification Program. During these meetings, ONC leads discussions tailored for the health IT developer community on topics such as Certification Program updates, upcoming certification deadlines, and developer requirements. Go </w:t>
      </w:r>
      <w:hyperlink r:id="rId18" w:history="1">
        <w:r w:rsidRPr="00FE7CDC">
          <w:rPr>
            <w:rStyle w:val="Hyperlink"/>
            <w:rFonts w:ascii="Arial" w:hAnsi="Arial" w:cs="Arial"/>
          </w:rPr>
          <w:t>here</w:t>
        </w:r>
      </w:hyperlink>
      <w:r>
        <w:rPr>
          <w:rFonts w:ascii="Arial" w:hAnsi="Arial" w:cs="Arial"/>
          <w:color w:val="333333"/>
        </w:rPr>
        <w:t xml:space="preserve"> for more information and to register. </w:t>
      </w:r>
      <w:r>
        <w:rPr>
          <w:rFonts w:ascii="Arial" w:hAnsi="Arial" w:cs="Arial"/>
        </w:rPr>
        <w:br/>
      </w:r>
      <w:r>
        <w:rPr>
          <w:rFonts w:ascii="Arial" w:hAnsi="Arial" w:cs="Arial"/>
          <w:b/>
          <w:bCs/>
        </w:rPr>
        <w:br/>
      </w:r>
      <w:r w:rsidRPr="000E7F62">
        <w:rPr>
          <w:rFonts w:ascii="Arial" w:hAnsi="Arial" w:cs="Arial"/>
          <w:b/>
          <w:bCs/>
        </w:rPr>
        <w:t xml:space="preserve">Federal Government Recommends action to protect against </w:t>
      </w:r>
      <w:proofErr w:type="spellStart"/>
      <w:r w:rsidRPr="000E7F62">
        <w:rPr>
          <w:rFonts w:ascii="Arial" w:hAnsi="Arial" w:cs="Arial"/>
          <w:b/>
          <w:bCs/>
        </w:rPr>
        <w:t>LockBit</w:t>
      </w:r>
      <w:proofErr w:type="spellEnd"/>
      <w:r w:rsidRPr="000E7F62">
        <w:rPr>
          <w:rFonts w:ascii="Arial" w:hAnsi="Arial" w:cs="Arial"/>
          <w:b/>
          <w:bCs/>
        </w:rPr>
        <w:t xml:space="preserve"> Ransomware. </w:t>
      </w:r>
      <w:r w:rsidRPr="000E7F62">
        <w:rPr>
          <w:rFonts w:ascii="Arial" w:hAnsi="Arial" w:cs="Arial"/>
        </w:rPr>
        <w:t xml:space="preserve">The Federal Bureau of Investigation (FBI), the Cybersecurity and Infrastructure Security Agency, and the Multi-State Information Sharing &amp; Analysis Center has </w:t>
      </w:r>
      <w:hyperlink r:id="rId19" w:history="1">
        <w:r w:rsidRPr="000E7F62">
          <w:rPr>
            <w:rStyle w:val="Hyperlink"/>
            <w:rFonts w:ascii="Arial" w:hAnsi="Arial" w:cs="Arial"/>
          </w:rPr>
          <w:t>recommended</w:t>
        </w:r>
      </w:hyperlink>
      <w:r w:rsidRPr="000E7F62">
        <w:rPr>
          <w:rFonts w:ascii="Arial" w:hAnsi="Arial" w:cs="Arial"/>
        </w:rPr>
        <w:t xml:space="preserve"> organizations take action to protect their networks from </w:t>
      </w:r>
      <w:proofErr w:type="spellStart"/>
      <w:r w:rsidRPr="000E7F62">
        <w:rPr>
          <w:rFonts w:ascii="Arial" w:hAnsi="Arial" w:cs="Arial"/>
        </w:rPr>
        <w:t>LockBit</w:t>
      </w:r>
      <w:proofErr w:type="spellEnd"/>
      <w:r w:rsidRPr="000E7F62">
        <w:rPr>
          <w:rFonts w:ascii="Arial" w:hAnsi="Arial" w:cs="Arial"/>
        </w:rPr>
        <w:t xml:space="preserve"> 3.0 ransomware, which is more evasive than previous versions.</w:t>
      </w:r>
    </w:p>
    <w:p w14:paraId="42856472" w14:textId="77777777" w:rsidR="009C7BA3" w:rsidRPr="000E7F62" w:rsidRDefault="009C7BA3" w:rsidP="009C7BA3">
      <w:pPr>
        <w:pStyle w:val="NormalWeb"/>
        <w:rPr>
          <w:rFonts w:ascii="Arial" w:hAnsi="Arial" w:cs="Arial"/>
        </w:rPr>
      </w:pPr>
      <w:r w:rsidRPr="007A1FED">
        <w:rPr>
          <w:rFonts w:ascii="Arial" w:hAnsi="Arial" w:cs="Arial"/>
          <w:b/>
          <w:bCs/>
        </w:rPr>
        <w:lastRenderedPageBreak/>
        <w:t xml:space="preserve">Health Care Cybersecurity Topic of Senate Hearing. </w:t>
      </w:r>
      <w:r w:rsidRPr="007A1FED">
        <w:rPr>
          <w:rFonts w:ascii="Arial" w:hAnsi="Arial" w:cs="Arial"/>
        </w:rPr>
        <w:t>The Senate Homeland Security and Governmental Affairs Committee</w:t>
      </w:r>
      <w:r>
        <w:rPr>
          <w:rFonts w:ascii="Arial" w:hAnsi="Arial" w:cs="Arial"/>
        </w:rPr>
        <w:t xml:space="preserve">, chaired by Senator Gary Peters (D-MI) with ranking member Senator Rand Paul (R-KY), conducted </w:t>
      </w:r>
      <w:r w:rsidRPr="007A1FED">
        <w:rPr>
          <w:rFonts w:ascii="Arial" w:hAnsi="Arial" w:cs="Arial"/>
        </w:rPr>
        <w:t xml:space="preserve">a </w:t>
      </w:r>
      <w:r w:rsidRPr="000E7F62">
        <w:rPr>
          <w:rFonts w:ascii="Arial" w:hAnsi="Arial" w:cs="Arial"/>
        </w:rPr>
        <w:t>hearing</w:t>
      </w:r>
      <w:r w:rsidRPr="007A1FED">
        <w:rPr>
          <w:rFonts w:ascii="Arial" w:hAnsi="Arial" w:cs="Arial"/>
        </w:rPr>
        <w:t xml:space="preserve"> examining cybersecurity risk to the health care sector. Witnesses included</w:t>
      </w:r>
      <w:r>
        <w:rPr>
          <w:rFonts w:ascii="Arial" w:hAnsi="Arial" w:cs="Arial"/>
        </w:rPr>
        <w:t>: (</w:t>
      </w:r>
      <w:proofErr w:type="spellStart"/>
      <w:r>
        <w:rPr>
          <w:rFonts w:ascii="Arial" w:hAnsi="Arial" w:cs="Arial"/>
        </w:rPr>
        <w:t>i</w:t>
      </w:r>
      <w:proofErr w:type="spellEnd"/>
      <w:r>
        <w:rPr>
          <w:rFonts w:ascii="Arial" w:hAnsi="Arial" w:cs="Arial"/>
        </w:rPr>
        <w:t xml:space="preserve">) </w:t>
      </w:r>
      <w:r w:rsidRPr="007A1FED">
        <w:rPr>
          <w:rFonts w:ascii="Arial" w:hAnsi="Arial" w:cs="Arial"/>
        </w:rPr>
        <w:t xml:space="preserve">Scott </w:t>
      </w:r>
      <w:proofErr w:type="spellStart"/>
      <w:r w:rsidRPr="007A1FED">
        <w:rPr>
          <w:rFonts w:ascii="Arial" w:hAnsi="Arial" w:cs="Arial"/>
        </w:rPr>
        <w:t>Dresen</w:t>
      </w:r>
      <w:proofErr w:type="spellEnd"/>
      <w:r w:rsidRPr="007A1FED">
        <w:rPr>
          <w:rFonts w:ascii="Arial" w:hAnsi="Arial" w:cs="Arial"/>
        </w:rPr>
        <w:t xml:space="preserve">, chief information security officer for </w:t>
      </w:r>
      <w:proofErr w:type="spellStart"/>
      <w:r w:rsidRPr="007A1FED">
        <w:rPr>
          <w:rFonts w:ascii="Arial" w:hAnsi="Arial" w:cs="Arial"/>
        </w:rPr>
        <w:t>Corewell</w:t>
      </w:r>
      <w:proofErr w:type="spellEnd"/>
      <w:r w:rsidRPr="007A1FED">
        <w:rPr>
          <w:rFonts w:ascii="Arial" w:hAnsi="Arial" w:cs="Arial"/>
        </w:rPr>
        <w:t xml:space="preserve"> Health, a large integrated health system </w:t>
      </w:r>
      <w:r>
        <w:rPr>
          <w:rFonts w:ascii="Arial" w:hAnsi="Arial" w:cs="Arial"/>
        </w:rPr>
        <w:t xml:space="preserve">based </w:t>
      </w:r>
      <w:r w:rsidRPr="007A1FED">
        <w:rPr>
          <w:rFonts w:ascii="Arial" w:hAnsi="Arial" w:cs="Arial"/>
        </w:rPr>
        <w:t>in Michigan</w:t>
      </w:r>
      <w:r>
        <w:rPr>
          <w:rFonts w:ascii="Arial" w:hAnsi="Arial" w:cs="Arial"/>
        </w:rPr>
        <w:t xml:space="preserve">; (ii) </w:t>
      </w:r>
      <w:r w:rsidRPr="000E7F62">
        <w:rPr>
          <w:rFonts w:ascii="Arial" w:hAnsi="Arial" w:cs="Arial"/>
        </w:rPr>
        <w:t>G</w:t>
      </w:r>
      <w:r>
        <w:rPr>
          <w:rFonts w:ascii="Arial" w:hAnsi="Arial" w:cs="Arial"/>
        </w:rPr>
        <w:t xml:space="preserve">reg Garcia, </w:t>
      </w:r>
      <w:r w:rsidRPr="000E7F62">
        <w:rPr>
          <w:rFonts w:ascii="Arial" w:hAnsi="Arial" w:cs="Arial"/>
        </w:rPr>
        <w:t>Executive Director, Cyber Security</w:t>
      </w:r>
      <w:r>
        <w:rPr>
          <w:rFonts w:ascii="Arial" w:hAnsi="Arial" w:cs="Arial"/>
        </w:rPr>
        <w:t xml:space="preserve"> </w:t>
      </w:r>
      <w:r w:rsidRPr="000E7F62">
        <w:rPr>
          <w:rFonts w:ascii="Arial" w:hAnsi="Arial" w:cs="Arial"/>
        </w:rPr>
        <w:t>Healthcare and Public Health Sector Coordinating Council</w:t>
      </w:r>
      <w:r>
        <w:rPr>
          <w:rFonts w:ascii="Arial" w:hAnsi="Arial" w:cs="Arial"/>
        </w:rPr>
        <w:t xml:space="preserve">; (iii) Stirling Martin, </w:t>
      </w:r>
      <w:r w:rsidRPr="000E7F62">
        <w:rPr>
          <w:rFonts w:ascii="Arial" w:hAnsi="Arial" w:cs="Arial"/>
        </w:rPr>
        <w:t>Senior Vice President &amp; Chief Privacy and Security Officer</w:t>
      </w:r>
      <w:r>
        <w:rPr>
          <w:rFonts w:ascii="Arial" w:hAnsi="Arial" w:cs="Arial"/>
        </w:rPr>
        <w:t xml:space="preserve">, </w:t>
      </w:r>
      <w:r w:rsidRPr="000E7F62">
        <w:rPr>
          <w:rFonts w:ascii="Arial" w:hAnsi="Arial" w:cs="Arial"/>
        </w:rPr>
        <w:t>Epic Systems</w:t>
      </w:r>
      <w:r>
        <w:rPr>
          <w:rFonts w:ascii="Arial" w:hAnsi="Arial" w:cs="Arial"/>
        </w:rPr>
        <w:t xml:space="preserve">; and (iv) Kate Pierce, Senior Virtual Information Security Officer, Fortified Health Security. Watch the full hearing </w:t>
      </w:r>
      <w:hyperlink r:id="rId20" w:history="1">
        <w:r w:rsidRPr="000E7F62">
          <w:rPr>
            <w:rStyle w:val="Hyperlink"/>
            <w:rFonts w:ascii="Arial" w:hAnsi="Arial" w:cs="Arial"/>
          </w:rPr>
          <w:t>here</w:t>
        </w:r>
      </w:hyperlink>
      <w:r>
        <w:rPr>
          <w:rFonts w:ascii="Arial" w:hAnsi="Arial" w:cs="Arial"/>
        </w:rPr>
        <w:t xml:space="preserve">. </w:t>
      </w:r>
    </w:p>
    <w:p w14:paraId="126B304D" w14:textId="2AB61290" w:rsidR="009C7BA3" w:rsidRDefault="009C7BA3" w:rsidP="009C7BA3">
      <w:pPr>
        <w:pStyle w:val="NormalWeb"/>
        <w:spacing w:after="225"/>
        <w:rPr>
          <w:rFonts w:ascii="Arial" w:hAnsi="Arial" w:cs="Arial"/>
        </w:rPr>
      </w:pPr>
      <w:bookmarkStart w:id="1" w:name="link_1401890357583"/>
      <w:r>
        <w:rPr>
          <w:rFonts w:ascii="Arial" w:hAnsi="Arial" w:cs="Arial"/>
          <w:b/>
          <w:bCs/>
        </w:rPr>
        <w:t xml:space="preserve">CMS to Host </w:t>
      </w:r>
      <w:r w:rsidRPr="008E2F86">
        <w:rPr>
          <w:rFonts w:ascii="Arial" w:hAnsi="Arial" w:cs="Arial"/>
          <w:b/>
          <w:bCs/>
        </w:rPr>
        <w:t xml:space="preserve">Open Payments Data Submission </w:t>
      </w:r>
      <w:r>
        <w:rPr>
          <w:rFonts w:ascii="Arial" w:hAnsi="Arial" w:cs="Arial"/>
          <w:b/>
          <w:bCs/>
        </w:rPr>
        <w:t xml:space="preserve">Webinar. </w:t>
      </w:r>
      <w:r w:rsidRPr="008E2F86">
        <w:rPr>
          <w:rFonts w:ascii="Arial" w:hAnsi="Arial" w:cs="Arial"/>
          <w:b/>
          <w:bCs/>
        </w:rPr>
        <w:t>Check in and Review and Dispute Reminders for Reporting Entities</w:t>
      </w:r>
      <w:bookmarkEnd w:id="1"/>
      <w:r>
        <w:rPr>
          <w:rFonts w:ascii="Arial" w:hAnsi="Arial" w:cs="Arial"/>
          <w:b/>
          <w:bCs/>
        </w:rPr>
        <w:t xml:space="preserve">.  </w:t>
      </w:r>
      <w:r>
        <w:rPr>
          <w:rFonts w:ascii="Arial" w:hAnsi="Arial" w:cs="Arial"/>
        </w:rPr>
        <w:t xml:space="preserve">CMS will host an </w:t>
      </w:r>
      <w:r w:rsidRPr="008E2F86">
        <w:rPr>
          <w:rFonts w:ascii="Arial" w:hAnsi="Arial" w:cs="Arial"/>
        </w:rPr>
        <w:t xml:space="preserve">Open Payments </w:t>
      </w:r>
      <w:r w:rsidRPr="007B6410">
        <w:rPr>
          <w:rFonts w:ascii="Arial" w:hAnsi="Arial" w:cs="Arial"/>
        </w:rPr>
        <w:t xml:space="preserve">Check in and Review and Dispute Reminders for Reporting Entities </w:t>
      </w:r>
      <w:r w:rsidRPr="008E2F86">
        <w:rPr>
          <w:rFonts w:ascii="Arial" w:hAnsi="Arial" w:cs="Arial"/>
        </w:rPr>
        <w:t>webinar and live Question and Answer (Q&amp;A) session</w:t>
      </w:r>
      <w:r>
        <w:rPr>
          <w:rFonts w:ascii="Arial" w:hAnsi="Arial" w:cs="Arial"/>
        </w:rPr>
        <w:t xml:space="preserve">. The program will take place </w:t>
      </w:r>
      <w:r w:rsidRPr="008E2F86">
        <w:rPr>
          <w:rFonts w:ascii="Arial" w:hAnsi="Arial" w:cs="Arial"/>
        </w:rPr>
        <w:t xml:space="preserve">on Tuesday March 21, </w:t>
      </w:r>
      <w:proofErr w:type="gramStart"/>
      <w:r w:rsidRPr="008E2F86">
        <w:rPr>
          <w:rFonts w:ascii="Arial" w:hAnsi="Arial" w:cs="Arial"/>
        </w:rPr>
        <w:t>2023</w:t>
      </w:r>
      <w:proofErr w:type="gramEnd"/>
      <w:r w:rsidRPr="008E2F86">
        <w:rPr>
          <w:rFonts w:ascii="Arial" w:hAnsi="Arial" w:cs="Arial"/>
        </w:rPr>
        <w:t xml:space="preserve"> at 1:30pm (ET). The Q&amp;A session will open with reminders about data submission and the upcoming Pre-publication Review, Dispute and Correction period. The Open Payments team will then be available to respond to your questions.</w:t>
      </w:r>
      <w:r w:rsidRPr="007B6410">
        <w:rPr>
          <w:rFonts w:ascii="Arial" w:hAnsi="Arial" w:cs="Arial"/>
        </w:rPr>
        <w:t xml:space="preserve"> </w:t>
      </w:r>
      <w:r>
        <w:rPr>
          <w:rFonts w:ascii="Arial" w:hAnsi="Arial" w:cs="Arial"/>
        </w:rPr>
        <w:t xml:space="preserve">As a reminder, </w:t>
      </w:r>
      <w:proofErr w:type="gramStart"/>
      <w:r>
        <w:rPr>
          <w:rFonts w:ascii="Arial" w:hAnsi="Arial" w:cs="Arial"/>
        </w:rPr>
        <w:t xml:space="preserve">in </w:t>
      </w:r>
      <w:r w:rsidRPr="008E2F86">
        <w:rPr>
          <w:rFonts w:ascii="Arial" w:hAnsi="Arial" w:cs="Arial"/>
        </w:rPr>
        <w:t>order to</w:t>
      </w:r>
      <w:proofErr w:type="gramEnd"/>
      <w:r w:rsidRPr="008E2F86">
        <w:rPr>
          <w:rFonts w:ascii="Arial" w:hAnsi="Arial" w:cs="Arial"/>
        </w:rPr>
        <w:t xml:space="preserve"> ask a question, you must go online and register 15 minutes prior to the webinar.</w:t>
      </w:r>
      <w:r w:rsidRPr="007B6410">
        <w:rPr>
          <w:rFonts w:ascii="Arial" w:hAnsi="Arial" w:cs="Arial"/>
        </w:rPr>
        <w:t xml:space="preserve"> </w:t>
      </w:r>
      <w:r w:rsidRPr="008E2F86">
        <w:rPr>
          <w:rFonts w:ascii="Arial" w:hAnsi="Arial" w:cs="Arial"/>
        </w:rPr>
        <w:t>Regist</w:t>
      </w:r>
      <w:r>
        <w:rPr>
          <w:rFonts w:ascii="Arial" w:hAnsi="Arial" w:cs="Arial"/>
        </w:rPr>
        <w:t>er for the event</w:t>
      </w:r>
      <w:r w:rsidRPr="008E2F86">
        <w:rPr>
          <w:rFonts w:ascii="Arial" w:hAnsi="Arial" w:cs="Arial"/>
        </w:rPr>
        <w:t xml:space="preserve"> </w:t>
      </w:r>
      <w:hyperlink r:id="rId21" w:history="1">
        <w:r w:rsidRPr="007B6410">
          <w:rPr>
            <w:rStyle w:val="Hyperlink"/>
            <w:rFonts w:ascii="Arial" w:hAnsi="Arial" w:cs="Arial"/>
          </w:rPr>
          <w:t>here</w:t>
        </w:r>
      </w:hyperlink>
      <w:r>
        <w:rPr>
          <w:rFonts w:ascii="Arial" w:hAnsi="Arial" w:cs="Arial"/>
        </w:rPr>
        <w:t>.</w:t>
      </w:r>
    </w:p>
    <w:p w14:paraId="3528A701" w14:textId="3CD7B2C7" w:rsidR="009C7BA3" w:rsidRPr="00243D53" w:rsidRDefault="009C7BA3" w:rsidP="009C7BA3">
      <w:pPr>
        <w:pStyle w:val="NormalWeb"/>
        <w:spacing w:after="225"/>
        <w:rPr>
          <w:rFonts w:ascii="Arial" w:hAnsi="Arial" w:cs="Arial"/>
          <w:vanish/>
        </w:rPr>
      </w:pPr>
      <w:r w:rsidRPr="00D63458">
        <w:rPr>
          <w:rFonts w:ascii="Arial" w:hAnsi="Arial" w:cs="Arial"/>
          <w:b/>
          <w:bCs/>
        </w:rPr>
        <w:t xml:space="preserve">CMS </w:t>
      </w:r>
      <w:r w:rsidRPr="007B6410">
        <w:rPr>
          <w:rFonts w:ascii="Arial" w:hAnsi="Arial" w:cs="Arial"/>
          <w:b/>
          <w:bCs/>
        </w:rPr>
        <w:t xml:space="preserve">Releases Resources </w:t>
      </w:r>
      <w:r w:rsidRPr="00D63458">
        <w:rPr>
          <w:rFonts w:ascii="Arial" w:hAnsi="Arial" w:cs="Arial"/>
          <w:b/>
          <w:bCs/>
        </w:rPr>
        <w:t>for the Medicaid and CHIP Continuous Enrollment Unwinding</w:t>
      </w:r>
      <w:r w:rsidRPr="007B6410">
        <w:rPr>
          <w:rFonts w:ascii="Arial" w:hAnsi="Arial" w:cs="Arial"/>
          <w:b/>
          <w:bCs/>
        </w:rPr>
        <w:t>.</w:t>
      </w:r>
      <w:r w:rsidRPr="007B6410">
        <w:rPr>
          <w:rFonts w:ascii="Arial" w:hAnsi="Arial" w:cs="Arial"/>
        </w:rPr>
        <w:t xml:space="preserve"> CMS has released resources for the </w:t>
      </w:r>
      <w:r w:rsidRPr="00D63458">
        <w:rPr>
          <w:rFonts w:ascii="Arial" w:hAnsi="Arial" w:cs="Arial"/>
        </w:rPr>
        <w:t xml:space="preserve">Medicaid and CHIP Continuous Enrollment Unwinding: </w:t>
      </w:r>
      <w:r w:rsidRPr="007B6410">
        <w:rPr>
          <w:rFonts w:ascii="Arial" w:hAnsi="Arial" w:cs="Arial"/>
        </w:rPr>
        <w:t>Resources include the “</w:t>
      </w:r>
      <w:r w:rsidRPr="00D63458">
        <w:rPr>
          <w:rFonts w:ascii="Arial" w:hAnsi="Arial" w:cs="Arial"/>
        </w:rPr>
        <w:t>What to Know and How to Prepare</w:t>
      </w:r>
      <w:r w:rsidRPr="007B6410">
        <w:rPr>
          <w:rFonts w:ascii="Arial" w:hAnsi="Arial" w:cs="Arial"/>
        </w:rPr>
        <w:t>”</w:t>
      </w:r>
      <w:r w:rsidRPr="00D63458">
        <w:rPr>
          <w:rFonts w:ascii="Arial" w:hAnsi="Arial" w:cs="Arial"/>
        </w:rPr>
        <w:t xml:space="preserve"> partner education webinar </w:t>
      </w:r>
      <w:r w:rsidRPr="007B6410">
        <w:rPr>
          <w:rFonts w:ascii="Arial" w:hAnsi="Arial" w:cs="Arial"/>
        </w:rPr>
        <w:t xml:space="preserve">that was held </w:t>
      </w:r>
      <w:r w:rsidRPr="00D63458">
        <w:rPr>
          <w:rFonts w:ascii="Arial" w:hAnsi="Arial" w:cs="Arial"/>
        </w:rPr>
        <w:t xml:space="preserve">on February 22, 2023. The webinar recording and transcript can be accessed on our </w:t>
      </w:r>
      <w:hyperlink r:id="rId22" w:tgtFrame="_blank" w:history="1">
        <w:r w:rsidRPr="00D63458">
          <w:rPr>
            <w:rStyle w:val="Hyperlink"/>
            <w:rFonts w:ascii="Arial" w:hAnsi="Arial" w:cs="Arial"/>
          </w:rPr>
          <w:t>National Stakeholder Calls webpage</w:t>
        </w:r>
      </w:hyperlink>
      <w:r w:rsidRPr="00D63458">
        <w:rPr>
          <w:rFonts w:ascii="Arial" w:hAnsi="Arial" w:cs="Arial"/>
        </w:rPr>
        <w:t>.</w:t>
      </w:r>
      <w:r w:rsidRPr="007B6410">
        <w:rPr>
          <w:rFonts w:ascii="Arial" w:hAnsi="Arial" w:cs="Arial"/>
        </w:rPr>
        <w:t xml:space="preserve"> R</w:t>
      </w:r>
      <w:r w:rsidRPr="00D63458">
        <w:rPr>
          <w:rFonts w:ascii="Arial" w:hAnsi="Arial" w:cs="Arial"/>
        </w:rPr>
        <w:t xml:space="preserve">egister </w:t>
      </w:r>
      <w:hyperlink r:id="rId23" w:tgtFrame="_blank" w:history="1">
        <w:r w:rsidRPr="00D63458">
          <w:rPr>
            <w:rStyle w:val="Hyperlink"/>
            <w:rFonts w:ascii="Arial" w:hAnsi="Arial" w:cs="Arial"/>
          </w:rPr>
          <w:t>her</w:t>
        </w:r>
        <w:r w:rsidRPr="00D63458">
          <w:rPr>
            <w:rStyle w:val="Hyperlink"/>
            <w:rFonts w:ascii="Arial" w:hAnsi="Arial" w:cs="Arial"/>
          </w:rPr>
          <w:t>e</w:t>
        </w:r>
      </w:hyperlink>
      <w:r w:rsidRPr="00D63458">
        <w:rPr>
          <w:rFonts w:ascii="Arial" w:hAnsi="Arial" w:cs="Arial"/>
        </w:rPr>
        <w:t xml:space="preserve"> for </w:t>
      </w:r>
      <w:r w:rsidRPr="007B6410">
        <w:rPr>
          <w:rFonts w:ascii="Arial" w:hAnsi="Arial" w:cs="Arial"/>
        </w:rPr>
        <w:t xml:space="preserve">the March 22, 2023 programs as well as </w:t>
      </w:r>
      <w:r w:rsidRPr="00D63458">
        <w:rPr>
          <w:rFonts w:ascii="Arial" w:hAnsi="Arial" w:cs="Arial"/>
        </w:rPr>
        <w:t xml:space="preserve">all </w:t>
      </w:r>
      <w:r w:rsidRPr="007B6410">
        <w:rPr>
          <w:rFonts w:ascii="Arial" w:hAnsi="Arial" w:cs="Arial"/>
        </w:rPr>
        <w:t xml:space="preserve">other </w:t>
      </w:r>
      <w:r w:rsidRPr="00D63458">
        <w:rPr>
          <w:rFonts w:ascii="Arial" w:hAnsi="Arial" w:cs="Arial"/>
        </w:rPr>
        <w:t>upcoming webinar</w:t>
      </w:r>
      <w:r w:rsidRPr="007B6410">
        <w:rPr>
          <w:rFonts w:ascii="Arial" w:hAnsi="Arial" w:cs="Arial"/>
        </w:rPr>
        <w:t>s</w:t>
      </w:r>
      <w:r w:rsidRPr="00D63458">
        <w:rPr>
          <w:rFonts w:ascii="Arial" w:hAnsi="Arial" w:cs="Arial"/>
        </w:rPr>
        <w:t>.</w:t>
      </w:r>
      <w:r w:rsidRPr="007B6410">
        <w:rPr>
          <w:rFonts w:ascii="Arial" w:hAnsi="Arial" w:cs="Arial"/>
        </w:rPr>
        <w:t xml:space="preserve"> Additional </w:t>
      </w:r>
      <w:r w:rsidRPr="00D63458">
        <w:rPr>
          <w:rFonts w:ascii="Arial" w:hAnsi="Arial" w:cs="Arial"/>
        </w:rPr>
        <w:t>CMS Unwinding Resources</w:t>
      </w:r>
      <w:r w:rsidRPr="007B6410">
        <w:rPr>
          <w:rFonts w:ascii="Arial" w:hAnsi="Arial" w:cs="Arial"/>
        </w:rPr>
        <w:t xml:space="preserve"> include: (</w:t>
      </w:r>
      <w:proofErr w:type="spellStart"/>
      <w:r w:rsidRPr="007B6410">
        <w:rPr>
          <w:rFonts w:ascii="Arial" w:hAnsi="Arial" w:cs="Arial"/>
        </w:rPr>
        <w:t>i</w:t>
      </w:r>
      <w:proofErr w:type="spellEnd"/>
      <w:r w:rsidRPr="007B6410">
        <w:rPr>
          <w:rFonts w:ascii="Arial" w:hAnsi="Arial" w:cs="Arial"/>
        </w:rPr>
        <w:t xml:space="preserve">) </w:t>
      </w:r>
      <w:hyperlink r:id="rId24" w:tgtFrame="_blank" w:history="1">
        <w:r w:rsidRPr="00D63458">
          <w:rPr>
            <w:rStyle w:val="Hyperlink"/>
            <w:rFonts w:ascii="Arial" w:hAnsi="Arial" w:cs="Arial"/>
          </w:rPr>
          <w:t>Unwinding Ho</w:t>
        </w:r>
        <w:r w:rsidRPr="00D63458">
          <w:rPr>
            <w:rStyle w:val="Hyperlink"/>
            <w:rFonts w:ascii="Arial" w:hAnsi="Arial" w:cs="Arial"/>
          </w:rPr>
          <w:t>m</w:t>
        </w:r>
        <w:r w:rsidRPr="00D63458">
          <w:rPr>
            <w:rStyle w:val="Hyperlink"/>
            <w:rFonts w:ascii="Arial" w:hAnsi="Arial" w:cs="Arial"/>
          </w:rPr>
          <w:t>epage</w:t>
        </w:r>
      </w:hyperlink>
      <w:r w:rsidRPr="007B6410">
        <w:rPr>
          <w:rFonts w:ascii="Arial" w:hAnsi="Arial" w:cs="Arial"/>
        </w:rPr>
        <w:t xml:space="preserve">; (ii) </w:t>
      </w:r>
      <w:hyperlink r:id="rId25" w:tgtFrame="_blank" w:history="1">
        <w:r w:rsidRPr="00D63458">
          <w:rPr>
            <w:rStyle w:val="Hyperlink"/>
            <w:rFonts w:ascii="Arial" w:hAnsi="Arial" w:cs="Arial"/>
          </w:rPr>
          <w:t>Medicaid an</w:t>
        </w:r>
        <w:r w:rsidRPr="00D63458">
          <w:rPr>
            <w:rStyle w:val="Hyperlink"/>
            <w:rFonts w:ascii="Arial" w:hAnsi="Arial" w:cs="Arial"/>
          </w:rPr>
          <w:t>d</w:t>
        </w:r>
        <w:r w:rsidRPr="00D63458">
          <w:rPr>
            <w:rStyle w:val="Hyperlink"/>
            <w:rFonts w:ascii="Arial" w:hAnsi="Arial" w:cs="Arial"/>
          </w:rPr>
          <w:t xml:space="preserve"> CHIP Renewals Page</w:t>
        </w:r>
      </w:hyperlink>
      <w:r w:rsidRPr="007B6410">
        <w:rPr>
          <w:rFonts w:ascii="Arial" w:hAnsi="Arial" w:cs="Arial"/>
        </w:rPr>
        <w:t xml:space="preserve">; (iii) </w:t>
      </w:r>
      <w:hyperlink r:id="rId26" w:tgtFrame="_blank" w:history="1">
        <w:r w:rsidRPr="00D63458">
          <w:rPr>
            <w:rStyle w:val="Hyperlink"/>
            <w:rFonts w:ascii="Arial" w:hAnsi="Arial" w:cs="Arial"/>
          </w:rPr>
          <w:t>Unwinding Commu</w:t>
        </w:r>
        <w:r w:rsidRPr="00D63458">
          <w:rPr>
            <w:rStyle w:val="Hyperlink"/>
            <w:rFonts w:ascii="Arial" w:hAnsi="Arial" w:cs="Arial"/>
          </w:rPr>
          <w:t>n</w:t>
        </w:r>
        <w:r w:rsidRPr="00D63458">
          <w:rPr>
            <w:rStyle w:val="Hyperlink"/>
            <w:rFonts w:ascii="Arial" w:hAnsi="Arial" w:cs="Arial"/>
          </w:rPr>
          <w:t>ications Toolkit</w:t>
        </w:r>
      </w:hyperlink>
      <w:r w:rsidRPr="007B6410">
        <w:rPr>
          <w:rFonts w:ascii="Arial" w:hAnsi="Arial" w:cs="Arial"/>
        </w:rPr>
        <w:t xml:space="preserve">; (iv) </w:t>
      </w:r>
      <w:hyperlink r:id="rId27" w:tgtFrame="_blank" w:history="1">
        <w:r w:rsidRPr="00D63458">
          <w:rPr>
            <w:rStyle w:val="Hyperlink"/>
            <w:rFonts w:ascii="Arial" w:hAnsi="Arial" w:cs="Arial"/>
          </w:rPr>
          <w:t>Unwinding</w:t>
        </w:r>
        <w:r w:rsidRPr="00D63458">
          <w:rPr>
            <w:rStyle w:val="Hyperlink"/>
            <w:rFonts w:ascii="Arial" w:hAnsi="Arial" w:cs="Arial"/>
          </w:rPr>
          <w:t xml:space="preserve"> </w:t>
        </w:r>
        <w:r w:rsidRPr="00D63458">
          <w:rPr>
            <w:rStyle w:val="Hyperlink"/>
            <w:rFonts w:ascii="Arial" w:hAnsi="Arial" w:cs="Arial"/>
          </w:rPr>
          <w:t>Toolkit Supporting Materials</w:t>
        </w:r>
      </w:hyperlink>
      <w:r w:rsidRPr="007B6410">
        <w:rPr>
          <w:rFonts w:ascii="Arial" w:hAnsi="Arial" w:cs="Arial"/>
        </w:rPr>
        <w:t xml:space="preserve">; (vi) </w:t>
      </w:r>
      <w:hyperlink r:id="rId28" w:tgtFrame="_blank" w:history="1">
        <w:r w:rsidRPr="00D63458">
          <w:rPr>
            <w:rStyle w:val="Hyperlink"/>
            <w:rFonts w:ascii="Arial" w:hAnsi="Arial" w:cs="Arial"/>
          </w:rPr>
          <w:t>Unwinding Speaking Request Form</w:t>
        </w:r>
      </w:hyperlink>
      <w:r w:rsidRPr="007B6410">
        <w:rPr>
          <w:rFonts w:ascii="Arial" w:hAnsi="Arial" w:cs="Arial"/>
        </w:rPr>
        <w:t xml:space="preserve">; and (viii) </w:t>
      </w:r>
      <w:hyperlink r:id="rId29" w:tgtFrame="_blank" w:history="1">
        <w:r w:rsidRPr="00D63458">
          <w:rPr>
            <w:rStyle w:val="Hyperlink"/>
            <w:rFonts w:ascii="Arial" w:hAnsi="Arial" w:cs="Arial"/>
          </w:rPr>
          <w:t>Unwinding Speci</w:t>
        </w:r>
        <w:r w:rsidRPr="00D63458">
          <w:rPr>
            <w:rStyle w:val="Hyperlink"/>
            <w:rFonts w:ascii="Arial" w:hAnsi="Arial" w:cs="Arial"/>
          </w:rPr>
          <w:t>a</w:t>
        </w:r>
        <w:r w:rsidRPr="00D63458">
          <w:rPr>
            <w:rStyle w:val="Hyperlink"/>
            <w:rFonts w:ascii="Arial" w:hAnsi="Arial" w:cs="Arial"/>
          </w:rPr>
          <w:t>l Enrollment Period – Frequently Asked Questions</w:t>
        </w:r>
        <w:r w:rsidRPr="007B6410">
          <w:rPr>
            <w:rStyle w:val="Hyperlink"/>
            <w:rFonts w:ascii="Arial" w:hAnsi="Arial" w:cs="Arial"/>
          </w:rPr>
          <w:t>.</w:t>
        </w:r>
      </w:hyperlink>
      <w:r w:rsidRPr="00D63458">
        <w:rPr>
          <w:rFonts w:ascii="Arial" w:hAnsi="Arial" w:cs="Arial"/>
        </w:rPr>
        <w:t xml:space="preserve">  On March 2, 2023, CMS </w:t>
      </w:r>
      <w:r w:rsidRPr="007B6410">
        <w:rPr>
          <w:rFonts w:ascii="Arial" w:hAnsi="Arial" w:cs="Arial"/>
        </w:rPr>
        <w:t xml:space="preserve">has also </w:t>
      </w:r>
      <w:r w:rsidRPr="00D63458">
        <w:rPr>
          <w:rFonts w:ascii="Arial" w:hAnsi="Arial" w:cs="Arial"/>
        </w:rPr>
        <w:t xml:space="preserve">posted the </w:t>
      </w:r>
      <w:hyperlink r:id="rId30" w:tgtFrame="_blank" w:history="1">
        <w:r w:rsidRPr="00D63458">
          <w:rPr>
            <w:rStyle w:val="Hyperlink"/>
            <w:rFonts w:ascii="Arial" w:hAnsi="Arial" w:cs="Arial"/>
          </w:rPr>
          <w:t>anticip</w:t>
        </w:r>
        <w:r w:rsidRPr="00D63458">
          <w:rPr>
            <w:rStyle w:val="Hyperlink"/>
            <w:rFonts w:ascii="Arial" w:hAnsi="Arial" w:cs="Arial"/>
          </w:rPr>
          <w:t>a</w:t>
        </w:r>
        <w:r w:rsidRPr="00D63458">
          <w:rPr>
            <w:rStyle w:val="Hyperlink"/>
            <w:rFonts w:ascii="Arial" w:hAnsi="Arial" w:cs="Arial"/>
          </w:rPr>
          <w:t>ted state timelines for initiating unwinding-related renewals</w:t>
        </w:r>
      </w:hyperlink>
      <w:r w:rsidRPr="00D63458">
        <w:rPr>
          <w:rFonts w:ascii="Arial" w:hAnsi="Arial" w:cs="Arial"/>
        </w:rPr>
        <w:t> </w:t>
      </w:r>
      <w:r w:rsidRPr="007B6410">
        <w:rPr>
          <w:rFonts w:ascii="Arial" w:hAnsi="Arial" w:cs="Arial"/>
        </w:rPr>
        <w:t>detailing</w:t>
      </w:r>
      <w:r w:rsidRPr="00D63458">
        <w:rPr>
          <w:rFonts w:ascii="Arial" w:hAnsi="Arial" w:cs="Arial"/>
        </w:rPr>
        <w:t xml:space="preserve"> the expected first month for each state/territory's unwinding-related renewals, as well as the anticipated effective date for the first procedural terminations.</w:t>
      </w:r>
    </w:p>
    <w:tbl>
      <w:tblPr>
        <w:tblW w:w="0" w:type="auto"/>
        <w:tblCellMar>
          <w:left w:w="0" w:type="dxa"/>
          <w:right w:w="0" w:type="dxa"/>
        </w:tblCellMar>
        <w:tblLook w:val="04A0" w:firstRow="1" w:lastRow="0" w:firstColumn="1" w:lastColumn="0" w:noHBand="0" w:noVBand="1"/>
      </w:tblPr>
      <w:tblGrid>
        <w:gridCol w:w="10800"/>
      </w:tblGrid>
      <w:tr w:rsidR="009C7BA3" w:rsidRPr="00243D53" w14:paraId="65A0857B" w14:textId="77777777" w:rsidTr="002A6740">
        <w:tc>
          <w:tcPr>
            <w:tcW w:w="0" w:type="auto"/>
            <w:vAlign w:val="center"/>
            <w:hideMark/>
          </w:tcPr>
          <w:p w14:paraId="739BB192" w14:textId="57C39965" w:rsidR="009C7BA3" w:rsidRPr="006A02B2" w:rsidRDefault="009C7BA3" w:rsidP="002A6740">
            <w:pPr>
              <w:pStyle w:val="NormalWeb"/>
              <w:rPr>
                <w:rFonts w:ascii="Arial" w:hAnsi="Arial" w:cs="Arial"/>
              </w:rPr>
            </w:pPr>
            <w:r>
              <w:rPr>
                <w:rFonts w:ascii="Arial" w:hAnsi="Arial" w:cs="Arial"/>
                <w:b/>
                <w:bCs/>
              </w:rPr>
              <w:br/>
            </w:r>
            <w:r w:rsidRPr="006A02B2">
              <w:rPr>
                <w:rFonts w:ascii="Arial" w:hAnsi="Arial" w:cs="Arial"/>
                <w:b/>
                <w:bCs/>
              </w:rPr>
              <w:t>HRSA to Host Health Equity Webinar</w:t>
            </w:r>
            <w:r>
              <w:rPr>
                <w:rFonts w:ascii="Arial" w:hAnsi="Arial" w:cs="Arial"/>
              </w:rPr>
              <w:t xml:space="preserve">. The Health Resources and Services Administration (HRSA) </w:t>
            </w:r>
            <w:r w:rsidRPr="006A02B2">
              <w:rPr>
                <w:rFonts w:ascii="Arial" w:hAnsi="Arial" w:cs="Arial"/>
              </w:rPr>
              <w:t xml:space="preserve">Office of Intergovernmental and External Affairs </w:t>
            </w:r>
            <w:r>
              <w:rPr>
                <w:rFonts w:ascii="Arial" w:hAnsi="Arial" w:cs="Arial"/>
              </w:rPr>
              <w:t xml:space="preserve">will host </w:t>
            </w:r>
            <w:r w:rsidRPr="006A02B2">
              <w:rPr>
                <w:rFonts w:ascii="Arial" w:hAnsi="Arial" w:cs="Arial"/>
              </w:rPr>
              <w:t>the 2</w:t>
            </w:r>
            <w:r w:rsidRPr="006A02B2">
              <w:rPr>
                <w:rFonts w:ascii="Arial" w:hAnsi="Arial" w:cs="Arial"/>
                <w:vertAlign w:val="superscript"/>
              </w:rPr>
              <w:t>nd</w:t>
            </w:r>
            <w:r w:rsidRPr="006A02B2">
              <w:rPr>
                <w:rFonts w:ascii="Arial" w:hAnsi="Arial" w:cs="Arial"/>
              </w:rPr>
              <w:t xml:space="preserve"> session in </w:t>
            </w:r>
            <w:r>
              <w:rPr>
                <w:rFonts w:ascii="Arial" w:hAnsi="Arial" w:cs="Arial"/>
              </w:rPr>
              <w:t xml:space="preserve">its </w:t>
            </w:r>
            <w:r w:rsidRPr="006A02B2">
              <w:rPr>
                <w:rFonts w:ascii="Arial" w:hAnsi="Arial" w:cs="Arial"/>
              </w:rPr>
              <w:t xml:space="preserve">Advancing Health Equity among Hispanic/Latino Populations webinar series. The webinar, </w:t>
            </w:r>
            <w:r>
              <w:rPr>
                <w:rFonts w:ascii="Arial" w:hAnsi="Arial" w:cs="Arial"/>
              </w:rPr>
              <w:t>“</w:t>
            </w:r>
            <w:r w:rsidRPr="006A02B2">
              <w:rPr>
                <w:rFonts w:ascii="Arial" w:hAnsi="Arial" w:cs="Arial"/>
              </w:rPr>
              <w:t>Overcoming Adversity and Fostering the Mental Health of Hispanic/Latino Youth and their Families,</w:t>
            </w:r>
            <w:r>
              <w:rPr>
                <w:rFonts w:ascii="Arial" w:hAnsi="Arial" w:cs="Arial"/>
              </w:rPr>
              <w:t>”</w:t>
            </w:r>
            <w:r w:rsidRPr="006A02B2">
              <w:rPr>
                <w:rFonts w:ascii="Arial" w:hAnsi="Arial" w:cs="Arial"/>
              </w:rPr>
              <w:t xml:space="preserve"> will be held on Tuesday, April 4, 1-2:30 p.m. ET.</w:t>
            </w:r>
            <w:r>
              <w:rPr>
                <w:rFonts w:ascii="Arial" w:hAnsi="Arial" w:cs="Arial"/>
              </w:rPr>
              <w:t xml:space="preserve"> </w:t>
            </w:r>
            <w:r w:rsidRPr="006A02B2">
              <w:rPr>
                <w:rFonts w:ascii="Arial" w:hAnsi="Arial" w:cs="Arial"/>
              </w:rPr>
              <w:t>Presenters will discuss the importance of integrated care, trauma-informed care, and cultural competence when providing mental health services to this population.</w:t>
            </w:r>
            <w:r>
              <w:rPr>
                <w:rFonts w:ascii="Arial" w:hAnsi="Arial" w:cs="Arial"/>
              </w:rPr>
              <w:t xml:space="preserve"> Register for the webinar </w:t>
            </w:r>
            <w:hyperlink r:id="rId31" w:history="1">
              <w:r w:rsidRPr="006A02B2">
                <w:rPr>
                  <w:rStyle w:val="Hyperlink"/>
                  <w:rFonts w:ascii="Arial" w:hAnsi="Arial" w:cs="Arial"/>
                </w:rPr>
                <w:t>here</w:t>
              </w:r>
            </w:hyperlink>
            <w:r>
              <w:rPr>
                <w:rFonts w:ascii="Arial" w:hAnsi="Arial" w:cs="Arial"/>
              </w:rPr>
              <w:t xml:space="preserve">. </w:t>
            </w:r>
          </w:p>
          <w:p w14:paraId="36F81092" w14:textId="77777777" w:rsidR="009C7BA3" w:rsidRPr="00243D53" w:rsidRDefault="009C7BA3" w:rsidP="002A6740">
            <w:pPr>
              <w:pStyle w:val="NormalWeb"/>
              <w:rPr>
                <w:rFonts w:ascii="Arial" w:hAnsi="Arial" w:cs="Arial"/>
              </w:rPr>
            </w:pPr>
          </w:p>
        </w:tc>
      </w:tr>
    </w:tbl>
    <w:p w14:paraId="0AD6263A" w14:textId="17591B42" w:rsidR="00A2055F" w:rsidRPr="0044054E" w:rsidRDefault="00A2055F" w:rsidP="009C7BA3">
      <w:pPr>
        <w:pStyle w:val="NormalWeb"/>
        <w:spacing w:after="225"/>
        <w:rPr>
          <w:rFonts w:ascii="Arial" w:hAnsi="Arial" w:cs="Arial"/>
          <w:b/>
          <w:bCs/>
        </w:rPr>
      </w:pPr>
    </w:p>
    <w:sectPr w:rsidR="00A2055F" w:rsidRPr="0044054E" w:rsidSect="007704B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0000000000000000000"/>
    <w:charset w:val="00"/>
    <w:family w:val="auto"/>
    <w:pitch w:val="variable"/>
    <w:sig w:usb0="E00002FF" w:usb1="5000785B" w:usb2="00000000" w:usb3="00000000" w:csb0="0000019F" w:csb1="00000000"/>
  </w:font>
  <w:font w:name="Yu Mincho">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E2808"/>
    <w:multiLevelType w:val="multilevel"/>
    <w:tmpl w:val="ED4626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7022557"/>
    <w:multiLevelType w:val="multilevel"/>
    <w:tmpl w:val="82CA25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4427742"/>
    <w:multiLevelType w:val="multilevel"/>
    <w:tmpl w:val="CF465A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9582FC9"/>
    <w:multiLevelType w:val="multilevel"/>
    <w:tmpl w:val="F08E35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6464867">
    <w:abstractNumId w:val="3"/>
  </w:num>
  <w:num w:numId="2" w16cid:durableId="1920016100">
    <w:abstractNumId w:val="2"/>
  </w:num>
  <w:num w:numId="3" w16cid:durableId="1316059953">
    <w:abstractNumId w:val="1"/>
  </w:num>
  <w:num w:numId="4" w16cid:durableId="1685858439">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116"/>
    <w:rsid w:val="00002806"/>
    <w:rsid w:val="00016EB6"/>
    <w:rsid w:val="000270A8"/>
    <w:rsid w:val="000312CC"/>
    <w:rsid w:val="00037453"/>
    <w:rsid w:val="00041BA3"/>
    <w:rsid w:val="00044C94"/>
    <w:rsid w:val="000522BE"/>
    <w:rsid w:val="00053AA0"/>
    <w:rsid w:val="00055271"/>
    <w:rsid w:val="00056062"/>
    <w:rsid w:val="00061285"/>
    <w:rsid w:val="00061DA0"/>
    <w:rsid w:val="00066335"/>
    <w:rsid w:val="00067215"/>
    <w:rsid w:val="000700B6"/>
    <w:rsid w:val="00071F43"/>
    <w:rsid w:val="0007311A"/>
    <w:rsid w:val="00075C2A"/>
    <w:rsid w:val="0007744A"/>
    <w:rsid w:val="0008347D"/>
    <w:rsid w:val="00083E38"/>
    <w:rsid w:val="000910E7"/>
    <w:rsid w:val="0009250B"/>
    <w:rsid w:val="00092DCF"/>
    <w:rsid w:val="000932E9"/>
    <w:rsid w:val="00095F61"/>
    <w:rsid w:val="000A367E"/>
    <w:rsid w:val="000B1261"/>
    <w:rsid w:val="000C5D64"/>
    <w:rsid w:val="000D20FD"/>
    <w:rsid w:val="000D5CDE"/>
    <w:rsid w:val="000D5E6E"/>
    <w:rsid w:val="000E1202"/>
    <w:rsid w:val="000E218C"/>
    <w:rsid w:val="000E2B49"/>
    <w:rsid w:val="000E3918"/>
    <w:rsid w:val="000E633E"/>
    <w:rsid w:val="000E6762"/>
    <w:rsid w:val="000F050B"/>
    <w:rsid w:val="000F60FA"/>
    <w:rsid w:val="00101B9A"/>
    <w:rsid w:val="001058E5"/>
    <w:rsid w:val="001062B4"/>
    <w:rsid w:val="001203DF"/>
    <w:rsid w:val="00127834"/>
    <w:rsid w:val="00130F83"/>
    <w:rsid w:val="00142583"/>
    <w:rsid w:val="00142DA9"/>
    <w:rsid w:val="00144981"/>
    <w:rsid w:val="001464FF"/>
    <w:rsid w:val="00150ED0"/>
    <w:rsid w:val="00154E7D"/>
    <w:rsid w:val="00160BFB"/>
    <w:rsid w:val="00162E01"/>
    <w:rsid w:val="00163C28"/>
    <w:rsid w:val="00166D25"/>
    <w:rsid w:val="00167554"/>
    <w:rsid w:val="00170135"/>
    <w:rsid w:val="00175DAB"/>
    <w:rsid w:val="00176287"/>
    <w:rsid w:val="0017680B"/>
    <w:rsid w:val="00177CF7"/>
    <w:rsid w:val="00180974"/>
    <w:rsid w:val="00182DDD"/>
    <w:rsid w:val="0018332B"/>
    <w:rsid w:val="00184CD6"/>
    <w:rsid w:val="0018771E"/>
    <w:rsid w:val="00193DBB"/>
    <w:rsid w:val="00194504"/>
    <w:rsid w:val="00195178"/>
    <w:rsid w:val="00195BFD"/>
    <w:rsid w:val="00196492"/>
    <w:rsid w:val="00197C15"/>
    <w:rsid w:val="001A21D5"/>
    <w:rsid w:val="001A638F"/>
    <w:rsid w:val="001A766C"/>
    <w:rsid w:val="001B3E01"/>
    <w:rsid w:val="001C04AE"/>
    <w:rsid w:val="001C1E14"/>
    <w:rsid w:val="001C2A7A"/>
    <w:rsid w:val="001C4677"/>
    <w:rsid w:val="001D099F"/>
    <w:rsid w:val="001D0F4E"/>
    <w:rsid w:val="001D406B"/>
    <w:rsid w:val="001E3962"/>
    <w:rsid w:val="001F2023"/>
    <w:rsid w:val="001F2BEF"/>
    <w:rsid w:val="001F53B8"/>
    <w:rsid w:val="0020098D"/>
    <w:rsid w:val="00201344"/>
    <w:rsid w:val="0021032B"/>
    <w:rsid w:val="0021113F"/>
    <w:rsid w:val="00212828"/>
    <w:rsid w:val="00227EE1"/>
    <w:rsid w:val="00231116"/>
    <w:rsid w:val="00231B05"/>
    <w:rsid w:val="00231BF2"/>
    <w:rsid w:val="002361CF"/>
    <w:rsid w:val="00241B18"/>
    <w:rsid w:val="00246974"/>
    <w:rsid w:val="00247B6A"/>
    <w:rsid w:val="0025275E"/>
    <w:rsid w:val="00255A09"/>
    <w:rsid w:val="00255C5D"/>
    <w:rsid w:val="00257CB7"/>
    <w:rsid w:val="002603D0"/>
    <w:rsid w:val="0026197F"/>
    <w:rsid w:val="00265772"/>
    <w:rsid w:val="002711AE"/>
    <w:rsid w:val="00273713"/>
    <w:rsid w:val="00274ECC"/>
    <w:rsid w:val="00281BF1"/>
    <w:rsid w:val="00282400"/>
    <w:rsid w:val="0029213A"/>
    <w:rsid w:val="00297B4A"/>
    <w:rsid w:val="00297E0E"/>
    <w:rsid w:val="00297F53"/>
    <w:rsid w:val="002A16E8"/>
    <w:rsid w:val="002A2393"/>
    <w:rsid w:val="002A3DC1"/>
    <w:rsid w:val="002A3FF1"/>
    <w:rsid w:val="002A41EB"/>
    <w:rsid w:val="002A646E"/>
    <w:rsid w:val="002A6BDD"/>
    <w:rsid w:val="002B03E9"/>
    <w:rsid w:val="002B12EA"/>
    <w:rsid w:val="002B2249"/>
    <w:rsid w:val="002B6743"/>
    <w:rsid w:val="002B6EF7"/>
    <w:rsid w:val="002C076A"/>
    <w:rsid w:val="002C4636"/>
    <w:rsid w:val="002D13AA"/>
    <w:rsid w:val="002D1FE1"/>
    <w:rsid w:val="002D3905"/>
    <w:rsid w:val="002D4409"/>
    <w:rsid w:val="002E05A3"/>
    <w:rsid w:val="002E13CC"/>
    <w:rsid w:val="002E2C31"/>
    <w:rsid w:val="002F6F18"/>
    <w:rsid w:val="00302F6F"/>
    <w:rsid w:val="00304254"/>
    <w:rsid w:val="003068FC"/>
    <w:rsid w:val="00307223"/>
    <w:rsid w:val="00323BCE"/>
    <w:rsid w:val="00324D24"/>
    <w:rsid w:val="003318B6"/>
    <w:rsid w:val="00332630"/>
    <w:rsid w:val="00341512"/>
    <w:rsid w:val="00342410"/>
    <w:rsid w:val="003436AC"/>
    <w:rsid w:val="003442A6"/>
    <w:rsid w:val="003576C5"/>
    <w:rsid w:val="00361E76"/>
    <w:rsid w:val="00362751"/>
    <w:rsid w:val="00364E07"/>
    <w:rsid w:val="00371A27"/>
    <w:rsid w:val="00373F49"/>
    <w:rsid w:val="00376930"/>
    <w:rsid w:val="00377E47"/>
    <w:rsid w:val="00391244"/>
    <w:rsid w:val="003913BE"/>
    <w:rsid w:val="0039183F"/>
    <w:rsid w:val="00392580"/>
    <w:rsid w:val="00392A1C"/>
    <w:rsid w:val="0039353E"/>
    <w:rsid w:val="00394B85"/>
    <w:rsid w:val="003A69F6"/>
    <w:rsid w:val="003B1033"/>
    <w:rsid w:val="003B490A"/>
    <w:rsid w:val="003B4A2D"/>
    <w:rsid w:val="003B6D37"/>
    <w:rsid w:val="003B757C"/>
    <w:rsid w:val="003C133F"/>
    <w:rsid w:val="003C3D7D"/>
    <w:rsid w:val="003C5A23"/>
    <w:rsid w:val="003D7BCC"/>
    <w:rsid w:val="003E4726"/>
    <w:rsid w:val="003F31C0"/>
    <w:rsid w:val="003F3A1C"/>
    <w:rsid w:val="0040096C"/>
    <w:rsid w:val="00402814"/>
    <w:rsid w:val="0040443E"/>
    <w:rsid w:val="0040510B"/>
    <w:rsid w:val="00405D9B"/>
    <w:rsid w:val="00406ADE"/>
    <w:rsid w:val="004117F3"/>
    <w:rsid w:val="00413727"/>
    <w:rsid w:val="00417373"/>
    <w:rsid w:val="0041752F"/>
    <w:rsid w:val="004261B3"/>
    <w:rsid w:val="004263DF"/>
    <w:rsid w:val="00426602"/>
    <w:rsid w:val="00432090"/>
    <w:rsid w:val="00432A6B"/>
    <w:rsid w:val="0044054E"/>
    <w:rsid w:val="004406C6"/>
    <w:rsid w:val="0044511D"/>
    <w:rsid w:val="00454ABE"/>
    <w:rsid w:val="00454C97"/>
    <w:rsid w:val="0045526B"/>
    <w:rsid w:val="00457137"/>
    <w:rsid w:val="00461599"/>
    <w:rsid w:val="00461AE4"/>
    <w:rsid w:val="00461CF4"/>
    <w:rsid w:val="00467833"/>
    <w:rsid w:val="00470B6C"/>
    <w:rsid w:val="00472F94"/>
    <w:rsid w:val="004816C1"/>
    <w:rsid w:val="00481712"/>
    <w:rsid w:val="00484F0B"/>
    <w:rsid w:val="00493929"/>
    <w:rsid w:val="004941F6"/>
    <w:rsid w:val="00494616"/>
    <w:rsid w:val="0049605D"/>
    <w:rsid w:val="004A2A68"/>
    <w:rsid w:val="004A425D"/>
    <w:rsid w:val="004A658E"/>
    <w:rsid w:val="004A7D90"/>
    <w:rsid w:val="004B6788"/>
    <w:rsid w:val="004B70F3"/>
    <w:rsid w:val="004C0F3B"/>
    <w:rsid w:val="004C1D50"/>
    <w:rsid w:val="004C1DA7"/>
    <w:rsid w:val="004C3169"/>
    <w:rsid w:val="004C32E8"/>
    <w:rsid w:val="004C3907"/>
    <w:rsid w:val="004C64C1"/>
    <w:rsid w:val="004D5E55"/>
    <w:rsid w:val="004D7FF3"/>
    <w:rsid w:val="004E65DD"/>
    <w:rsid w:val="004E6E20"/>
    <w:rsid w:val="004F06B5"/>
    <w:rsid w:val="004F264C"/>
    <w:rsid w:val="004F46EE"/>
    <w:rsid w:val="004F5B9A"/>
    <w:rsid w:val="004F5FCB"/>
    <w:rsid w:val="00505FAE"/>
    <w:rsid w:val="00506FC7"/>
    <w:rsid w:val="005149D4"/>
    <w:rsid w:val="00516C89"/>
    <w:rsid w:val="0052032F"/>
    <w:rsid w:val="005238D0"/>
    <w:rsid w:val="00532F85"/>
    <w:rsid w:val="00544175"/>
    <w:rsid w:val="00551393"/>
    <w:rsid w:val="005540A8"/>
    <w:rsid w:val="0055590D"/>
    <w:rsid w:val="00556E6F"/>
    <w:rsid w:val="005573CD"/>
    <w:rsid w:val="005605CD"/>
    <w:rsid w:val="00560782"/>
    <w:rsid w:val="00561B63"/>
    <w:rsid w:val="0058159A"/>
    <w:rsid w:val="00584004"/>
    <w:rsid w:val="00584AC0"/>
    <w:rsid w:val="005908B5"/>
    <w:rsid w:val="00590CB2"/>
    <w:rsid w:val="00594F26"/>
    <w:rsid w:val="005A72FF"/>
    <w:rsid w:val="005A7CFA"/>
    <w:rsid w:val="005B367D"/>
    <w:rsid w:val="005B666E"/>
    <w:rsid w:val="005B6F6C"/>
    <w:rsid w:val="005C5D65"/>
    <w:rsid w:val="005D171B"/>
    <w:rsid w:val="005D1D0E"/>
    <w:rsid w:val="005D37F7"/>
    <w:rsid w:val="005D521D"/>
    <w:rsid w:val="005D555C"/>
    <w:rsid w:val="005E0BBD"/>
    <w:rsid w:val="005E2788"/>
    <w:rsid w:val="005E4D9B"/>
    <w:rsid w:val="005E62DA"/>
    <w:rsid w:val="005E7D2A"/>
    <w:rsid w:val="005E7E92"/>
    <w:rsid w:val="005F02E6"/>
    <w:rsid w:val="005F11DA"/>
    <w:rsid w:val="005F5BEB"/>
    <w:rsid w:val="006008F4"/>
    <w:rsid w:val="00604558"/>
    <w:rsid w:val="00610B1D"/>
    <w:rsid w:val="006118F5"/>
    <w:rsid w:val="00630E76"/>
    <w:rsid w:val="00641AE7"/>
    <w:rsid w:val="00645BC5"/>
    <w:rsid w:val="0064791C"/>
    <w:rsid w:val="006504CA"/>
    <w:rsid w:val="00654521"/>
    <w:rsid w:val="00656EAB"/>
    <w:rsid w:val="006570D3"/>
    <w:rsid w:val="00660181"/>
    <w:rsid w:val="0066083E"/>
    <w:rsid w:val="006650A4"/>
    <w:rsid w:val="00667332"/>
    <w:rsid w:val="00674127"/>
    <w:rsid w:val="00677960"/>
    <w:rsid w:val="00685AE5"/>
    <w:rsid w:val="006918EF"/>
    <w:rsid w:val="006944AD"/>
    <w:rsid w:val="006952BB"/>
    <w:rsid w:val="00696D06"/>
    <w:rsid w:val="00696EB5"/>
    <w:rsid w:val="006A0775"/>
    <w:rsid w:val="006A14AC"/>
    <w:rsid w:val="006A2889"/>
    <w:rsid w:val="006A449E"/>
    <w:rsid w:val="006A687F"/>
    <w:rsid w:val="006A763A"/>
    <w:rsid w:val="006B61FA"/>
    <w:rsid w:val="006B7855"/>
    <w:rsid w:val="006C2D2C"/>
    <w:rsid w:val="006C7AD7"/>
    <w:rsid w:val="006D1513"/>
    <w:rsid w:val="006D1888"/>
    <w:rsid w:val="006D2BD7"/>
    <w:rsid w:val="006D34C9"/>
    <w:rsid w:val="006D3A4A"/>
    <w:rsid w:val="006E56E2"/>
    <w:rsid w:val="006E6C5B"/>
    <w:rsid w:val="006F3833"/>
    <w:rsid w:val="00701960"/>
    <w:rsid w:val="00703657"/>
    <w:rsid w:val="007072C1"/>
    <w:rsid w:val="00707922"/>
    <w:rsid w:val="0071028F"/>
    <w:rsid w:val="00715007"/>
    <w:rsid w:val="007153E9"/>
    <w:rsid w:val="00716BDD"/>
    <w:rsid w:val="00717B87"/>
    <w:rsid w:val="007236B5"/>
    <w:rsid w:val="007256AE"/>
    <w:rsid w:val="007319E4"/>
    <w:rsid w:val="00732A12"/>
    <w:rsid w:val="007330B7"/>
    <w:rsid w:val="00740233"/>
    <w:rsid w:val="007405CD"/>
    <w:rsid w:val="00750608"/>
    <w:rsid w:val="007541DF"/>
    <w:rsid w:val="00754E57"/>
    <w:rsid w:val="00755AF0"/>
    <w:rsid w:val="00755CAE"/>
    <w:rsid w:val="007616AC"/>
    <w:rsid w:val="00765EE9"/>
    <w:rsid w:val="00766E45"/>
    <w:rsid w:val="007704B5"/>
    <w:rsid w:val="00774F94"/>
    <w:rsid w:val="007824C1"/>
    <w:rsid w:val="00784172"/>
    <w:rsid w:val="00787DF8"/>
    <w:rsid w:val="00792965"/>
    <w:rsid w:val="00795C4E"/>
    <w:rsid w:val="007A0753"/>
    <w:rsid w:val="007A1C4B"/>
    <w:rsid w:val="007A2918"/>
    <w:rsid w:val="007A694F"/>
    <w:rsid w:val="007A769F"/>
    <w:rsid w:val="007B0709"/>
    <w:rsid w:val="007B5B10"/>
    <w:rsid w:val="007C1DBE"/>
    <w:rsid w:val="007D0A09"/>
    <w:rsid w:val="007D1E78"/>
    <w:rsid w:val="007D6120"/>
    <w:rsid w:val="007E05E5"/>
    <w:rsid w:val="007E0E89"/>
    <w:rsid w:val="007E7F29"/>
    <w:rsid w:val="007F6536"/>
    <w:rsid w:val="00804877"/>
    <w:rsid w:val="008050E6"/>
    <w:rsid w:val="0080769E"/>
    <w:rsid w:val="00810361"/>
    <w:rsid w:val="0081170E"/>
    <w:rsid w:val="00815B58"/>
    <w:rsid w:val="00827F78"/>
    <w:rsid w:val="008303F6"/>
    <w:rsid w:val="008322E7"/>
    <w:rsid w:val="00836C6E"/>
    <w:rsid w:val="008374D5"/>
    <w:rsid w:val="00842452"/>
    <w:rsid w:val="00845F79"/>
    <w:rsid w:val="00850413"/>
    <w:rsid w:val="00851467"/>
    <w:rsid w:val="00851C46"/>
    <w:rsid w:val="00856293"/>
    <w:rsid w:val="00860578"/>
    <w:rsid w:val="00866ADE"/>
    <w:rsid w:val="00872CBB"/>
    <w:rsid w:val="00872E41"/>
    <w:rsid w:val="00883B8B"/>
    <w:rsid w:val="0088405D"/>
    <w:rsid w:val="008859CA"/>
    <w:rsid w:val="00891E91"/>
    <w:rsid w:val="00892020"/>
    <w:rsid w:val="0089770A"/>
    <w:rsid w:val="008A4A47"/>
    <w:rsid w:val="008B076A"/>
    <w:rsid w:val="008B3ACA"/>
    <w:rsid w:val="008C1AE0"/>
    <w:rsid w:val="008C20B9"/>
    <w:rsid w:val="008C2F7F"/>
    <w:rsid w:val="008C38F6"/>
    <w:rsid w:val="008C3A45"/>
    <w:rsid w:val="008C5FC3"/>
    <w:rsid w:val="008C6BFF"/>
    <w:rsid w:val="008C7967"/>
    <w:rsid w:val="008D1A60"/>
    <w:rsid w:val="008D31CB"/>
    <w:rsid w:val="008D5509"/>
    <w:rsid w:val="008E26DF"/>
    <w:rsid w:val="008E3D44"/>
    <w:rsid w:val="008F5C79"/>
    <w:rsid w:val="009069EF"/>
    <w:rsid w:val="0092318F"/>
    <w:rsid w:val="00923B89"/>
    <w:rsid w:val="00926115"/>
    <w:rsid w:val="00932354"/>
    <w:rsid w:val="009327F8"/>
    <w:rsid w:val="009451AD"/>
    <w:rsid w:val="009500A7"/>
    <w:rsid w:val="009504DE"/>
    <w:rsid w:val="0095077C"/>
    <w:rsid w:val="00956988"/>
    <w:rsid w:val="00960427"/>
    <w:rsid w:val="0096343C"/>
    <w:rsid w:val="00970023"/>
    <w:rsid w:val="009703C0"/>
    <w:rsid w:val="00986839"/>
    <w:rsid w:val="009938CA"/>
    <w:rsid w:val="009944F9"/>
    <w:rsid w:val="00995D7A"/>
    <w:rsid w:val="00996359"/>
    <w:rsid w:val="00996496"/>
    <w:rsid w:val="0099663B"/>
    <w:rsid w:val="00997251"/>
    <w:rsid w:val="009B3A4F"/>
    <w:rsid w:val="009B7A50"/>
    <w:rsid w:val="009C01CC"/>
    <w:rsid w:val="009C7BA3"/>
    <w:rsid w:val="009D5FEA"/>
    <w:rsid w:val="009E145D"/>
    <w:rsid w:val="009E7C10"/>
    <w:rsid w:val="009F155F"/>
    <w:rsid w:val="009F5A93"/>
    <w:rsid w:val="009F6947"/>
    <w:rsid w:val="00A052B0"/>
    <w:rsid w:val="00A0680E"/>
    <w:rsid w:val="00A111A8"/>
    <w:rsid w:val="00A14AE9"/>
    <w:rsid w:val="00A2055F"/>
    <w:rsid w:val="00A20571"/>
    <w:rsid w:val="00A21210"/>
    <w:rsid w:val="00A246EB"/>
    <w:rsid w:val="00A27185"/>
    <w:rsid w:val="00A31394"/>
    <w:rsid w:val="00A32FED"/>
    <w:rsid w:val="00A33201"/>
    <w:rsid w:val="00A336DB"/>
    <w:rsid w:val="00A35FC4"/>
    <w:rsid w:val="00A45C51"/>
    <w:rsid w:val="00A4750A"/>
    <w:rsid w:val="00A47937"/>
    <w:rsid w:val="00A50810"/>
    <w:rsid w:val="00A52465"/>
    <w:rsid w:val="00A5334E"/>
    <w:rsid w:val="00A552E8"/>
    <w:rsid w:val="00A55A5A"/>
    <w:rsid w:val="00A64AB2"/>
    <w:rsid w:val="00A65133"/>
    <w:rsid w:val="00A65C80"/>
    <w:rsid w:val="00A700B5"/>
    <w:rsid w:val="00A7090D"/>
    <w:rsid w:val="00A724E5"/>
    <w:rsid w:val="00A74212"/>
    <w:rsid w:val="00A744BD"/>
    <w:rsid w:val="00A8478B"/>
    <w:rsid w:val="00A91751"/>
    <w:rsid w:val="00A926DA"/>
    <w:rsid w:val="00A9675D"/>
    <w:rsid w:val="00AB1B0B"/>
    <w:rsid w:val="00AB30A5"/>
    <w:rsid w:val="00AB3695"/>
    <w:rsid w:val="00AB3DA0"/>
    <w:rsid w:val="00AB565A"/>
    <w:rsid w:val="00AC0B07"/>
    <w:rsid w:val="00AC2197"/>
    <w:rsid w:val="00AC6F0E"/>
    <w:rsid w:val="00AD7043"/>
    <w:rsid w:val="00AE0603"/>
    <w:rsid w:val="00AE0E06"/>
    <w:rsid w:val="00AE1253"/>
    <w:rsid w:val="00AE1575"/>
    <w:rsid w:val="00AE775D"/>
    <w:rsid w:val="00AF4F5F"/>
    <w:rsid w:val="00AF662F"/>
    <w:rsid w:val="00B059E8"/>
    <w:rsid w:val="00B05F09"/>
    <w:rsid w:val="00B10B4D"/>
    <w:rsid w:val="00B12089"/>
    <w:rsid w:val="00B20DDC"/>
    <w:rsid w:val="00B23536"/>
    <w:rsid w:val="00B24036"/>
    <w:rsid w:val="00B272AF"/>
    <w:rsid w:val="00B27949"/>
    <w:rsid w:val="00B30E0F"/>
    <w:rsid w:val="00B30F6B"/>
    <w:rsid w:val="00B422D3"/>
    <w:rsid w:val="00B46216"/>
    <w:rsid w:val="00B6077D"/>
    <w:rsid w:val="00B650A4"/>
    <w:rsid w:val="00B70A10"/>
    <w:rsid w:val="00B726D3"/>
    <w:rsid w:val="00B72D4D"/>
    <w:rsid w:val="00B75A24"/>
    <w:rsid w:val="00B878D5"/>
    <w:rsid w:val="00B93259"/>
    <w:rsid w:val="00B942FF"/>
    <w:rsid w:val="00B953DA"/>
    <w:rsid w:val="00B97457"/>
    <w:rsid w:val="00BA2985"/>
    <w:rsid w:val="00BA4C87"/>
    <w:rsid w:val="00BB2435"/>
    <w:rsid w:val="00BB2591"/>
    <w:rsid w:val="00BC617B"/>
    <w:rsid w:val="00BD097B"/>
    <w:rsid w:val="00BD107A"/>
    <w:rsid w:val="00BD1AFC"/>
    <w:rsid w:val="00BD4CBC"/>
    <w:rsid w:val="00BE4B3B"/>
    <w:rsid w:val="00BE764C"/>
    <w:rsid w:val="00BF55E9"/>
    <w:rsid w:val="00BF5974"/>
    <w:rsid w:val="00BF6B55"/>
    <w:rsid w:val="00C105BB"/>
    <w:rsid w:val="00C120F1"/>
    <w:rsid w:val="00C13120"/>
    <w:rsid w:val="00C210E6"/>
    <w:rsid w:val="00C235E1"/>
    <w:rsid w:val="00C31C44"/>
    <w:rsid w:val="00C31EF9"/>
    <w:rsid w:val="00C43499"/>
    <w:rsid w:val="00C43931"/>
    <w:rsid w:val="00C4400F"/>
    <w:rsid w:val="00C60C41"/>
    <w:rsid w:val="00C61746"/>
    <w:rsid w:val="00C62A51"/>
    <w:rsid w:val="00C64F0B"/>
    <w:rsid w:val="00C73DBE"/>
    <w:rsid w:val="00C80267"/>
    <w:rsid w:val="00C80F37"/>
    <w:rsid w:val="00C81B28"/>
    <w:rsid w:val="00C848F2"/>
    <w:rsid w:val="00C86F78"/>
    <w:rsid w:val="00C8778A"/>
    <w:rsid w:val="00C904CC"/>
    <w:rsid w:val="00C90B74"/>
    <w:rsid w:val="00C97E05"/>
    <w:rsid w:val="00CA1AC8"/>
    <w:rsid w:val="00CA2260"/>
    <w:rsid w:val="00CA3451"/>
    <w:rsid w:val="00CA4878"/>
    <w:rsid w:val="00CA4EA0"/>
    <w:rsid w:val="00CA6229"/>
    <w:rsid w:val="00CA7155"/>
    <w:rsid w:val="00CB478A"/>
    <w:rsid w:val="00CC0164"/>
    <w:rsid w:val="00CC2F61"/>
    <w:rsid w:val="00CC4CDB"/>
    <w:rsid w:val="00CD706E"/>
    <w:rsid w:val="00CE43F7"/>
    <w:rsid w:val="00CE4677"/>
    <w:rsid w:val="00CF6529"/>
    <w:rsid w:val="00D02A6D"/>
    <w:rsid w:val="00D16EC4"/>
    <w:rsid w:val="00D23E4D"/>
    <w:rsid w:val="00D3554B"/>
    <w:rsid w:val="00D424C5"/>
    <w:rsid w:val="00D4780F"/>
    <w:rsid w:val="00D5269F"/>
    <w:rsid w:val="00D670A0"/>
    <w:rsid w:val="00D716A8"/>
    <w:rsid w:val="00D732AE"/>
    <w:rsid w:val="00D74BA5"/>
    <w:rsid w:val="00D75A22"/>
    <w:rsid w:val="00D808C8"/>
    <w:rsid w:val="00D83F1F"/>
    <w:rsid w:val="00D849ED"/>
    <w:rsid w:val="00D90170"/>
    <w:rsid w:val="00D90BE3"/>
    <w:rsid w:val="00D9297F"/>
    <w:rsid w:val="00D968E1"/>
    <w:rsid w:val="00DA0220"/>
    <w:rsid w:val="00DA5454"/>
    <w:rsid w:val="00DA58A2"/>
    <w:rsid w:val="00DB12D7"/>
    <w:rsid w:val="00DB2E56"/>
    <w:rsid w:val="00DC167B"/>
    <w:rsid w:val="00DC301E"/>
    <w:rsid w:val="00DC3144"/>
    <w:rsid w:val="00DD4F75"/>
    <w:rsid w:val="00DE264D"/>
    <w:rsid w:val="00DE60E6"/>
    <w:rsid w:val="00DE6A42"/>
    <w:rsid w:val="00DF3175"/>
    <w:rsid w:val="00E00573"/>
    <w:rsid w:val="00E03FC3"/>
    <w:rsid w:val="00E0446A"/>
    <w:rsid w:val="00E0495F"/>
    <w:rsid w:val="00E05FA9"/>
    <w:rsid w:val="00E12228"/>
    <w:rsid w:val="00E23690"/>
    <w:rsid w:val="00E23F2E"/>
    <w:rsid w:val="00E2790D"/>
    <w:rsid w:val="00E27BE0"/>
    <w:rsid w:val="00E27F56"/>
    <w:rsid w:val="00E32015"/>
    <w:rsid w:val="00E44F26"/>
    <w:rsid w:val="00E4587F"/>
    <w:rsid w:val="00E45C54"/>
    <w:rsid w:val="00E51653"/>
    <w:rsid w:val="00E51C3F"/>
    <w:rsid w:val="00E52344"/>
    <w:rsid w:val="00E57AC6"/>
    <w:rsid w:val="00E60D4D"/>
    <w:rsid w:val="00E70036"/>
    <w:rsid w:val="00E713AD"/>
    <w:rsid w:val="00E719E9"/>
    <w:rsid w:val="00E80252"/>
    <w:rsid w:val="00E829AB"/>
    <w:rsid w:val="00E831A5"/>
    <w:rsid w:val="00E8556B"/>
    <w:rsid w:val="00E90BB2"/>
    <w:rsid w:val="00E94899"/>
    <w:rsid w:val="00E9580F"/>
    <w:rsid w:val="00EA046B"/>
    <w:rsid w:val="00EA3AA8"/>
    <w:rsid w:val="00EA637B"/>
    <w:rsid w:val="00EA6B90"/>
    <w:rsid w:val="00EB63D1"/>
    <w:rsid w:val="00EB6FD4"/>
    <w:rsid w:val="00EB7B65"/>
    <w:rsid w:val="00EC6239"/>
    <w:rsid w:val="00ED42EB"/>
    <w:rsid w:val="00ED545D"/>
    <w:rsid w:val="00ED7AA4"/>
    <w:rsid w:val="00EE2C67"/>
    <w:rsid w:val="00EE7397"/>
    <w:rsid w:val="00EE79BB"/>
    <w:rsid w:val="00EF0817"/>
    <w:rsid w:val="00EF5E52"/>
    <w:rsid w:val="00EF64EE"/>
    <w:rsid w:val="00F038EB"/>
    <w:rsid w:val="00F060C1"/>
    <w:rsid w:val="00F06275"/>
    <w:rsid w:val="00F15EAE"/>
    <w:rsid w:val="00F16A8C"/>
    <w:rsid w:val="00F201EC"/>
    <w:rsid w:val="00F2484C"/>
    <w:rsid w:val="00F24F52"/>
    <w:rsid w:val="00F267AE"/>
    <w:rsid w:val="00F327D1"/>
    <w:rsid w:val="00F36652"/>
    <w:rsid w:val="00F42F59"/>
    <w:rsid w:val="00F43C0D"/>
    <w:rsid w:val="00F4674B"/>
    <w:rsid w:val="00F470D9"/>
    <w:rsid w:val="00F50E25"/>
    <w:rsid w:val="00F53137"/>
    <w:rsid w:val="00F60316"/>
    <w:rsid w:val="00F664A5"/>
    <w:rsid w:val="00F677ED"/>
    <w:rsid w:val="00F71233"/>
    <w:rsid w:val="00F71A14"/>
    <w:rsid w:val="00F7413B"/>
    <w:rsid w:val="00F76AE6"/>
    <w:rsid w:val="00F97532"/>
    <w:rsid w:val="00FA47B8"/>
    <w:rsid w:val="00FA50DF"/>
    <w:rsid w:val="00FA5D8F"/>
    <w:rsid w:val="00FA7DD8"/>
    <w:rsid w:val="00FB17E4"/>
    <w:rsid w:val="00FB3038"/>
    <w:rsid w:val="00FB511F"/>
    <w:rsid w:val="00FC2890"/>
    <w:rsid w:val="00FC3788"/>
    <w:rsid w:val="00FC4DBC"/>
    <w:rsid w:val="00FC6A12"/>
    <w:rsid w:val="00FD27E3"/>
    <w:rsid w:val="00FD3999"/>
    <w:rsid w:val="00FD554B"/>
    <w:rsid w:val="00FE172F"/>
    <w:rsid w:val="00FF5EB7"/>
    <w:rsid w:val="00FF7AB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AAB26"/>
  <w15:chartTrackingRefBased/>
  <w15:docId w15:val="{460CCBD8-B836-2840-A519-9823F4CD4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116"/>
    <w:pPr>
      <w:spacing w:after="0" w:line="240" w:lineRule="auto"/>
    </w:pPr>
    <w:rPr>
      <w:rFonts w:ascii="Calibri" w:hAnsi="Calibri" w:cs="Calibri"/>
    </w:rPr>
  </w:style>
  <w:style w:type="paragraph" w:styleId="Heading1">
    <w:name w:val="heading 1"/>
    <w:basedOn w:val="Normal"/>
    <w:next w:val="Normal"/>
    <w:link w:val="Heading1Char"/>
    <w:uiPriority w:val="9"/>
    <w:qFormat/>
    <w:rsid w:val="000E2B4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AF662F"/>
    <w:pPr>
      <w:spacing w:before="100" w:beforeAutospacing="1" w:after="100" w:afterAutospacing="1"/>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AF662F"/>
    <w:pPr>
      <w:spacing w:before="100" w:beforeAutospacing="1" w:after="100" w:afterAutospacing="1"/>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AF662F"/>
    <w:pPr>
      <w:spacing w:before="100" w:beforeAutospacing="1" w:after="100" w:afterAutospacing="1"/>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31116"/>
    <w:rPr>
      <w:color w:val="0000FF"/>
      <w:u w:val="single"/>
    </w:rPr>
  </w:style>
  <w:style w:type="paragraph" w:styleId="NormalWeb">
    <w:name w:val="Normal (Web)"/>
    <w:basedOn w:val="Normal"/>
    <w:uiPriority w:val="99"/>
    <w:unhideWhenUsed/>
    <w:rsid w:val="00E27BE0"/>
    <w:pPr>
      <w:spacing w:before="100" w:beforeAutospacing="1" w:after="100" w:afterAutospacing="1"/>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4A2A68"/>
    <w:rPr>
      <w:color w:val="605E5C"/>
      <w:shd w:val="clear" w:color="auto" w:fill="E1DFDD"/>
    </w:rPr>
  </w:style>
  <w:style w:type="character" w:styleId="Emphasis">
    <w:name w:val="Emphasis"/>
    <w:basedOn w:val="DefaultParagraphFont"/>
    <w:uiPriority w:val="20"/>
    <w:qFormat/>
    <w:rsid w:val="00A91751"/>
    <w:rPr>
      <w:i/>
      <w:iCs/>
    </w:rPr>
  </w:style>
  <w:style w:type="character" w:customStyle="1" w:styleId="Heading2Char">
    <w:name w:val="Heading 2 Char"/>
    <w:basedOn w:val="DefaultParagraphFont"/>
    <w:link w:val="Heading2"/>
    <w:uiPriority w:val="9"/>
    <w:rsid w:val="00AF662F"/>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AF662F"/>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AF662F"/>
    <w:rPr>
      <w:rFonts w:ascii="Times New Roman" w:eastAsia="Times New Roman" w:hAnsi="Times New Roman" w:cs="Times New Roman"/>
      <w:b/>
      <w:bCs/>
      <w:sz w:val="24"/>
      <w:szCs w:val="24"/>
    </w:rPr>
  </w:style>
  <w:style w:type="character" w:customStyle="1" w:styleId="sidebar-regionlabel">
    <w:name w:val="sidebar-region__label"/>
    <w:basedOn w:val="DefaultParagraphFont"/>
    <w:rsid w:val="00AF662F"/>
  </w:style>
  <w:style w:type="character" w:customStyle="1" w:styleId="do-cited-title">
    <w:name w:val="do-cited-title"/>
    <w:basedOn w:val="DefaultParagraphFont"/>
    <w:rsid w:val="00AF662F"/>
  </w:style>
  <w:style w:type="character" w:customStyle="1" w:styleId="do-cited-date">
    <w:name w:val="do-cited-date"/>
    <w:basedOn w:val="DefaultParagraphFont"/>
    <w:rsid w:val="00AF662F"/>
  </w:style>
  <w:style w:type="paragraph" w:customStyle="1" w:styleId="do-cited-doi">
    <w:name w:val="do-cited-doi"/>
    <w:basedOn w:val="Normal"/>
    <w:rsid w:val="00AF662F"/>
    <w:pPr>
      <w:spacing w:before="100" w:beforeAutospacing="1" w:after="100" w:afterAutospacing="1"/>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8D1A60"/>
    <w:rPr>
      <w:color w:val="954F72" w:themeColor="followedHyperlink"/>
      <w:u w:val="single"/>
    </w:rPr>
  </w:style>
  <w:style w:type="character" w:customStyle="1" w:styleId="Heading1Char">
    <w:name w:val="Heading 1 Char"/>
    <w:basedOn w:val="DefaultParagraphFont"/>
    <w:link w:val="Heading1"/>
    <w:uiPriority w:val="9"/>
    <w:rsid w:val="000E2B49"/>
    <w:rPr>
      <w:rFonts w:asciiTheme="majorHAnsi" w:eastAsiaTheme="majorEastAsia" w:hAnsiTheme="majorHAnsi" w:cstheme="majorBidi"/>
      <w:color w:val="2F5496" w:themeColor="accent1" w:themeShade="BF"/>
      <w:sz w:val="32"/>
      <w:szCs w:val="32"/>
    </w:rPr>
  </w:style>
  <w:style w:type="character" w:styleId="Strong">
    <w:name w:val="Strong"/>
    <w:basedOn w:val="DefaultParagraphFont"/>
    <w:uiPriority w:val="22"/>
    <w:qFormat/>
    <w:rsid w:val="000E2B49"/>
    <w:rPr>
      <w:b/>
      <w:bCs/>
    </w:rPr>
  </w:style>
  <w:style w:type="character" w:customStyle="1" w:styleId="textrun">
    <w:name w:val="textrun"/>
    <w:basedOn w:val="DefaultParagraphFont"/>
    <w:rsid w:val="00C4400F"/>
  </w:style>
  <w:style w:type="character" w:customStyle="1" w:styleId="normaltextrun">
    <w:name w:val="normaltextrun"/>
    <w:basedOn w:val="DefaultParagraphFont"/>
    <w:rsid w:val="00C4400F"/>
  </w:style>
  <w:style w:type="character" w:customStyle="1" w:styleId="eop">
    <w:name w:val="eop"/>
    <w:basedOn w:val="DefaultParagraphFont"/>
    <w:rsid w:val="00C4400F"/>
  </w:style>
  <w:style w:type="character" w:customStyle="1" w:styleId="mobilewrap">
    <w:name w:val="mobile_wrap"/>
    <w:basedOn w:val="DefaultParagraphFont"/>
    <w:rsid w:val="004261B3"/>
  </w:style>
  <w:style w:type="character" w:customStyle="1" w:styleId="in-widget">
    <w:name w:val="in-widget"/>
    <w:basedOn w:val="DefaultParagraphFont"/>
    <w:rsid w:val="00163C28"/>
  </w:style>
  <w:style w:type="character" w:customStyle="1" w:styleId="show-for-sr">
    <w:name w:val="show-for-sr"/>
    <w:basedOn w:val="DefaultParagraphFont"/>
    <w:rsid w:val="00163C28"/>
  </w:style>
  <w:style w:type="character" w:customStyle="1" w:styleId="appended-pdf-link">
    <w:name w:val="appended-pdf-link"/>
    <w:basedOn w:val="DefaultParagraphFont"/>
    <w:rsid w:val="0088405D"/>
  </w:style>
  <w:style w:type="paragraph" w:customStyle="1" w:styleId="footnote">
    <w:name w:val="footnote"/>
    <w:basedOn w:val="Normal"/>
    <w:rsid w:val="0088405D"/>
    <w:pPr>
      <w:spacing w:before="100" w:beforeAutospacing="1" w:after="100" w:afterAutospacing="1"/>
    </w:pPr>
    <w:rPr>
      <w:rFonts w:ascii="Times New Roman" w:eastAsia="Times New Roman" w:hAnsi="Times New Roman" w:cs="Times New Roman"/>
      <w:sz w:val="24"/>
      <w:szCs w:val="24"/>
    </w:rPr>
  </w:style>
  <w:style w:type="paragraph" w:styleId="ListParagraph">
    <w:name w:val="List Paragraph"/>
    <w:basedOn w:val="Normal"/>
    <w:uiPriority w:val="34"/>
    <w:qFormat/>
    <w:rsid w:val="007405CD"/>
    <w:pPr>
      <w:ind w:left="720"/>
    </w:pPr>
  </w:style>
  <w:style w:type="paragraph" w:styleId="NoSpacing">
    <w:name w:val="No Spacing"/>
    <w:uiPriority w:val="1"/>
    <w:qFormat/>
    <w:rsid w:val="006A0775"/>
    <w:pPr>
      <w:spacing w:after="0" w:line="240" w:lineRule="auto"/>
    </w:pPr>
  </w:style>
  <w:style w:type="paragraph" w:customStyle="1" w:styleId="xxmsonormal">
    <w:name w:val="x_x_msonormal"/>
    <w:basedOn w:val="Normal"/>
    <w:rsid w:val="00AE15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892534">
      <w:bodyDiv w:val="1"/>
      <w:marLeft w:val="0"/>
      <w:marRight w:val="0"/>
      <w:marTop w:val="0"/>
      <w:marBottom w:val="0"/>
      <w:divBdr>
        <w:top w:val="none" w:sz="0" w:space="0" w:color="auto"/>
        <w:left w:val="none" w:sz="0" w:space="0" w:color="auto"/>
        <w:bottom w:val="none" w:sz="0" w:space="0" w:color="auto"/>
        <w:right w:val="none" w:sz="0" w:space="0" w:color="auto"/>
      </w:divBdr>
    </w:div>
    <w:div w:id="100147926">
      <w:bodyDiv w:val="1"/>
      <w:marLeft w:val="0"/>
      <w:marRight w:val="0"/>
      <w:marTop w:val="0"/>
      <w:marBottom w:val="0"/>
      <w:divBdr>
        <w:top w:val="none" w:sz="0" w:space="0" w:color="auto"/>
        <w:left w:val="none" w:sz="0" w:space="0" w:color="auto"/>
        <w:bottom w:val="none" w:sz="0" w:space="0" w:color="auto"/>
        <w:right w:val="none" w:sz="0" w:space="0" w:color="auto"/>
      </w:divBdr>
    </w:div>
    <w:div w:id="132187756">
      <w:bodyDiv w:val="1"/>
      <w:marLeft w:val="0"/>
      <w:marRight w:val="0"/>
      <w:marTop w:val="0"/>
      <w:marBottom w:val="0"/>
      <w:divBdr>
        <w:top w:val="none" w:sz="0" w:space="0" w:color="auto"/>
        <w:left w:val="none" w:sz="0" w:space="0" w:color="auto"/>
        <w:bottom w:val="none" w:sz="0" w:space="0" w:color="auto"/>
        <w:right w:val="none" w:sz="0" w:space="0" w:color="auto"/>
      </w:divBdr>
      <w:divsChild>
        <w:div w:id="104229449">
          <w:marLeft w:val="0"/>
          <w:marRight w:val="0"/>
          <w:marTop w:val="0"/>
          <w:marBottom w:val="0"/>
          <w:divBdr>
            <w:top w:val="none" w:sz="0" w:space="0" w:color="auto"/>
            <w:left w:val="none" w:sz="0" w:space="0" w:color="auto"/>
            <w:bottom w:val="none" w:sz="0" w:space="0" w:color="auto"/>
            <w:right w:val="none" w:sz="0" w:space="0" w:color="auto"/>
          </w:divBdr>
          <w:divsChild>
            <w:div w:id="1736469925">
              <w:marLeft w:val="0"/>
              <w:marRight w:val="0"/>
              <w:marTop w:val="0"/>
              <w:marBottom w:val="0"/>
              <w:divBdr>
                <w:top w:val="none" w:sz="0" w:space="0" w:color="auto"/>
                <w:left w:val="none" w:sz="0" w:space="0" w:color="auto"/>
                <w:bottom w:val="none" w:sz="0" w:space="0" w:color="auto"/>
                <w:right w:val="none" w:sz="0" w:space="0" w:color="auto"/>
              </w:divBdr>
            </w:div>
          </w:divsChild>
        </w:div>
        <w:div w:id="413741023">
          <w:marLeft w:val="0"/>
          <w:marRight w:val="0"/>
          <w:marTop w:val="0"/>
          <w:marBottom w:val="0"/>
          <w:divBdr>
            <w:top w:val="none" w:sz="0" w:space="0" w:color="auto"/>
            <w:left w:val="none" w:sz="0" w:space="0" w:color="auto"/>
            <w:bottom w:val="none" w:sz="0" w:space="0" w:color="auto"/>
            <w:right w:val="none" w:sz="0" w:space="0" w:color="auto"/>
          </w:divBdr>
          <w:divsChild>
            <w:div w:id="223489048">
              <w:marLeft w:val="0"/>
              <w:marRight w:val="0"/>
              <w:marTop w:val="0"/>
              <w:marBottom w:val="0"/>
              <w:divBdr>
                <w:top w:val="none" w:sz="0" w:space="0" w:color="auto"/>
                <w:left w:val="none" w:sz="0" w:space="0" w:color="auto"/>
                <w:bottom w:val="none" w:sz="0" w:space="0" w:color="auto"/>
                <w:right w:val="none" w:sz="0" w:space="0" w:color="auto"/>
              </w:divBdr>
              <w:divsChild>
                <w:div w:id="1769426426">
                  <w:marLeft w:val="0"/>
                  <w:marRight w:val="0"/>
                  <w:marTop w:val="0"/>
                  <w:marBottom w:val="0"/>
                  <w:divBdr>
                    <w:top w:val="none" w:sz="0" w:space="0" w:color="auto"/>
                    <w:left w:val="none" w:sz="0" w:space="0" w:color="auto"/>
                    <w:bottom w:val="none" w:sz="0" w:space="0" w:color="auto"/>
                    <w:right w:val="none" w:sz="0" w:space="0" w:color="auto"/>
                  </w:divBdr>
                  <w:divsChild>
                    <w:div w:id="2132279762">
                      <w:marLeft w:val="0"/>
                      <w:marRight w:val="0"/>
                      <w:marTop w:val="0"/>
                      <w:marBottom w:val="0"/>
                      <w:divBdr>
                        <w:top w:val="none" w:sz="0" w:space="0" w:color="auto"/>
                        <w:left w:val="none" w:sz="0" w:space="0" w:color="auto"/>
                        <w:bottom w:val="none" w:sz="0" w:space="0" w:color="auto"/>
                        <w:right w:val="none" w:sz="0" w:space="0" w:color="auto"/>
                      </w:divBdr>
                      <w:divsChild>
                        <w:div w:id="924535890">
                          <w:marLeft w:val="0"/>
                          <w:marRight w:val="0"/>
                          <w:marTop w:val="0"/>
                          <w:marBottom w:val="0"/>
                          <w:divBdr>
                            <w:top w:val="none" w:sz="0" w:space="0" w:color="auto"/>
                            <w:left w:val="none" w:sz="0" w:space="0" w:color="auto"/>
                            <w:bottom w:val="none" w:sz="0" w:space="0" w:color="auto"/>
                            <w:right w:val="none" w:sz="0" w:space="0" w:color="auto"/>
                          </w:divBdr>
                          <w:divsChild>
                            <w:div w:id="96104621">
                              <w:marLeft w:val="0"/>
                              <w:marRight w:val="0"/>
                              <w:marTop w:val="0"/>
                              <w:marBottom w:val="0"/>
                              <w:divBdr>
                                <w:top w:val="none" w:sz="0" w:space="0" w:color="auto"/>
                                <w:left w:val="none" w:sz="0" w:space="0" w:color="auto"/>
                                <w:bottom w:val="none" w:sz="0" w:space="0" w:color="auto"/>
                                <w:right w:val="none" w:sz="0" w:space="0" w:color="auto"/>
                              </w:divBdr>
                              <w:divsChild>
                                <w:div w:id="1747023834">
                                  <w:marLeft w:val="-225"/>
                                  <w:marRight w:val="-225"/>
                                  <w:marTop w:val="0"/>
                                  <w:marBottom w:val="0"/>
                                  <w:divBdr>
                                    <w:top w:val="none" w:sz="0" w:space="0" w:color="auto"/>
                                    <w:left w:val="none" w:sz="0" w:space="0" w:color="auto"/>
                                    <w:bottom w:val="none" w:sz="0" w:space="0" w:color="auto"/>
                                    <w:right w:val="none" w:sz="0" w:space="0" w:color="auto"/>
                                  </w:divBdr>
                                  <w:divsChild>
                                    <w:div w:id="1467159993">
                                      <w:marLeft w:val="0"/>
                                      <w:marRight w:val="0"/>
                                      <w:marTop w:val="0"/>
                                      <w:marBottom w:val="0"/>
                                      <w:divBdr>
                                        <w:top w:val="none" w:sz="0" w:space="0" w:color="auto"/>
                                        <w:left w:val="none" w:sz="0" w:space="0" w:color="auto"/>
                                        <w:bottom w:val="none" w:sz="0" w:space="0" w:color="auto"/>
                                        <w:right w:val="none" w:sz="0" w:space="0" w:color="auto"/>
                                      </w:divBdr>
                                      <w:divsChild>
                                        <w:div w:id="2029522217">
                                          <w:marLeft w:val="0"/>
                                          <w:marRight w:val="0"/>
                                          <w:marTop w:val="0"/>
                                          <w:marBottom w:val="0"/>
                                          <w:divBdr>
                                            <w:top w:val="none" w:sz="0" w:space="0" w:color="auto"/>
                                            <w:left w:val="none" w:sz="0" w:space="0" w:color="auto"/>
                                            <w:bottom w:val="none" w:sz="0" w:space="0" w:color="auto"/>
                                            <w:right w:val="none" w:sz="0" w:space="0" w:color="auto"/>
                                          </w:divBdr>
                                          <w:divsChild>
                                            <w:div w:id="858734122">
                                              <w:marLeft w:val="0"/>
                                              <w:marRight w:val="0"/>
                                              <w:marTop w:val="0"/>
                                              <w:marBottom w:val="0"/>
                                              <w:divBdr>
                                                <w:top w:val="none" w:sz="0" w:space="0" w:color="auto"/>
                                                <w:left w:val="none" w:sz="0" w:space="0" w:color="auto"/>
                                                <w:bottom w:val="none" w:sz="0" w:space="0" w:color="auto"/>
                                                <w:right w:val="none" w:sz="0" w:space="0" w:color="auto"/>
                                              </w:divBdr>
                                              <w:divsChild>
                                                <w:div w:id="166890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9627743">
      <w:bodyDiv w:val="1"/>
      <w:marLeft w:val="0"/>
      <w:marRight w:val="0"/>
      <w:marTop w:val="0"/>
      <w:marBottom w:val="0"/>
      <w:divBdr>
        <w:top w:val="none" w:sz="0" w:space="0" w:color="auto"/>
        <w:left w:val="none" w:sz="0" w:space="0" w:color="auto"/>
        <w:bottom w:val="none" w:sz="0" w:space="0" w:color="auto"/>
        <w:right w:val="none" w:sz="0" w:space="0" w:color="auto"/>
      </w:divBdr>
      <w:divsChild>
        <w:div w:id="1476798751">
          <w:marLeft w:val="0"/>
          <w:marRight w:val="0"/>
          <w:marTop w:val="0"/>
          <w:marBottom w:val="0"/>
          <w:divBdr>
            <w:top w:val="none" w:sz="0" w:space="0" w:color="auto"/>
            <w:left w:val="none" w:sz="0" w:space="0" w:color="auto"/>
            <w:bottom w:val="none" w:sz="0" w:space="0" w:color="auto"/>
            <w:right w:val="none" w:sz="0" w:space="0" w:color="auto"/>
          </w:divBdr>
          <w:divsChild>
            <w:div w:id="587226290">
              <w:marLeft w:val="0"/>
              <w:marRight w:val="0"/>
              <w:marTop w:val="0"/>
              <w:marBottom w:val="0"/>
              <w:divBdr>
                <w:top w:val="none" w:sz="0" w:space="0" w:color="auto"/>
                <w:left w:val="none" w:sz="0" w:space="0" w:color="auto"/>
                <w:bottom w:val="none" w:sz="0" w:space="0" w:color="auto"/>
                <w:right w:val="none" w:sz="0" w:space="0" w:color="auto"/>
              </w:divBdr>
              <w:divsChild>
                <w:div w:id="735325628">
                  <w:marLeft w:val="0"/>
                  <w:marRight w:val="0"/>
                  <w:marTop w:val="0"/>
                  <w:marBottom w:val="0"/>
                  <w:divBdr>
                    <w:top w:val="none" w:sz="0" w:space="0" w:color="auto"/>
                    <w:left w:val="none" w:sz="0" w:space="0" w:color="auto"/>
                    <w:bottom w:val="none" w:sz="0" w:space="0" w:color="auto"/>
                    <w:right w:val="none" w:sz="0" w:space="0" w:color="auto"/>
                  </w:divBdr>
                  <w:divsChild>
                    <w:div w:id="80613421">
                      <w:marLeft w:val="0"/>
                      <w:marRight w:val="0"/>
                      <w:marTop w:val="0"/>
                      <w:marBottom w:val="0"/>
                      <w:divBdr>
                        <w:top w:val="none" w:sz="0" w:space="0" w:color="auto"/>
                        <w:left w:val="none" w:sz="0" w:space="0" w:color="auto"/>
                        <w:bottom w:val="none" w:sz="0" w:space="0" w:color="auto"/>
                        <w:right w:val="none" w:sz="0" w:space="0" w:color="auto"/>
                      </w:divBdr>
                      <w:divsChild>
                        <w:div w:id="1682930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0444851">
      <w:bodyDiv w:val="1"/>
      <w:marLeft w:val="0"/>
      <w:marRight w:val="0"/>
      <w:marTop w:val="0"/>
      <w:marBottom w:val="0"/>
      <w:divBdr>
        <w:top w:val="none" w:sz="0" w:space="0" w:color="auto"/>
        <w:left w:val="none" w:sz="0" w:space="0" w:color="auto"/>
        <w:bottom w:val="none" w:sz="0" w:space="0" w:color="auto"/>
        <w:right w:val="none" w:sz="0" w:space="0" w:color="auto"/>
      </w:divBdr>
    </w:div>
    <w:div w:id="326595468">
      <w:bodyDiv w:val="1"/>
      <w:marLeft w:val="0"/>
      <w:marRight w:val="0"/>
      <w:marTop w:val="0"/>
      <w:marBottom w:val="0"/>
      <w:divBdr>
        <w:top w:val="none" w:sz="0" w:space="0" w:color="auto"/>
        <w:left w:val="none" w:sz="0" w:space="0" w:color="auto"/>
        <w:bottom w:val="none" w:sz="0" w:space="0" w:color="auto"/>
        <w:right w:val="none" w:sz="0" w:space="0" w:color="auto"/>
      </w:divBdr>
    </w:div>
    <w:div w:id="361705637">
      <w:bodyDiv w:val="1"/>
      <w:marLeft w:val="0"/>
      <w:marRight w:val="0"/>
      <w:marTop w:val="0"/>
      <w:marBottom w:val="0"/>
      <w:divBdr>
        <w:top w:val="none" w:sz="0" w:space="0" w:color="auto"/>
        <w:left w:val="none" w:sz="0" w:space="0" w:color="auto"/>
        <w:bottom w:val="none" w:sz="0" w:space="0" w:color="auto"/>
        <w:right w:val="none" w:sz="0" w:space="0" w:color="auto"/>
      </w:divBdr>
    </w:div>
    <w:div w:id="396978484">
      <w:bodyDiv w:val="1"/>
      <w:marLeft w:val="0"/>
      <w:marRight w:val="0"/>
      <w:marTop w:val="0"/>
      <w:marBottom w:val="0"/>
      <w:divBdr>
        <w:top w:val="none" w:sz="0" w:space="0" w:color="auto"/>
        <w:left w:val="none" w:sz="0" w:space="0" w:color="auto"/>
        <w:bottom w:val="none" w:sz="0" w:space="0" w:color="auto"/>
        <w:right w:val="none" w:sz="0" w:space="0" w:color="auto"/>
      </w:divBdr>
    </w:div>
    <w:div w:id="426846330">
      <w:bodyDiv w:val="1"/>
      <w:marLeft w:val="0"/>
      <w:marRight w:val="0"/>
      <w:marTop w:val="0"/>
      <w:marBottom w:val="0"/>
      <w:divBdr>
        <w:top w:val="none" w:sz="0" w:space="0" w:color="auto"/>
        <w:left w:val="none" w:sz="0" w:space="0" w:color="auto"/>
        <w:bottom w:val="none" w:sz="0" w:space="0" w:color="auto"/>
        <w:right w:val="none" w:sz="0" w:space="0" w:color="auto"/>
      </w:divBdr>
    </w:div>
    <w:div w:id="440879750">
      <w:bodyDiv w:val="1"/>
      <w:marLeft w:val="0"/>
      <w:marRight w:val="0"/>
      <w:marTop w:val="0"/>
      <w:marBottom w:val="0"/>
      <w:divBdr>
        <w:top w:val="none" w:sz="0" w:space="0" w:color="auto"/>
        <w:left w:val="none" w:sz="0" w:space="0" w:color="auto"/>
        <w:bottom w:val="none" w:sz="0" w:space="0" w:color="auto"/>
        <w:right w:val="none" w:sz="0" w:space="0" w:color="auto"/>
      </w:divBdr>
    </w:div>
    <w:div w:id="473764823">
      <w:bodyDiv w:val="1"/>
      <w:marLeft w:val="0"/>
      <w:marRight w:val="0"/>
      <w:marTop w:val="0"/>
      <w:marBottom w:val="0"/>
      <w:divBdr>
        <w:top w:val="none" w:sz="0" w:space="0" w:color="auto"/>
        <w:left w:val="none" w:sz="0" w:space="0" w:color="auto"/>
        <w:bottom w:val="none" w:sz="0" w:space="0" w:color="auto"/>
        <w:right w:val="none" w:sz="0" w:space="0" w:color="auto"/>
      </w:divBdr>
      <w:divsChild>
        <w:div w:id="847601131">
          <w:marLeft w:val="0"/>
          <w:marRight w:val="0"/>
          <w:marTop w:val="0"/>
          <w:marBottom w:val="0"/>
          <w:divBdr>
            <w:top w:val="none" w:sz="0" w:space="0" w:color="auto"/>
            <w:left w:val="none" w:sz="0" w:space="0" w:color="auto"/>
            <w:bottom w:val="none" w:sz="0" w:space="0" w:color="auto"/>
            <w:right w:val="none" w:sz="0" w:space="0" w:color="auto"/>
          </w:divBdr>
          <w:divsChild>
            <w:div w:id="977226949">
              <w:marLeft w:val="0"/>
              <w:marRight w:val="0"/>
              <w:marTop w:val="0"/>
              <w:marBottom w:val="0"/>
              <w:divBdr>
                <w:top w:val="none" w:sz="0" w:space="0" w:color="auto"/>
                <w:left w:val="none" w:sz="0" w:space="0" w:color="auto"/>
                <w:bottom w:val="none" w:sz="0" w:space="0" w:color="auto"/>
                <w:right w:val="none" w:sz="0" w:space="0" w:color="auto"/>
              </w:divBdr>
              <w:divsChild>
                <w:div w:id="716858653">
                  <w:marLeft w:val="0"/>
                  <w:marRight w:val="0"/>
                  <w:marTop w:val="0"/>
                  <w:marBottom w:val="0"/>
                  <w:divBdr>
                    <w:top w:val="none" w:sz="0" w:space="0" w:color="auto"/>
                    <w:left w:val="none" w:sz="0" w:space="0" w:color="auto"/>
                    <w:bottom w:val="none" w:sz="0" w:space="0" w:color="auto"/>
                    <w:right w:val="none" w:sz="0" w:space="0" w:color="auto"/>
                  </w:divBdr>
                  <w:divsChild>
                    <w:div w:id="953487385">
                      <w:marLeft w:val="0"/>
                      <w:marRight w:val="0"/>
                      <w:marTop w:val="0"/>
                      <w:marBottom w:val="0"/>
                      <w:divBdr>
                        <w:top w:val="none" w:sz="0" w:space="0" w:color="auto"/>
                        <w:left w:val="none" w:sz="0" w:space="0" w:color="auto"/>
                        <w:bottom w:val="none" w:sz="0" w:space="0" w:color="auto"/>
                        <w:right w:val="none" w:sz="0" w:space="0" w:color="auto"/>
                      </w:divBdr>
                      <w:divsChild>
                        <w:div w:id="1229456269">
                          <w:marLeft w:val="0"/>
                          <w:marRight w:val="0"/>
                          <w:marTop w:val="0"/>
                          <w:marBottom w:val="0"/>
                          <w:divBdr>
                            <w:top w:val="none" w:sz="0" w:space="0" w:color="auto"/>
                            <w:left w:val="none" w:sz="0" w:space="0" w:color="auto"/>
                            <w:bottom w:val="none" w:sz="0" w:space="0" w:color="auto"/>
                            <w:right w:val="none" w:sz="0" w:space="0" w:color="auto"/>
                          </w:divBdr>
                          <w:divsChild>
                            <w:div w:id="1112938110">
                              <w:marLeft w:val="75"/>
                              <w:marRight w:val="75"/>
                              <w:marTop w:val="75"/>
                              <w:marBottom w:val="75"/>
                              <w:divBdr>
                                <w:top w:val="none" w:sz="0" w:space="0" w:color="auto"/>
                                <w:left w:val="none" w:sz="0" w:space="0" w:color="auto"/>
                                <w:bottom w:val="none" w:sz="0" w:space="0" w:color="auto"/>
                                <w:right w:val="none" w:sz="0" w:space="0" w:color="auto"/>
                              </w:divBdr>
                              <w:divsChild>
                                <w:div w:id="135889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1092752">
      <w:bodyDiv w:val="1"/>
      <w:marLeft w:val="0"/>
      <w:marRight w:val="0"/>
      <w:marTop w:val="0"/>
      <w:marBottom w:val="0"/>
      <w:divBdr>
        <w:top w:val="none" w:sz="0" w:space="0" w:color="auto"/>
        <w:left w:val="none" w:sz="0" w:space="0" w:color="auto"/>
        <w:bottom w:val="none" w:sz="0" w:space="0" w:color="auto"/>
        <w:right w:val="none" w:sz="0" w:space="0" w:color="auto"/>
      </w:divBdr>
    </w:div>
    <w:div w:id="613100058">
      <w:bodyDiv w:val="1"/>
      <w:marLeft w:val="0"/>
      <w:marRight w:val="0"/>
      <w:marTop w:val="0"/>
      <w:marBottom w:val="0"/>
      <w:divBdr>
        <w:top w:val="none" w:sz="0" w:space="0" w:color="auto"/>
        <w:left w:val="none" w:sz="0" w:space="0" w:color="auto"/>
        <w:bottom w:val="none" w:sz="0" w:space="0" w:color="auto"/>
        <w:right w:val="none" w:sz="0" w:space="0" w:color="auto"/>
      </w:divBdr>
    </w:div>
    <w:div w:id="636833624">
      <w:bodyDiv w:val="1"/>
      <w:marLeft w:val="0"/>
      <w:marRight w:val="0"/>
      <w:marTop w:val="0"/>
      <w:marBottom w:val="0"/>
      <w:divBdr>
        <w:top w:val="none" w:sz="0" w:space="0" w:color="auto"/>
        <w:left w:val="none" w:sz="0" w:space="0" w:color="auto"/>
        <w:bottom w:val="none" w:sz="0" w:space="0" w:color="auto"/>
        <w:right w:val="none" w:sz="0" w:space="0" w:color="auto"/>
      </w:divBdr>
    </w:div>
    <w:div w:id="720715991">
      <w:bodyDiv w:val="1"/>
      <w:marLeft w:val="0"/>
      <w:marRight w:val="0"/>
      <w:marTop w:val="0"/>
      <w:marBottom w:val="0"/>
      <w:divBdr>
        <w:top w:val="none" w:sz="0" w:space="0" w:color="auto"/>
        <w:left w:val="none" w:sz="0" w:space="0" w:color="auto"/>
        <w:bottom w:val="none" w:sz="0" w:space="0" w:color="auto"/>
        <w:right w:val="none" w:sz="0" w:space="0" w:color="auto"/>
      </w:divBdr>
    </w:div>
    <w:div w:id="780952283">
      <w:bodyDiv w:val="1"/>
      <w:marLeft w:val="0"/>
      <w:marRight w:val="0"/>
      <w:marTop w:val="0"/>
      <w:marBottom w:val="0"/>
      <w:divBdr>
        <w:top w:val="none" w:sz="0" w:space="0" w:color="auto"/>
        <w:left w:val="none" w:sz="0" w:space="0" w:color="auto"/>
        <w:bottom w:val="none" w:sz="0" w:space="0" w:color="auto"/>
        <w:right w:val="none" w:sz="0" w:space="0" w:color="auto"/>
      </w:divBdr>
    </w:div>
    <w:div w:id="888220795">
      <w:bodyDiv w:val="1"/>
      <w:marLeft w:val="0"/>
      <w:marRight w:val="0"/>
      <w:marTop w:val="0"/>
      <w:marBottom w:val="0"/>
      <w:divBdr>
        <w:top w:val="none" w:sz="0" w:space="0" w:color="auto"/>
        <w:left w:val="none" w:sz="0" w:space="0" w:color="auto"/>
        <w:bottom w:val="none" w:sz="0" w:space="0" w:color="auto"/>
        <w:right w:val="none" w:sz="0" w:space="0" w:color="auto"/>
      </w:divBdr>
    </w:div>
    <w:div w:id="899053920">
      <w:bodyDiv w:val="1"/>
      <w:marLeft w:val="0"/>
      <w:marRight w:val="0"/>
      <w:marTop w:val="0"/>
      <w:marBottom w:val="0"/>
      <w:divBdr>
        <w:top w:val="none" w:sz="0" w:space="0" w:color="auto"/>
        <w:left w:val="none" w:sz="0" w:space="0" w:color="auto"/>
        <w:bottom w:val="none" w:sz="0" w:space="0" w:color="auto"/>
        <w:right w:val="none" w:sz="0" w:space="0" w:color="auto"/>
      </w:divBdr>
      <w:divsChild>
        <w:div w:id="783496607">
          <w:marLeft w:val="0"/>
          <w:marRight w:val="0"/>
          <w:marTop w:val="0"/>
          <w:marBottom w:val="0"/>
          <w:divBdr>
            <w:top w:val="none" w:sz="0" w:space="0" w:color="auto"/>
            <w:left w:val="none" w:sz="0" w:space="0" w:color="auto"/>
            <w:bottom w:val="none" w:sz="0" w:space="0" w:color="auto"/>
            <w:right w:val="none" w:sz="0" w:space="0" w:color="auto"/>
          </w:divBdr>
          <w:divsChild>
            <w:div w:id="963465783">
              <w:marLeft w:val="0"/>
              <w:marRight w:val="0"/>
              <w:marTop w:val="0"/>
              <w:marBottom w:val="0"/>
              <w:divBdr>
                <w:top w:val="none" w:sz="0" w:space="0" w:color="auto"/>
                <w:left w:val="none" w:sz="0" w:space="0" w:color="auto"/>
                <w:bottom w:val="none" w:sz="0" w:space="0" w:color="auto"/>
                <w:right w:val="none" w:sz="0" w:space="0" w:color="auto"/>
              </w:divBdr>
              <w:divsChild>
                <w:div w:id="1721401141">
                  <w:marLeft w:val="0"/>
                  <w:marRight w:val="0"/>
                  <w:marTop w:val="0"/>
                  <w:marBottom w:val="0"/>
                  <w:divBdr>
                    <w:top w:val="none" w:sz="0" w:space="0" w:color="auto"/>
                    <w:left w:val="none" w:sz="0" w:space="0" w:color="auto"/>
                    <w:bottom w:val="none" w:sz="0" w:space="0" w:color="auto"/>
                    <w:right w:val="none" w:sz="0" w:space="0" w:color="auto"/>
                  </w:divBdr>
                  <w:divsChild>
                    <w:div w:id="1967739288">
                      <w:marLeft w:val="0"/>
                      <w:marRight w:val="0"/>
                      <w:marTop w:val="0"/>
                      <w:marBottom w:val="0"/>
                      <w:divBdr>
                        <w:top w:val="none" w:sz="0" w:space="0" w:color="auto"/>
                        <w:left w:val="none" w:sz="0" w:space="0" w:color="auto"/>
                        <w:bottom w:val="none" w:sz="0" w:space="0" w:color="auto"/>
                        <w:right w:val="none" w:sz="0" w:space="0" w:color="auto"/>
                      </w:divBdr>
                      <w:divsChild>
                        <w:div w:id="1247181375">
                          <w:marLeft w:val="0"/>
                          <w:marRight w:val="0"/>
                          <w:marTop w:val="0"/>
                          <w:marBottom w:val="0"/>
                          <w:divBdr>
                            <w:top w:val="none" w:sz="0" w:space="0" w:color="auto"/>
                            <w:left w:val="none" w:sz="0" w:space="0" w:color="auto"/>
                            <w:bottom w:val="none" w:sz="0" w:space="0" w:color="auto"/>
                            <w:right w:val="none" w:sz="0" w:space="0" w:color="auto"/>
                          </w:divBdr>
                          <w:divsChild>
                            <w:div w:id="1155605814">
                              <w:marLeft w:val="75"/>
                              <w:marRight w:val="75"/>
                              <w:marTop w:val="75"/>
                              <w:marBottom w:val="75"/>
                              <w:divBdr>
                                <w:top w:val="none" w:sz="0" w:space="0" w:color="auto"/>
                                <w:left w:val="none" w:sz="0" w:space="0" w:color="auto"/>
                                <w:bottom w:val="none" w:sz="0" w:space="0" w:color="auto"/>
                                <w:right w:val="none" w:sz="0" w:space="0" w:color="auto"/>
                              </w:divBdr>
                              <w:divsChild>
                                <w:div w:id="70090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960335">
      <w:bodyDiv w:val="1"/>
      <w:marLeft w:val="0"/>
      <w:marRight w:val="0"/>
      <w:marTop w:val="0"/>
      <w:marBottom w:val="0"/>
      <w:divBdr>
        <w:top w:val="none" w:sz="0" w:space="0" w:color="auto"/>
        <w:left w:val="none" w:sz="0" w:space="0" w:color="auto"/>
        <w:bottom w:val="none" w:sz="0" w:space="0" w:color="auto"/>
        <w:right w:val="none" w:sz="0" w:space="0" w:color="auto"/>
      </w:divBdr>
    </w:div>
    <w:div w:id="958218371">
      <w:bodyDiv w:val="1"/>
      <w:marLeft w:val="0"/>
      <w:marRight w:val="0"/>
      <w:marTop w:val="0"/>
      <w:marBottom w:val="0"/>
      <w:divBdr>
        <w:top w:val="none" w:sz="0" w:space="0" w:color="auto"/>
        <w:left w:val="none" w:sz="0" w:space="0" w:color="auto"/>
        <w:bottom w:val="none" w:sz="0" w:space="0" w:color="auto"/>
        <w:right w:val="none" w:sz="0" w:space="0" w:color="auto"/>
      </w:divBdr>
    </w:div>
    <w:div w:id="971667110">
      <w:bodyDiv w:val="1"/>
      <w:marLeft w:val="0"/>
      <w:marRight w:val="0"/>
      <w:marTop w:val="0"/>
      <w:marBottom w:val="0"/>
      <w:divBdr>
        <w:top w:val="none" w:sz="0" w:space="0" w:color="auto"/>
        <w:left w:val="none" w:sz="0" w:space="0" w:color="auto"/>
        <w:bottom w:val="none" w:sz="0" w:space="0" w:color="auto"/>
        <w:right w:val="none" w:sz="0" w:space="0" w:color="auto"/>
      </w:divBdr>
    </w:div>
    <w:div w:id="1030374416">
      <w:bodyDiv w:val="1"/>
      <w:marLeft w:val="0"/>
      <w:marRight w:val="0"/>
      <w:marTop w:val="0"/>
      <w:marBottom w:val="0"/>
      <w:divBdr>
        <w:top w:val="none" w:sz="0" w:space="0" w:color="auto"/>
        <w:left w:val="none" w:sz="0" w:space="0" w:color="auto"/>
        <w:bottom w:val="none" w:sz="0" w:space="0" w:color="auto"/>
        <w:right w:val="none" w:sz="0" w:space="0" w:color="auto"/>
      </w:divBdr>
      <w:divsChild>
        <w:div w:id="1789467905">
          <w:marLeft w:val="-225"/>
          <w:marRight w:val="-225"/>
          <w:marTop w:val="0"/>
          <w:marBottom w:val="0"/>
          <w:divBdr>
            <w:top w:val="none" w:sz="0" w:space="0" w:color="auto"/>
            <w:left w:val="none" w:sz="0" w:space="0" w:color="auto"/>
            <w:bottom w:val="none" w:sz="0" w:space="0" w:color="auto"/>
            <w:right w:val="none" w:sz="0" w:space="0" w:color="auto"/>
          </w:divBdr>
          <w:divsChild>
            <w:div w:id="1288319843">
              <w:marLeft w:val="0"/>
              <w:marRight w:val="0"/>
              <w:marTop w:val="0"/>
              <w:marBottom w:val="0"/>
              <w:divBdr>
                <w:top w:val="none" w:sz="0" w:space="0" w:color="auto"/>
                <w:left w:val="none" w:sz="0" w:space="0" w:color="auto"/>
                <w:bottom w:val="none" w:sz="0" w:space="0" w:color="auto"/>
                <w:right w:val="none" w:sz="0" w:space="0" w:color="auto"/>
              </w:divBdr>
              <w:divsChild>
                <w:div w:id="814952183">
                  <w:marLeft w:val="0"/>
                  <w:marRight w:val="0"/>
                  <w:marTop w:val="0"/>
                  <w:marBottom w:val="750"/>
                  <w:divBdr>
                    <w:top w:val="none" w:sz="0" w:space="0" w:color="auto"/>
                    <w:left w:val="none" w:sz="0" w:space="0" w:color="auto"/>
                    <w:bottom w:val="none" w:sz="0" w:space="0" w:color="auto"/>
                    <w:right w:val="none" w:sz="0" w:space="0" w:color="auto"/>
                  </w:divBdr>
                  <w:divsChild>
                    <w:div w:id="910233054">
                      <w:marLeft w:val="-225"/>
                      <w:marRight w:val="-225"/>
                      <w:marTop w:val="0"/>
                      <w:marBottom w:val="300"/>
                      <w:divBdr>
                        <w:top w:val="none" w:sz="0" w:space="0" w:color="auto"/>
                        <w:left w:val="none" w:sz="0" w:space="0" w:color="auto"/>
                        <w:bottom w:val="single" w:sz="6" w:space="11" w:color="FFFFFF"/>
                        <w:right w:val="none" w:sz="0" w:space="0" w:color="auto"/>
                      </w:divBdr>
                      <w:divsChild>
                        <w:div w:id="1067535657">
                          <w:marLeft w:val="0"/>
                          <w:marRight w:val="0"/>
                          <w:marTop w:val="0"/>
                          <w:marBottom w:val="0"/>
                          <w:divBdr>
                            <w:top w:val="none" w:sz="0" w:space="0" w:color="auto"/>
                            <w:left w:val="none" w:sz="0" w:space="0" w:color="auto"/>
                            <w:bottom w:val="none" w:sz="0" w:space="0" w:color="auto"/>
                            <w:right w:val="none" w:sz="0" w:space="0" w:color="auto"/>
                          </w:divBdr>
                        </w:div>
                        <w:div w:id="1930389042">
                          <w:marLeft w:val="-225"/>
                          <w:marRight w:val="-225"/>
                          <w:marTop w:val="0"/>
                          <w:marBottom w:val="300"/>
                          <w:divBdr>
                            <w:top w:val="none" w:sz="0" w:space="0" w:color="auto"/>
                            <w:left w:val="none" w:sz="0" w:space="0" w:color="auto"/>
                            <w:bottom w:val="single" w:sz="6" w:space="11" w:color="FFFFFF"/>
                            <w:right w:val="none" w:sz="0" w:space="0" w:color="auto"/>
                          </w:divBdr>
                          <w:divsChild>
                            <w:div w:id="124757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7867536">
                  <w:marLeft w:val="0"/>
                  <w:marRight w:val="0"/>
                  <w:marTop w:val="0"/>
                  <w:marBottom w:val="0"/>
                  <w:divBdr>
                    <w:top w:val="none" w:sz="0" w:space="0" w:color="auto"/>
                    <w:left w:val="none" w:sz="0" w:space="0" w:color="auto"/>
                    <w:bottom w:val="none" w:sz="0" w:space="0" w:color="auto"/>
                    <w:right w:val="none" w:sz="0" w:space="0" w:color="auto"/>
                  </w:divBdr>
                  <w:divsChild>
                    <w:div w:id="2048529641">
                      <w:marLeft w:val="0"/>
                      <w:marRight w:val="0"/>
                      <w:marTop w:val="480"/>
                      <w:marBottom w:val="480"/>
                      <w:divBdr>
                        <w:top w:val="none" w:sz="0" w:space="0" w:color="auto"/>
                        <w:left w:val="none" w:sz="0" w:space="0" w:color="auto"/>
                        <w:bottom w:val="none" w:sz="0" w:space="0" w:color="auto"/>
                        <w:right w:val="none" w:sz="0" w:space="0" w:color="auto"/>
                      </w:divBdr>
                      <w:divsChild>
                        <w:div w:id="1372807494">
                          <w:marLeft w:val="0"/>
                          <w:marRight w:val="0"/>
                          <w:marTop w:val="0"/>
                          <w:marBottom w:val="0"/>
                          <w:divBdr>
                            <w:top w:val="none" w:sz="0" w:space="0" w:color="auto"/>
                            <w:left w:val="none" w:sz="0" w:space="0" w:color="auto"/>
                            <w:bottom w:val="none" w:sz="0" w:space="0" w:color="auto"/>
                            <w:right w:val="none" w:sz="0" w:space="0" w:color="auto"/>
                          </w:divBdr>
                        </w:div>
                        <w:div w:id="191196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867334">
                  <w:marLeft w:val="0"/>
                  <w:marRight w:val="0"/>
                  <w:marTop w:val="0"/>
                  <w:marBottom w:val="0"/>
                  <w:divBdr>
                    <w:top w:val="none" w:sz="0" w:space="0" w:color="auto"/>
                    <w:left w:val="none" w:sz="0" w:space="0" w:color="auto"/>
                    <w:bottom w:val="none" w:sz="0" w:space="0" w:color="auto"/>
                    <w:right w:val="none" w:sz="0" w:space="0" w:color="auto"/>
                  </w:divBdr>
                  <w:divsChild>
                    <w:div w:id="1733111587">
                      <w:marLeft w:val="0"/>
                      <w:marRight w:val="0"/>
                      <w:marTop w:val="0"/>
                      <w:marBottom w:val="0"/>
                      <w:divBdr>
                        <w:top w:val="none" w:sz="0" w:space="0" w:color="auto"/>
                        <w:left w:val="none" w:sz="0" w:space="0" w:color="auto"/>
                        <w:bottom w:val="none" w:sz="0" w:space="0" w:color="auto"/>
                        <w:right w:val="none" w:sz="0" w:space="0" w:color="auto"/>
                      </w:divBdr>
                      <w:divsChild>
                        <w:div w:id="1682733024">
                          <w:marLeft w:val="0"/>
                          <w:marRight w:val="0"/>
                          <w:marTop w:val="0"/>
                          <w:marBottom w:val="0"/>
                          <w:divBdr>
                            <w:top w:val="none" w:sz="0" w:space="0" w:color="auto"/>
                            <w:left w:val="none" w:sz="0" w:space="0" w:color="auto"/>
                            <w:bottom w:val="none" w:sz="0" w:space="0" w:color="auto"/>
                            <w:right w:val="none" w:sz="0" w:space="0" w:color="auto"/>
                          </w:divBdr>
                          <w:divsChild>
                            <w:div w:id="879130388">
                              <w:marLeft w:val="0"/>
                              <w:marRight w:val="0"/>
                              <w:marTop w:val="0"/>
                              <w:marBottom w:val="0"/>
                              <w:divBdr>
                                <w:top w:val="none" w:sz="0" w:space="0" w:color="auto"/>
                                <w:left w:val="none" w:sz="0" w:space="0" w:color="auto"/>
                                <w:bottom w:val="none" w:sz="0" w:space="0" w:color="auto"/>
                                <w:right w:val="none" w:sz="0" w:space="0" w:color="auto"/>
                              </w:divBdr>
                              <w:divsChild>
                                <w:div w:id="212481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8672349">
              <w:marLeft w:val="0"/>
              <w:marRight w:val="0"/>
              <w:marTop w:val="0"/>
              <w:marBottom w:val="450"/>
              <w:divBdr>
                <w:top w:val="none" w:sz="0" w:space="0" w:color="auto"/>
                <w:left w:val="none" w:sz="0" w:space="0" w:color="auto"/>
                <w:bottom w:val="none" w:sz="0" w:space="0" w:color="auto"/>
                <w:right w:val="none" w:sz="0" w:space="0" w:color="auto"/>
              </w:divBdr>
              <w:divsChild>
                <w:div w:id="141034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5167110">
      <w:bodyDiv w:val="1"/>
      <w:marLeft w:val="0"/>
      <w:marRight w:val="0"/>
      <w:marTop w:val="0"/>
      <w:marBottom w:val="0"/>
      <w:divBdr>
        <w:top w:val="none" w:sz="0" w:space="0" w:color="auto"/>
        <w:left w:val="none" w:sz="0" w:space="0" w:color="auto"/>
        <w:bottom w:val="none" w:sz="0" w:space="0" w:color="auto"/>
        <w:right w:val="none" w:sz="0" w:space="0" w:color="auto"/>
      </w:divBdr>
    </w:div>
    <w:div w:id="1247419413">
      <w:bodyDiv w:val="1"/>
      <w:marLeft w:val="0"/>
      <w:marRight w:val="0"/>
      <w:marTop w:val="0"/>
      <w:marBottom w:val="0"/>
      <w:divBdr>
        <w:top w:val="none" w:sz="0" w:space="0" w:color="auto"/>
        <w:left w:val="none" w:sz="0" w:space="0" w:color="auto"/>
        <w:bottom w:val="none" w:sz="0" w:space="0" w:color="auto"/>
        <w:right w:val="none" w:sz="0" w:space="0" w:color="auto"/>
      </w:divBdr>
    </w:div>
    <w:div w:id="1296567896">
      <w:bodyDiv w:val="1"/>
      <w:marLeft w:val="0"/>
      <w:marRight w:val="0"/>
      <w:marTop w:val="0"/>
      <w:marBottom w:val="0"/>
      <w:divBdr>
        <w:top w:val="none" w:sz="0" w:space="0" w:color="auto"/>
        <w:left w:val="none" w:sz="0" w:space="0" w:color="auto"/>
        <w:bottom w:val="none" w:sz="0" w:space="0" w:color="auto"/>
        <w:right w:val="none" w:sz="0" w:space="0" w:color="auto"/>
      </w:divBdr>
    </w:div>
    <w:div w:id="1335111179">
      <w:bodyDiv w:val="1"/>
      <w:marLeft w:val="0"/>
      <w:marRight w:val="0"/>
      <w:marTop w:val="0"/>
      <w:marBottom w:val="0"/>
      <w:divBdr>
        <w:top w:val="none" w:sz="0" w:space="0" w:color="auto"/>
        <w:left w:val="none" w:sz="0" w:space="0" w:color="auto"/>
        <w:bottom w:val="none" w:sz="0" w:space="0" w:color="auto"/>
        <w:right w:val="none" w:sz="0" w:space="0" w:color="auto"/>
      </w:divBdr>
      <w:divsChild>
        <w:div w:id="70808774">
          <w:marLeft w:val="0"/>
          <w:marRight w:val="0"/>
          <w:marTop w:val="0"/>
          <w:marBottom w:val="0"/>
          <w:divBdr>
            <w:top w:val="none" w:sz="0" w:space="0" w:color="auto"/>
            <w:left w:val="none" w:sz="0" w:space="0" w:color="auto"/>
            <w:bottom w:val="none" w:sz="0" w:space="0" w:color="auto"/>
            <w:right w:val="none" w:sz="0" w:space="0" w:color="auto"/>
          </w:divBdr>
        </w:div>
        <w:div w:id="473909512">
          <w:marLeft w:val="0"/>
          <w:marRight w:val="0"/>
          <w:marTop w:val="0"/>
          <w:marBottom w:val="0"/>
          <w:divBdr>
            <w:top w:val="none" w:sz="0" w:space="0" w:color="auto"/>
            <w:left w:val="none" w:sz="0" w:space="0" w:color="auto"/>
            <w:bottom w:val="none" w:sz="0" w:space="0" w:color="auto"/>
            <w:right w:val="none" w:sz="0" w:space="0" w:color="auto"/>
          </w:divBdr>
          <w:divsChild>
            <w:div w:id="1514608736">
              <w:marLeft w:val="0"/>
              <w:marRight w:val="0"/>
              <w:marTop w:val="0"/>
              <w:marBottom w:val="0"/>
              <w:divBdr>
                <w:top w:val="none" w:sz="0" w:space="0" w:color="auto"/>
                <w:left w:val="none" w:sz="0" w:space="0" w:color="auto"/>
                <w:bottom w:val="none" w:sz="0" w:space="0" w:color="auto"/>
                <w:right w:val="none" w:sz="0" w:space="0" w:color="auto"/>
              </w:divBdr>
              <w:divsChild>
                <w:div w:id="1775591843">
                  <w:marLeft w:val="0"/>
                  <w:marRight w:val="0"/>
                  <w:marTop w:val="0"/>
                  <w:marBottom w:val="0"/>
                  <w:divBdr>
                    <w:top w:val="none" w:sz="0" w:space="0" w:color="auto"/>
                    <w:left w:val="none" w:sz="0" w:space="0" w:color="auto"/>
                    <w:bottom w:val="none" w:sz="0" w:space="0" w:color="auto"/>
                    <w:right w:val="none" w:sz="0" w:space="0" w:color="auto"/>
                  </w:divBdr>
                  <w:divsChild>
                    <w:div w:id="1528175764">
                      <w:marLeft w:val="0"/>
                      <w:marRight w:val="0"/>
                      <w:marTop w:val="0"/>
                      <w:marBottom w:val="0"/>
                      <w:divBdr>
                        <w:top w:val="none" w:sz="0" w:space="0" w:color="auto"/>
                        <w:left w:val="none" w:sz="0" w:space="0" w:color="auto"/>
                        <w:bottom w:val="none" w:sz="0" w:space="0" w:color="auto"/>
                        <w:right w:val="none" w:sz="0" w:space="0" w:color="auto"/>
                      </w:divBdr>
                      <w:divsChild>
                        <w:div w:id="124133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9795285">
      <w:bodyDiv w:val="1"/>
      <w:marLeft w:val="0"/>
      <w:marRight w:val="0"/>
      <w:marTop w:val="0"/>
      <w:marBottom w:val="0"/>
      <w:divBdr>
        <w:top w:val="none" w:sz="0" w:space="0" w:color="auto"/>
        <w:left w:val="none" w:sz="0" w:space="0" w:color="auto"/>
        <w:bottom w:val="none" w:sz="0" w:space="0" w:color="auto"/>
        <w:right w:val="none" w:sz="0" w:space="0" w:color="auto"/>
      </w:divBdr>
    </w:div>
    <w:div w:id="1364474659">
      <w:bodyDiv w:val="1"/>
      <w:marLeft w:val="0"/>
      <w:marRight w:val="0"/>
      <w:marTop w:val="0"/>
      <w:marBottom w:val="0"/>
      <w:divBdr>
        <w:top w:val="none" w:sz="0" w:space="0" w:color="auto"/>
        <w:left w:val="none" w:sz="0" w:space="0" w:color="auto"/>
        <w:bottom w:val="none" w:sz="0" w:space="0" w:color="auto"/>
        <w:right w:val="none" w:sz="0" w:space="0" w:color="auto"/>
      </w:divBdr>
    </w:div>
    <w:div w:id="1429765752">
      <w:bodyDiv w:val="1"/>
      <w:marLeft w:val="0"/>
      <w:marRight w:val="0"/>
      <w:marTop w:val="0"/>
      <w:marBottom w:val="0"/>
      <w:divBdr>
        <w:top w:val="none" w:sz="0" w:space="0" w:color="auto"/>
        <w:left w:val="none" w:sz="0" w:space="0" w:color="auto"/>
        <w:bottom w:val="none" w:sz="0" w:space="0" w:color="auto"/>
        <w:right w:val="none" w:sz="0" w:space="0" w:color="auto"/>
      </w:divBdr>
    </w:div>
    <w:div w:id="1440031525">
      <w:bodyDiv w:val="1"/>
      <w:marLeft w:val="0"/>
      <w:marRight w:val="0"/>
      <w:marTop w:val="0"/>
      <w:marBottom w:val="0"/>
      <w:divBdr>
        <w:top w:val="none" w:sz="0" w:space="0" w:color="auto"/>
        <w:left w:val="none" w:sz="0" w:space="0" w:color="auto"/>
        <w:bottom w:val="none" w:sz="0" w:space="0" w:color="auto"/>
        <w:right w:val="none" w:sz="0" w:space="0" w:color="auto"/>
      </w:divBdr>
    </w:div>
    <w:div w:id="1461991905">
      <w:bodyDiv w:val="1"/>
      <w:marLeft w:val="0"/>
      <w:marRight w:val="0"/>
      <w:marTop w:val="0"/>
      <w:marBottom w:val="0"/>
      <w:divBdr>
        <w:top w:val="none" w:sz="0" w:space="0" w:color="auto"/>
        <w:left w:val="none" w:sz="0" w:space="0" w:color="auto"/>
        <w:bottom w:val="none" w:sz="0" w:space="0" w:color="auto"/>
        <w:right w:val="none" w:sz="0" w:space="0" w:color="auto"/>
      </w:divBdr>
    </w:div>
    <w:div w:id="1586961830">
      <w:bodyDiv w:val="1"/>
      <w:marLeft w:val="0"/>
      <w:marRight w:val="0"/>
      <w:marTop w:val="0"/>
      <w:marBottom w:val="0"/>
      <w:divBdr>
        <w:top w:val="none" w:sz="0" w:space="0" w:color="auto"/>
        <w:left w:val="none" w:sz="0" w:space="0" w:color="auto"/>
        <w:bottom w:val="none" w:sz="0" w:space="0" w:color="auto"/>
        <w:right w:val="none" w:sz="0" w:space="0" w:color="auto"/>
      </w:divBdr>
    </w:div>
    <w:div w:id="1589999386">
      <w:bodyDiv w:val="1"/>
      <w:marLeft w:val="0"/>
      <w:marRight w:val="0"/>
      <w:marTop w:val="0"/>
      <w:marBottom w:val="0"/>
      <w:divBdr>
        <w:top w:val="none" w:sz="0" w:space="0" w:color="auto"/>
        <w:left w:val="none" w:sz="0" w:space="0" w:color="auto"/>
        <w:bottom w:val="none" w:sz="0" w:space="0" w:color="auto"/>
        <w:right w:val="none" w:sz="0" w:space="0" w:color="auto"/>
      </w:divBdr>
    </w:div>
    <w:div w:id="1595821983">
      <w:bodyDiv w:val="1"/>
      <w:marLeft w:val="0"/>
      <w:marRight w:val="0"/>
      <w:marTop w:val="0"/>
      <w:marBottom w:val="0"/>
      <w:divBdr>
        <w:top w:val="none" w:sz="0" w:space="0" w:color="auto"/>
        <w:left w:val="none" w:sz="0" w:space="0" w:color="auto"/>
        <w:bottom w:val="none" w:sz="0" w:space="0" w:color="auto"/>
        <w:right w:val="none" w:sz="0" w:space="0" w:color="auto"/>
      </w:divBdr>
      <w:divsChild>
        <w:div w:id="1043795645">
          <w:marLeft w:val="0"/>
          <w:marRight w:val="0"/>
          <w:marTop w:val="0"/>
          <w:marBottom w:val="0"/>
          <w:divBdr>
            <w:top w:val="none" w:sz="0" w:space="0" w:color="auto"/>
            <w:left w:val="none" w:sz="0" w:space="0" w:color="auto"/>
            <w:bottom w:val="none" w:sz="0" w:space="0" w:color="auto"/>
            <w:right w:val="none" w:sz="0" w:space="0" w:color="auto"/>
          </w:divBdr>
          <w:divsChild>
            <w:div w:id="157890805">
              <w:marLeft w:val="0"/>
              <w:marRight w:val="150"/>
              <w:marTop w:val="0"/>
              <w:marBottom w:val="180"/>
              <w:divBdr>
                <w:top w:val="none" w:sz="0" w:space="0" w:color="auto"/>
                <w:left w:val="none" w:sz="0" w:space="0" w:color="auto"/>
                <w:bottom w:val="none" w:sz="0" w:space="0" w:color="auto"/>
                <w:right w:val="none" w:sz="0" w:space="0" w:color="auto"/>
              </w:divBdr>
            </w:div>
            <w:div w:id="931594538">
              <w:marLeft w:val="0"/>
              <w:marRight w:val="150"/>
              <w:marTop w:val="0"/>
              <w:marBottom w:val="180"/>
              <w:divBdr>
                <w:top w:val="none" w:sz="0" w:space="0" w:color="auto"/>
                <w:left w:val="none" w:sz="0" w:space="0" w:color="auto"/>
                <w:bottom w:val="none" w:sz="0" w:space="0" w:color="auto"/>
                <w:right w:val="none" w:sz="0" w:space="0" w:color="auto"/>
              </w:divBdr>
            </w:div>
            <w:div w:id="1509368391">
              <w:marLeft w:val="0"/>
              <w:marRight w:val="150"/>
              <w:marTop w:val="0"/>
              <w:marBottom w:val="180"/>
              <w:divBdr>
                <w:top w:val="none" w:sz="0" w:space="0" w:color="auto"/>
                <w:left w:val="none" w:sz="0" w:space="0" w:color="auto"/>
                <w:bottom w:val="none" w:sz="0" w:space="0" w:color="auto"/>
                <w:right w:val="none" w:sz="0" w:space="0" w:color="auto"/>
              </w:divBdr>
              <w:divsChild>
                <w:div w:id="1357972169">
                  <w:marLeft w:val="15"/>
                  <w:marRight w:val="15"/>
                  <w:marTop w:val="15"/>
                  <w:marBottom w:val="15"/>
                  <w:divBdr>
                    <w:top w:val="none" w:sz="0" w:space="0" w:color="auto"/>
                    <w:left w:val="none" w:sz="0" w:space="0" w:color="auto"/>
                    <w:bottom w:val="none" w:sz="0" w:space="0" w:color="auto"/>
                    <w:right w:val="none" w:sz="0" w:space="0" w:color="auto"/>
                  </w:divBdr>
                </w:div>
              </w:divsChild>
            </w:div>
          </w:divsChild>
        </w:div>
        <w:div w:id="1086342712">
          <w:marLeft w:val="0"/>
          <w:marRight w:val="0"/>
          <w:marTop w:val="0"/>
          <w:marBottom w:val="0"/>
          <w:divBdr>
            <w:top w:val="none" w:sz="0" w:space="0" w:color="auto"/>
            <w:left w:val="none" w:sz="0" w:space="0" w:color="auto"/>
            <w:bottom w:val="none" w:sz="0" w:space="0" w:color="auto"/>
            <w:right w:val="none" w:sz="0" w:space="0" w:color="auto"/>
          </w:divBdr>
        </w:div>
      </w:divsChild>
    </w:div>
    <w:div w:id="1604998643">
      <w:bodyDiv w:val="1"/>
      <w:marLeft w:val="0"/>
      <w:marRight w:val="0"/>
      <w:marTop w:val="0"/>
      <w:marBottom w:val="0"/>
      <w:divBdr>
        <w:top w:val="none" w:sz="0" w:space="0" w:color="auto"/>
        <w:left w:val="none" w:sz="0" w:space="0" w:color="auto"/>
        <w:bottom w:val="none" w:sz="0" w:space="0" w:color="auto"/>
        <w:right w:val="none" w:sz="0" w:space="0" w:color="auto"/>
      </w:divBdr>
    </w:div>
    <w:div w:id="1653874383">
      <w:bodyDiv w:val="1"/>
      <w:marLeft w:val="0"/>
      <w:marRight w:val="0"/>
      <w:marTop w:val="0"/>
      <w:marBottom w:val="0"/>
      <w:divBdr>
        <w:top w:val="none" w:sz="0" w:space="0" w:color="auto"/>
        <w:left w:val="none" w:sz="0" w:space="0" w:color="auto"/>
        <w:bottom w:val="none" w:sz="0" w:space="0" w:color="auto"/>
        <w:right w:val="none" w:sz="0" w:space="0" w:color="auto"/>
      </w:divBdr>
      <w:divsChild>
        <w:div w:id="1748068689">
          <w:marLeft w:val="0"/>
          <w:marRight w:val="0"/>
          <w:marTop w:val="0"/>
          <w:marBottom w:val="0"/>
          <w:divBdr>
            <w:top w:val="none" w:sz="0" w:space="0" w:color="auto"/>
            <w:left w:val="none" w:sz="0" w:space="0" w:color="auto"/>
            <w:bottom w:val="none" w:sz="0" w:space="0" w:color="auto"/>
            <w:right w:val="none" w:sz="0" w:space="0" w:color="auto"/>
          </w:divBdr>
          <w:divsChild>
            <w:div w:id="367142944">
              <w:marLeft w:val="0"/>
              <w:marRight w:val="0"/>
              <w:marTop w:val="0"/>
              <w:marBottom w:val="0"/>
              <w:divBdr>
                <w:top w:val="none" w:sz="0" w:space="0" w:color="auto"/>
                <w:left w:val="none" w:sz="0" w:space="0" w:color="auto"/>
                <w:bottom w:val="none" w:sz="0" w:space="0" w:color="auto"/>
                <w:right w:val="none" w:sz="0" w:space="0" w:color="auto"/>
              </w:divBdr>
              <w:divsChild>
                <w:div w:id="1844660596">
                  <w:marLeft w:val="0"/>
                  <w:marRight w:val="0"/>
                  <w:marTop w:val="0"/>
                  <w:marBottom w:val="0"/>
                  <w:divBdr>
                    <w:top w:val="none" w:sz="0" w:space="0" w:color="auto"/>
                    <w:left w:val="none" w:sz="0" w:space="0" w:color="auto"/>
                    <w:bottom w:val="none" w:sz="0" w:space="0" w:color="auto"/>
                    <w:right w:val="none" w:sz="0" w:space="0" w:color="auto"/>
                  </w:divBdr>
                  <w:divsChild>
                    <w:div w:id="1286345916">
                      <w:marLeft w:val="0"/>
                      <w:marRight w:val="0"/>
                      <w:marTop w:val="0"/>
                      <w:marBottom w:val="0"/>
                      <w:divBdr>
                        <w:top w:val="none" w:sz="0" w:space="0" w:color="auto"/>
                        <w:left w:val="none" w:sz="0" w:space="0" w:color="auto"/>
                        <w:bottom w:val="none" w:sz="0" w:space="0" w:color="auto"/>
                        <w:right w:val="none" w:sz="0" w:space="0" w:color="auto"/>
                      </w:divBdr>
                      <w:divsChild>
                        <w:div w:id="57477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4158284">
      <w:bodyDiv w:val="1"/>
      <w:marLeft w:val="0"/>
      <w:marRight w:val="0"/>
      <w:marTop w:val="0"/>
      <w:marBottom w:val="0"/>
      <w:divBdr>
        <w:top w:val="none" w:sz="0" w:space="0" w:color="auto"/>
        <w:left w:val="none" w:sz="0" w:space="0" w:color="auto"/>
        <w:bottom w:val="none" w:sz="0" w:space="0" w:color="auto"/>
        <w:right w:val="none" w:sz="0" w:space="0" w:color="auto"/>
      </w:divBdr>
    </w:div>
    <w:div w:id="1699156759">
      <w:bodyDiv w:val="1"/>
      <w:marLeft w:val="0"/>
      <w:marRight w:val="0"/>
      <w:marTop w:val="0"/>
      <w:marBottom w:val="0"/>
      <w:divBdr>
        <w:top w:val="none" w:sz="0" w:space="0" w:color="auto"/>
        <w:left w:val="none" w:sz="0" w:space="0" w:color="auto"/>
        <w:bottom w:val="none" w:sz="0" w:space="0" w:color="auto"/>
        <w:right w:val="none" w:sz="0" w:space="0" w:color="auto"/>
      </w:divBdr>
    </w:div>
    <w:div w:id="1712529958">
      <w:bodyDiv w:val="1"/>
      <w:marLeft w:val="0"/>
      <w:marRight w:val="0"/>
      <w:marTop w:val="0"/>
      <w:marBottom w:val="0"/>
      <w:divBdr>
        <w:top w:val="none" w:sz="0" w:space="0" w:color="auto"/>
        <w:left w:val="none" w:sz="0" w:space="0" w:color="auto"/>
        <w:bottom w:val="none" w:sz="0" w:space="0" w:color="auto"/>
        <w:right w:val="none" w:sz="0" w:space="0" w:color="auto"/>
      </w:divBdr>
    </w:div>
    <w:div w:id="1747994034">
      <w:bodyDiv w:val="1"/>
      <w:marLeft w:val="0"/>
      <w:marRight w:val="0"/>
      <w:marTop w:val="0"/>
      <w:marBottom w:val="0"/>
      <w:divBdr>
        <w:top w:val="none" w:sz="0" w:space="0" w:color="auto"/>
        <w:left w:val="none" w:sz="0" w:space="0" w:color="auto"/>
        <w:bottom w:val="none" w:sz="0" w:space="0" w:color="auto"/>
        <w:right w:val="none" w:sz="0" w:space="0" w:color="auto"/>
      </w:divBdr>
    </w:div>
    <w:div w:id="1761753867">
      <w:bodyDiv w:val="1"/>
      <w:marLeft w:val="0"/>
      <w:marRight w:val="0"/>
      <w:marTop w:val="0"/>
      <w:marBottom w:val="0"/>
      <w:divBdr>
        <w:top w:val="none" w:sz="0" w:space="0" w:color="auto"/>
        <w:left w:val="none" w:sz="0" w:space="0" w:color="auto"/>
        <w:bottom w:val="none" w:sz="0" w:space="0" w:color="auto"/>
        <w:right w:val="none" w:sz="0" w:space="0" w:color="auto"/>
      </w:divBdr>
    </w:div>
    <w:div w:id="1825469796">
      <w:bodyDiv w:val="1"/>
      <w:marLeft w:val="0"/>
      <w:marRight w:val="0"/>
      <w:marTop w:val="0"/>
      <w:marBottom w:val="0"/>
      <w:divBdr>
        <w:top w:val="none" w:sz="0" w:space="0" w:color="auto"/>
        <w:left w:val="none" w:sz="0" w:space="0" w:color="auto"/>
        <w:bottom w:val="none" w:sz="0" w:space="0" w:color="auto"/>
        <w:right w:val="none" w:sz="0" w:space="0" w:color="auto"/>
      </w:divBdr>
    </w:div>
    <w:div w:id="1960840286">
      <w:bodyDiv w:val="1"/>
      <w:marLeft w:val="0"/>
      <w:marRight w:val="0"/>
      <w:marTop w:val="0"/>
      <w:marBottom w:val="0"/>
      <w:divBdr>
        <w:top w:val="none" w:sz="0" w:space="0" w:color="auto"/>
        <w:left w:val="none" w:sz="0" w:space="0" w:color="auto"/>
        <w:bottom w:val="none" w:sz="0" w:space="0" w:color="auto"/>
        <w:right w:val="none" w:sz="0" w:space="0" w:color="auto"/>
      </w:divBdr>
    </w:div>
    <w:div w:id="1990940497">
      <w:bodyDiv w:val="1"/>
      <w:marLeft w:val="0"/>
      <w:marRight w:val="0"/>
      <w:marTop w:val="0"/>
      <w:marBottom w:val="0"/>
      <w:divBdr>
        <w:top w:val="none" w:sz="0" w:space="0" w:color="auto"/>
        <w:left w:val="none" w:sz="0" w:space="0" w:color="auto"/>
        <w:bottom w:val="none" w:sz="0" w:space="0" w:color="auto"/>
        <w:right w:val="none" w:sz="0" w:space="0" w:color="auto"/>
      </w:divBdr>
    </w:div>
    <w:div w:id="2022199109">
      <w:bodyDiv w:val="1"/>
      <w:marLeft w:val="0"/>
      <w:marRight w:val="0"/>
      <w:marTop w:val="0"/>
      <w:marBottom w:val="0"/>
      <w:divBdr>
        <w:top w:val="none" w:sz="0" w:space="0" w:color="auto"/>
        <w:left w:val="none" w:sz="0" w:space="0" w:color="auto"/>
        <w:bottom w:val="none" w:sz="0" w:space="0" w:color="auto"/>
        <w:right w:val="none" w:sz="0" w:space="0" w:color="auto"/>
      </w:divBdr>
    </w:div>
    <w:div w:id="2086874679">
      <w:bodyDiv w:val="1"/>
      <w:marLeft w:val="0"/>
      <w:marRight w:val="0"/>
      <w:marTop w:val="0"/>
      <w:marBottom w:val="0"/>
      <w:divBdr>
        <w:top w:val="none" w:sz="0" w:space="0" w:color="auto"/>
        <w:left w:val="none" w:sz="0" w:space="0" w:color="auto"/>
        <w:bottom w:val="none" w:sz="0" w:space="0" w:color="auto"/>
        <w:right w:val="none" w:sz="0" w:space="0" w:color="auto"/>
      </w:divBdr>
    </w:div>
    <w:div w:id="2091459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ealthit.gov/buzz-blog/electronic-health-and-medical-records/interoperability-electronic-health-and-medical-records/building-tefca" TargetMode="External"/><Relationship Id="rId18" Type="http://schemas.openxmlformats.org/officeDocument/2006/relationships/hyperlink" Target="https://protect-us.mimecast.com/s/HH1lCW6KprSzoY5UOkKZz" TargetMode="External"/><Relationship Id="rId26" Type="http://schemas.openxmlformats.org/officeDocument/2006/relationships/hyperlink" Target="https://www.medicaid.gov/resources-for-states/downloads/unwinding-comms-toolkit.pdf" TargetMode="External"/><Relationship Id="rId3" Type="http://schemas.openxmlformats.org/officeDocument/2006/relationships/styles" Target="styles.xml"/><Relationship Id="rId21" Type="http://schemas.openxmlformats.org/officeDocument/2006/relationships/hyperlink" Target="https://cms.zoomgov.com/webinar/register/WN_uf5wo7OvQGup7HTpOm-xkw" TargetMode="External"/><Relationship Id="rId7" Type="http://schemas.openxmlformats.org/officeDocument/2006/relationships/hyperlink" Target="https://www.wedi.org/2023/03/13/wedi-comments-on-cms-interoperability-and-prior-authorization-proposed-rule/" TargetMode="External"/><Relationship Id="rId12" Type="http://schemas.openxmlformats.org/officeDocument/2006/relationships/hyperlink" Target="https://www.healthit.gov/buzz-blog/health-it/wowzapalooza-a-post-health-datapalooza-2023-health-it-roundup" TargetMode="External"/><Relationship Id="rId17" Type="http://schemas.openxmlformats.org/officeDocument/2006/relationships/hyperlink" Target="https://healthdata.gov/stories/s/Health-Equity-DataJam-Homepage-2023/nqx6-g6vz" TargetMode="External"/><Relationship Id="rId25" Type="http://schemas.openxmlformats.org/officeDocument/2006/relationships/hyperlink" Target="https://www.medicaid.gov/resources-for-states/coronavirus-disease-2019-covid-19/unwinding-and-returning-regular-operations-after-covid-19/renew-your-medicaid-or-chip-coverage/index.html"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healthit.gov/buzz-blog/health-it/thinking-outside-the-box-the-uscdi-initiative" TargetMode="External"/><Relationship Id="rId20" Type="http://schemas.openxmlformats.org/officeDocument/2006/relationships/hyperlink" Target="https://www.hsgac.senate.gov/hearings/in-need-of-a-checkup-examining-the-cybersecurity-risks-to-the-healthcare-sector/?mkt_tok=NzEwLVpMTC02NTEAAAGKi1rLfG2Mhe0Qs5qFAYdaM5xWOI-rWkjN9IB3DWvjZlRObr31Rhr3kGhncIu_xCSLlP50RNH-KxvdSFs9uJQ-1C0xDd70I8_RYvUyZ_OGX-w1sw" TargetMode="External"/><Relationship Id="rId29" Type="http://schemas.openxmlformats.org/officeDocument/2006/relationships/hyperlink" Target="https://www.cms.gov/technical-assistance-resources/temp-sep-unwinding-faq.pdf"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www.ajmc.com/view/integrating-third-party-apps-with-electronic-health-records-to-support-covid-19-response" TargetMode="External"/><Relationship Id="rId24" Type="http://schemas.openxmlformats.org/officeDocument/2006/relationships/hyperlink" Target="https://www.medicaid.gov/resources-for-states/coronavirus-disease-2019-covid-19/unwinding-and-returning-regular-operations-after-covid-19/index.html"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inferno.healthit.gov/suites/" TargetMode="External"/><Relationship Id="rId23" Type="http://schemas.openxmlformats.org/officeDocument/2006/relationships/hyperlink" Target="https://cms.zoomgov.com/webinar/register/WN_qma5AvyBQWCTB0vbNF3lTA" TargetMode="External"/><Relationship Id="rId28" Type="http://schemas.openxmlformats.org/officeDocument/2006/relationships/hyperlink" Target="https://cmsgov.secure.force.com/act/Activityc" TargetMode="External"/><Relationship Id="rId10" Type="http://schemas.openxmlformats.org/officeDocument/2006/relationships/hyperlink" Target="https://www.healthit.gov/data/data-briefs/use-telemedicine-among-office-based-physicians-2021" TargetMode="External"/><Relationship Id="rId19" Type="http://schemas.openxmlformats.org/officeDocument/2006/relationships/hyperlink" Target="https://www.aha.org/fbi-tlp-alert/2023-03-16-joint-cybersecurity-advisory-aa23-075a-tlpclear-stopransomware-lockbit-30?utm_source=newsletter&amp;utm_medium=email&amp;utm_campaign=aha-today&amp;mkt_tok=NzEwLVpMTC02NTEAAAGKi1rLfGCM-RxLhcc9VYxAM09yHwJ8A-VzYdOhFvSeiIkX_A4K5bIfC8ZctV6ncFYKratgWufGVa14tv00PmmqMA9NtIiTLpQzEoOKOI1l9BqTBg" TargetMode="External"/><Relationship Id="rId31" Type="http://schemas.openxmlformats.org/officeDocument/2006/relationships/hyperlink" Target="https://hrsa-gov.zoomgov.com/webinar/register/WN_7dFh4DoYSVKnTZVks9cd1A?utm_campaign=enews20230316&amp;utm_medium=email&amp;utm_source=govdelivery" TargetMode="External"/><Relationship Id="rId4" Type="http://schemas.openxmlformats.org/officeDocument/2006/relationships/settings" Target="settings.xml"/><Relationship Id="rId9" Type="http://schemas.openxmlformats.org/officeDocument/2006/relationships/hyperlink" Target="https://www.healthit.gov/buzz-blog/health-data/use-of-telemedicine-among-physicians-and-development-of-telemedicine-apps" TargetMode="External"/><Relationship Id="rId14" Type="http://schemas.openxmlformats.org/officeDocument/2006/relationships/hyperlink" Target="https://www.healthit.gov/buzz-blog/public-health/new-releases-sdoh-toolkit-and-learning-forum-sessions-for-the-health-it-community" TargetMode="External"/><Relationship Id="rId22" Type="http://schemas.openxmlformats.org/officeDocument/2006/relationships/hyperlink" Target="https://www.cms.gov/outreach-education/partner-resources/cms-national-stakeholder-calls" TargetMode="External"/><Relationship Id="rId27" Type="http://schemas.openxmlformats.org/officeDocument/2006/relationships/hyperlink" Target="https://gcc02.safelinks.protection.outlook.com/?url=https%3A%2F%2Fclick.icptrack.com%2Ficp%2Frelay.php%3Fr%3D66181237%26msgid%3D561354%26act%3D2B73%26c%3D1185304%26pid%3D2098992%26destination%3Dhttps%253A%252F%252Fwww.medicaid.gov%252Fresources-for-states%252Fdownloads%252Funwinding-comms-toolkit-graphics.zip%26cf%3D6316%26v%3Db8267ac920534b26695e1878466e9de13605d54b6269cf4605614b2567ce7233&amp;data=05%7C01%7CIris.Allen%40cms.hhs.gov%7Ce44d5dafc109498237f208db2579bfc5%7Cfbdcedc170a9414bbfa5c3063fc3395e%7C0%7C0%7C638144977067909286%7CUnknown%7CTWFpbGZsb3d8eyJWIjoiMC4wLjAwMDAiLCJQIjoiV2luMzIiLCJBTiI6Ik1haWwiLCJXVCI6Mn0%3D%7C3000%7C%7C%7C&amp;sdata=kKdNonIsvVZsmJeJoDELAMlUn07vaEXL9eICLYICUIs%3D&amp;reserved=0" TargetMode="External"/><Relationship Id="rId30" Type="http://schemas.openxmlformats.org/officeDocument/2006/relationships/hyperlink" Target="https://www.medicaid.gov/resources-for-states/downloads/ant-2023-time-init-unwin-reltd-ren-02242023.pdf" TargetMode="External"/><Relationship Id="rId8" Type="http://schemas.openxmlformats.org/officeDocument/2006/relationships/hyperlink" Target="https://www.healthit.gov/isa/standards-version-advancement-proce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366B92-FF28-4B21-ABB7-8FACACE557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2270</Words>
  <Characters>12941</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Tennant</dc:creator>
  <cp:keywords/>
  <dc:description/>
  <cp:lastModifiedBy>Samantha Holvey</cp:lastModifiedBy>
  <cp:revision>12</cp:revision>
  <dcterms:created xsi:type="dcterms:W3CDTF">2023-03-20T13:03:00Z</dcterms:created>
  <dcterms:modified xsi:type="dcterms:W3CDTF">2023-03-20T14:10:00Z</dcterms:modified>
</cp:coreProperties>
</file>