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892F" w14:textId="77777777" w:rsidR="00263FF5" w:rsidRPr="00263FF5" w:rsidRDefault="00263FF5" w:rsidP="00263FF5">
      <w:pPr>
        <w:shd w:val="clear" w:color="auto" w:fill="FFFFFF"/>
        <w:textAlignment w:val="baseline"/>
        <w:rPr>
          <w:rFonts w:ascii="Helvetica" w:eastAsia="Times New Roman" w:hAnsi="Helvetica" w:cs="Times New Roman"/>
          <w:color w:val="1A2026"/>
          <w:sz w:val="21"/>
          <w:szCs w:val="21"/>
        </w:rPr>
      </w:pPr>
      <w:r w:rsidRPr="00263FF5">
        <w:rPr>
          <w:rFonts w:ascii="inherit" w:eastAsia="Times New Roman" w:hAnsi="inherit" w:cs="Times New Roman"/>
          <w:color w:val="1A2026"/>
          <w:sz w:val="21"/>
          <w:szCs w:val="21"/>
          <w:bdr w:val="none" w:sz="0" w:space="0" w:color="auto" w:frame="1"/>
        </w:rPr>
        <w:t xml:space="preserve">Matthew Ross (New York) joined KKR in 2014 and is a member of the Strategic Investments Group. Mr. Ross currently serves on the Boards of Gibson Guitars and Chord Music Partners. Prior to joining KKR, Mr. Ross was a senior investment professional at </w:t>
      </w:r>
      <w:proofErr w:type="spellStart"/>
      <w:r w:rsidRPr="00263FF5">
        <w:rPr>
          <w:rFonts w:ascii="inherit" w:eastAsia="Times New Roman" w:hAnsi="inherit" w:cs="Times New Roman"/>
          <w:color w:val="1A2026"/>
          <w:sz w:val="21"/>
          <w:szCs w:val="21"/>
          <w:bdr w:val="none" w:sz="0" w:space="0" w:color="auto" w:frame="1"/>
        </w:rPr>
        <w:t>Venor</w:t>
      </w:r>
      <w:proofErr w:type="spellEnd"/>
      <w:r w:rsidRPr="00263FF5">
        <w:rPr>
          <w:rFonts w:ascii="inherit" w:eastAsia="Times New Roman" w:hAnsi="inherit" w:cs="Times New Roman"/>
          <w:color w:val="1A2026"/>
          <w:sz w:val="21"/>
          <w:szCs w:val="21"/>
          <w:bdr w:val="none" w:sz="0" w:space="0" w:color="auto" w:frame="1"/>
        </w:rPr>
        <w:t xml:space="preserve"> Capital Management, an event-driven, credit opportunities fund. Mr. Ross previously worked at </w:t>
      </w:r>
      <w:proofErr w:type="spellStart"/>
      <w:r w:rsidRPr="00263FF5">
        <w:rPr>
          <w:rFonts w:ascii="inherit" w:eastAsia="Times New Roman" w:hAnsi="inherit" w:cs="Times New Roman"/>
          <w:color w:val="1A2026"/>
          <w:sz w:val="21"/>
          <w:szCs w:val="21"/>
          <w:bdr w:val="none" w:sz="0" w:space="0" w:color="auto" w:frame="1"/>
        </w:rPr>
        <w:t>Centerbridge</w:t>
      </w:r>
      <w:proofErr w:type="spellEnd"/>
      <w:r w:rsidRPr="00263FF5">
        <w:rPr>
          <w:rFonts w:ascii="inherit" w:eastAsia="Times New Roman" w:hAnsi="inherit" w:cs="Times New Roman"/>
          <w:color w:val="1A2026"/>
          <w:sz w:val="21"/>
          <w:szCs w:val="21"/>
          <w:bdr w:val="none" w:sz="0" w:space="0" w:color="auto" w:frame="1"/>
        </w:rPr>
        <w:t xml:space="preserve"> and The Blackstone Group. Mr. Ross graduated magna cum laude from The Wharton School at the University of Pennsylvania.</w:t>
      </w:r>
    </w:p>
    <w:p w14:paraId="56A01813" w14:textId="77777777" w:rsidR="0064010D" w:rsidRDefault="0064010D"/>
    <w:sectPr w:rsidR="0064010D" w:rsidSect="00C7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F5"/>
    <w:rsid w:val="00263FF5"/>
    <w:rsid w:val="0064010D"/>
    <w:rsid w:val="00C7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48963"/>
  <w15:chartTrackingRefBased/>
  <w15:docId w15:val="{805E8791-15B4-5841-9C5A-2ACF062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-label">
    <w:name w:val="cv-label"/>
    <w:basedOn w:val="DefaultParagraphFont"/>
    <w:rsid w:val="00263FF5"/>
  </w:style>
  <w:style w:type="character" w:customStyle="1" w:styleId="cv-value">
    <w:name w:val="cv-value"/>
    <w:basedOn w:val="DefaultParagraphFont"/>
    <w:rsid w:val="0026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900">
          <w:marLeft w:val="0"/>
          <w:marRight w:val="12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Brown</dc:creator>
  <cp:keywords/>
  <dc:description/>
  <cp:lastModifiedBy>Angie Brown</cp:lastModifiedBy>
  <cp:revision>1</cp:revision>
  <dcterms:created xsi:type="dcterms:W3CDTF">2022-04-01T13:29:00Z</dcterms:created>
  <dcterms:modified xsi:type="dcterms:W3CDTF">2022-04-01T13:29:00Z</dcterms:modified>
</cp:coreProperties>
</file>