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7F81" w14:textId="7ED3E598" w:rsidR="008E3F45" w:rsidRDefault="007769E3" w:rsidP="007769E3">
      <w:pPr>
        <w:jc w:val="center"/>
      </w:pPr>
      <w:r>
        <w:rPr>
          <w:noProof/>
        </w:rPr>
        <w:drawing>
          <wp:inline distT="0" distB="0" distL="0" distR="0" wp14:anchorId="0B41ADA7" wp14:editId="2B8740F6">
            <wp:extent cx="1473200" cy="84362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897" cy="850899"/>
                    </a:xfrm>
                    <a:prstGeom prst="rect">
                      <a:avLst/>
                    </a:prstGeom>
                  </pic:spPr>
                </pic:pic>
              </a:graphicData>
            </a:graphic>
          </wp:inline>
        </w:drawing>
      </w:r>
    </w:p>
    <w:p w14:paraId="221BFC52" w14:textId="26AB9242" w:rsidR="007769E3" w:rsidRDefault="007769E3" w:rsidP="007769E3">
      <w:pPr>
        <w:jc w:val="center"/>
      </w:pPr>
    </w:p>
    <w:p w14:paraId="1F16B7DC" w14:textId="08E82007" w:rsidR="007769E3" w:rsidRDefault="00791033" w:rsidP="00E71DA3">
      <w:pPr>
        <w:spacing w:after="0"/>
      </w:pPr>
      <w:r>
        <w:t>June 8</w:t>
      </w:r>
      <w:r w:rsidR="00B17111">
        <w:t>, 2021</w:t>
      </w:r>
    </w:p>
    <w:p w14:paraId="0DA125F7" w14:textId="77777777" w:rsidR="00B17111" w:rsidRPr="00B17111" w:rsidRDefault="00B17111" w:rsidP="00B17111">
      <w:pPr>
        <w:spacing w:after="0"/>
      </w:pPr>
    </w:p>
    <w:p w14:paraId="666BE58F" w14:textId="77777777" w:rsidR="00716B17" w:rsidRDefault="00716B17" w:rsidP="00716B17">
      <w:pPr>
        <w:pStyle w:val="NoSpacing"/>
        <w:jc w:val="both"/>
        <w:rPr>
          <w:rFonts w:ascii="Helvetica" w:hAnsi="Helvetica" w:cs="Helvetica"/>
          <w:sz w:val="20"/>
          <w:szCs w:val="20"/>
        </w:rPr>
      </w:pPr>
      <w:r>
        <w:rPr>
          <w:rFonts w:ascii="Helvetica" w:hAnsi="Helvetica" w:cs="Helvetica"/>
          <w:sz w:val="20"/>
          <w:szCs w:val="20"/>
        </w:rPr>
        <w:t>Chair David Thomas and Members</w:t>
      </w:r>
    </w:p>
    <w:p w14:paraId="54528620" w14:textId="77777777" w:rsidR="00716B17" w:rsidRDefault="00716B17" w:rsidP="00716B17">
      <w:pPr>
        <w:pStyle w:val="NoSpacing"/>
        <w:jc w:val="both"/>
        <w:rPr>
          <w:rFonts w:ascii="Helvetica" w:hAnsi="Helvetica" w:cs="Helvetica"/>
          <w:sz w:val="20"/>
          <w:szCs w:val="20"/>
        </w:rPr>
      </w:pPr>
      <w:r>
        <w:rPr>
          <w:rFonts w:ascii="Helvetica" w:hAnsi="Helvetica" w:cs="Helvetica"/>
          <w:sz w:val="20"/>
          <w:szCs w:val="20"/>
        </w:rPr>
        <w:t>Occupational Safety &amp; Health Standards Board</w:t>
      </w:r>
    </w:p>
    <w:p w14:paraId="07E9B5F4" w14:textId="77777777" w:rsidR="00791033" w:rsidRDefault="00716B17" w:rsidP="00716B17">
      <w:pPr>
        <w:pStyle w:val="NoSpacing"/>
        <w:jc w:val="both"/>
        <w:rPr>
          <w:rFonts w:ascii="Helvetica" w:hAnsi="Helvetica" w:cs="Helvetica"/>
          <w:sz w:val="20"/>
          <w:szCs w:val="20"/>
        </w:rPr>
      </w:pPr>
      <w:r>
        <w:rPr>
          <w:rFonts w:ascii="Helvetica" w:hAnsi="Helvetica" w:cs="Helvetica"/>
          <w:sz w:val="20"/>
          <w:szCs w:val="20"/>
        </w:rPr>
        <w:t>2520 Venture Oaks Way, Suite 350</w:t>
      </w:r>
    </w:p>
    <w:p w14:paraId="27170F40" w14:textId="56C969B9" w:rsidR="00716B17" w:rsidRDefault="00716B17" w:rsidP="00716B17">
      <w:pPr>
        <w:pStyle w:val="NoSpacing"/>
        <w:jc w:val="both"/>
        <w:rPr>
          <w:rFonts w:ascii="Helvetica" w:hAnsi="Helvetica" w:cs="Helvetica"/>
          <w:sz w:val="20"/>
          <w:szCs w:val="20"/>
        </w:rPr>
      </w:pPr>
      <w:r>
        <w:rPr>
          <w:rFonts w:ascii="Helvetica" w:hAnsi="Helvetica" w:cs="Helvetica"/>
          <w:sz w:val="20"/>
          <w:szCs w:val="20"/>
        </w:rPr>
        <w:t>Sacramento, CA 95833</w:t>
      </w:r>
    </w:p>
    <w:p w14:paraId="3D48DD6F" w14:textId="77777777" w:rsidR="00716B17" w:rsidRDefault="00716B17" w:rsidP="00B17111">
      <w:pPr>
        <w:spacing w:after="0"/>
        <w:rPr>
          <w:b/>
          <w:bCs/>
        </w:rPr>
      </w:pPr>
    </w:p>
    <w:p w14:paraId="20E61590" w14:textId="234012FE" w:rsidR="00716B17" w:rsidRDefault="00716B17" w:rsidP="00B17111">
      <w:pPr>
        <w:spacing w:after="0"/>
      </w:pPr>
      <w:r>
        <w:t xml:space="preserve">Sent by email to: </w:t>
      </w:r>
      <w:hyperlink r:id="rId6" w:history="1">
        <w:r w:rsidRPr="00041FA5">
          <w:rPr>
            <w:rStyle w:val="Hyperlink"/>
          </w:rPr>
          <w:t>oshsb@dir.ca.gov</w:t>
        </w:r>
      </w:hyperlink>
    </w:p>
    <w:p w14:paraId="5125479D" w14:textId="4DBDDB01" w:rsidR="00716B17" w:rsidRDefault="00716B17" w:rsidP="00B17111">
      <w:pPr>
        <w:spacing w:after="0"/>
      </w:pPr>
    </w:p>
    <w:p w14:paraId="0787A469" w14:textId="7B126E27" w:rsidR="00716B17" w:rsidRPr="00716B17" w:rsidRDefault="00716B17" w:rsidP="00B17111">
      <w:pPr>
        <w:spacing w:after="0"/>
      </w:pPr>
      <w:r>
        <w:t xml:space="preserve">RE: </w:t>
      </w:r>
      <w:r w:rsidR="00791033">
        <w:t>OSHSB Emergency meeting June 9</w:t>
      </w:r>
      <w:r>
        <w:t>, 2021</w:t>
      </w:r>
    </w:p>
    <w:p w14:paraId="6C306974" w14:textId="77777777" w:rsidR="00716B17" w:rsidRDefault="00716B17" w:rsidP="00B17111">
      <w:pPr>
        <w:spacing w:after="0"/>
        <w:rPr>
          <w:b/>
          <w:bCs/>
        </w:rPr>
      </w:pPr>
    </w:p>
    <w:p w14:paraId="36F9B80B" w14:textId="088ECD5B" w:rsidR="00B17111" w:rsidRDefault="00B17111" w:rsidP="00B17111">
      <w:pPr>
        <w:spacing w:after="0"/>
      </w:pPr>
      <w:r>
        <w:t xml:space="preserve">Dear </w:t>
      </w:r>
      <w:r w:rsidR="00716B17">
        <w:t>Chair Thomas and Board members</w:t>
      </w:r>
      <w:r w:rsidR="0087076E">
        <w:t>,</w:t>
      </w:r>
    </w:p>
    <w:p w14:paraId="744A9898" w14:textId="6CCCFD2C" w:rsidR="00B17111" w:rsidRDefault="00B17111" w:rsidP="00B17111">
      <w:pPr>
        <w:spacing w:after="0"/>
      </w:pPr>
    </w:p>
    <w:p w14:paraId="0F1967DD" w14:textId="1C3CAA83" w:rsidR="00B17111" w:rsidRDefault="00B17111" w:rsidP="00B17111">
      <w:pPr>
        <w:spacing w:after="0"/>
      </w:pPr>
      <w:r>
        <w:t xml:space="preserve">Housing Contractors of California is a non-profit trade association of specialty contractors and material suppliers in the construction industry. Our members operate in most of California, and in most segments of construction, but primarily in the new housing construction arena. </w:t>
      </w:r>
    </w:p>
    <w:p w14:paraId="5E6620D8" w14:textId="0F06D7F9" w:rsidR="00B17111" w:rsidRDefault="00B17111" w:rsidP="00B17111">
      <w:pPr>
        <w:spacing w:after="0"/>
      </w:pPr>
    </w:p>
    <w:p w14:paraId="08324A60" w14:textId="6848C981" w:rsidR="00791033" w:rsidRPr="00791033" w:rsidRDefault="00791033" w:rsidP="00791033">
      <w:pPr>
        <w:spacing w:after="0"/>
      </w:pPr>
      <w:r w:rsidRPr="00791033">
        <w:t xml:space="preserve">Housing Contractors of California </w:t>
      </w:r>
      <w:r>
        <w:t>believes the time has come to</w:t>
      </w:r>
      <w:r w:rsidRPr="00791033">
        <w:t xml:space="preserve"> return California to the more effective regulatory procedures regarding COVID-19, utilizing Title 8, Section 3203, the Injury and Illness Prevention Program.  </w:t>
      </w:r>
    </w:p>
    <w:p w14:paraId="0C5BECE4" w14:textId="77777777" w:rsidR="00791033" w:rsidRPr="00791033" w:rsidRDefault="00791033" w:rsidP="00791033">
      <w:pPr>
        <w:spacing w:after="0"/>
      </w:pPr>
    </w:p>
    <w:p w14:paraId="3D9B9A28" w14:textId="77777777" w:rsidR="00791033" w:rsidRPr="00791033" w:rsidRDefault="00791033" w:rsidP="00791033">
      <w:pPr>
        <w:spacing w:after="0"/>
      </w:pPr>
      <w:r w:rsidRPr="00791033">
        <w:t xml:space="preserve">There are three reasons to utilize the IIPP, and rescind the current Emergency Temporary Standard.  </w:t>
      </w:r>
    </w:p>
    <w:p w14:paraId="1575B445" w14:textId="77777777" w:rsidR="00791033" w:rsidRPr="00791033" w:rsidRDefault="00791033" w:rsidP="00791033">
      <w:pPr>
        <w:spacing w:after="0"/>
      </w:pPr>
    </w:p>
    <w:p w14:paraId="5F917655" w14:textId="77777777" w:rsidR="00791033" w:rsidRPr="00791033" w:rsidRDefault="00791033" w:rsidP="00791033">
      <w:pPr>
        <w:numPr>
          <w:ilvl w:val="0"/>
          <w:numId w:val="1"/>
        </w:numPr>
        <w:spacing w:after="0"/>
      </w:pPr>
      <w:r w:rsidRPr="00791033">
        <w:t xml:space="preserve">Cal/OSHA has issued citations at a rate 67% higher than Federal OSHA for COVID-19 violations. </w:t>
      </w:r>
      <w:r w:rsidRPr="00791033">
        <w:rPr>
          <w:b/>
          <w:bCs/>
          <w:u w:val="single"/>
        </w:rPr>
        <w:t>Through May 26, 2021; Cal/OSHA has cited 223 employers a total of $5,117,100.00!</w:t>
      </w:r>
      <w:r w:rsidRPr="00791033">
        <w:t xml:space="preserve"> This is primarily utilizing the IIPP for citations. The average penalty per employer cited is $22,900! </w:t>
      </w:r>
    </w:p>
    <w:p w14:paraId="6A758EB7" w14:textId="77777777" w:rsidR="00791033" w:rsidRPr="00791033" w:rsidRDefault="00791033" w:rsidP="00791033">
      <w:pPr>
        <w:numPr>
          <w:ilvl w:val="0"/>
          <w:numId w:val="1"/>
        </w:numPr>
        <w:spacing w:after="0"/>
      </w:pPr>
      <w:r w:rsidRPr="00791033">
        <w:t xml:space="preserve">Workers’ Compensation data is valuable information to gauge how workplaces impact the spread of COVID-19. While COVID-19 is a tragic pandemic, and the statistics relate to individual people suffering, it is important to use the data to make informed decisions. The following information is credibly provided from the California Workers’ Compensation Institute at their website, </w:t>
      </w:r>
      <w:hyperlink r:id="rId7" w:history="1">
        <w:r w:rsidRPr="00791033">
          <w:rPr>
            <w:rStyle w:val="Hyperlink"/>
          </w:rPr>
          <w:t>https://www.cwci.org/CV19claims.html</w:t>
        </w:r>
      </w:hyperlink>
    </w:p>
    <w:p w14:paraId="3AF0FBA4" w14:textId="77777777" w:rsidR="00791033" w:rsidRPr="00791033" w:rsidRDefault="00791033" w:rsidP="00791033">
      <w:pPr>
        <w:numPr>
          <w:ilvl w:val="1"/>
          <w:numId w:val="1"/>
        </w:numPr>
        <w:spacing w:after="0"/>
      </w:pPr>
      <w:r w:rsidRPr="00791033">
        <w:t xml:space="preserve">Workers comprise 45% of California’s population.  </w:t>
      </w:r>
    </w:p>
    <w:p w14:paraId="49F29167" w14:textId="654E2701" w:rsidR="00791033" w:rsidRPr="00791033" w:rsidRDefault="00791033" w:rsidP="00791033">
      <w:pPr>
        <w:numPr>
          <w:ilvl w:val="1"/>
          <w:numId w:val="1"/>
        </w:numPr>
        <w:spacing w:after="0"/>
      </w:pPr>
      <w:r w:rsidRPr="00791033">
        <w:t xml:space="preserve">The percentages of the general population testing positive as contrasted with </w:t>
      </w:r>
      <w:r w:rsidR="004504FB">
        <w:t xml:space="preserve">the </w:t>
      </w:r>
      <w:r w:rsidRPr="00791033">
        <w:t xml:space="preserve">percentage of the general population filing workers’ compensation claims for COVID-19 are as follows: </w:t>
      </w:r>
    </w:p>
    <w:p w14:paraId="79C0F98D" w14:textId="77777777" w:rsidR="00791033" w:rsidRPr="00791033" w:rsidRDefault="00791033" w:rsidP="00791033">
      <w:pPr>
        <w:numPr>
          <w:ilvl w:val="2"/>
          <w:numId w:val="1"/>
        </w:numPr>
        <w:spacing w:after="0"/>
      </w:pPr>
      <w:r w:rsidRPr="00791033">
        <w:t xml:space="preserve">As of June 7, 2021, there have been </w:t>
      </w:r>
      <w:r w:rsidRPr="00791033">
        <w:rPr>
          <w:u w:val="single"/>
        </w:rPr>
        <w:t>3,690,868</w:t>
      </w:r>
      <w:r w:rsidRPr="00791033">
        <w:t xml:space="preserve"> Californians who have tested positive; or </w:t>
      </w:r>
      <w:r w:rsidRPr="00791033">
        <w:rPr>
          <w:b/>
          <w:bCs/>
          <w:u w:val="single"/>
        </w:rPr>
        <w:t>9.3% of the population.</w:t>
      </w:r>
    </w:p>
    <w:p w14:paraId="7B328DF4" w14:textId="77777777" w:rsidR="00791033" w:rsidRPr="00791033" w:rsidRDefault="00791033" w:rsidP="00791033">
      <w:pPr>
        <w:numPr>
          <w:ilvl w:val="2"/>
          <w:numId w:val="1"/>
        </w:numPr>
        <w:spacing w:after="0"/>
      </w:pPr>
      <w:r w:rsidRPr="00791033">
        <w:lastRenderedPageBreak/>
        <w:t xml:space="preserve">As of June 1, 2021, there are </w:t>
      </w:r>
      <w:r w:rsidRPr="00791033">
        <w:rPr>
          <w:u w:val="single"/>
        </w:rPr>
        <w:t>145,850</w:t>
      </w:r>
      <w:r w:rsidRPr="00791033">
        <w:t xml:space="preserve"> workers’ compensation claims filed due to COVID-19 or only </w:t>
      </w:r>
      <w:r w:rsidRPr="00791033">
        <w:rPr>
          <w:b/>
          <w:bCs/>
          <w:u w:val="single"/>
        </w:rPr>
        <w:t>.3% of the population.</w:t>
      </w:r>
    </w:p>
    <w:p w14:paraId="5D7CD408" w14:textId="77777777" w:rsidR="00791033" w:rsidRPr="00791033" w:rsidRDefault="00791033" w:rsidP="00791033">
      <w:pPr>
        <w:numPr>
          <w:ilvl w:val="2"/>
          <w:numId w:val="1"/>
        </w:numPr>
        <w:spacing w:after="0"/>
      </w:pPr>
      <w:r w:rsidRPr="00791033">
        <w:rPr>
          <w:b/>
          <w:bCs/>
          <w:u w:val="single"/>
        </w:rPr>
        <w:t xml:space="preserve">Therefore, workplaces have 3% of the transmission rate versus than in public or private settings apart from the workplace. </w:t>
      </w:r>
    </w:p>
    <w:p w14:paraId="18DF23A1" w14:textId="77777777" w:rsidR="00791033" w:rsidRPr="00791033" w:rsidRDefault="00791033" w:rsidP="00791033">
      <w:pPr>
        <w:numPr>
          <w:ilvl w:val="1"/>
          <w:numId w:val="1"/>
        </w:numPr>
        <w:spacing w:after="0"/>
      </w:pPr>
      <w:r w:rsidRPr="00791033">
        <w:t xml:space="preserve">The percentages of the general population that have died as a result of COVID-19 as contrasted with the percentage of the general population who died under the workers’ compensation system are as follows: </w:t>
      </w:r>
    </w:p>
    <w:p w14:paraId="4366A078" w14:textId="4B67459C" w:rsidR="00791033" w:rsidRPr="00791033" w:rsidRDefault="00791033" w:rsidP="00791033">
      <w:pPr>
        <w:numPr>
          <w:ilvl w:val="2"/>
          <w:numId w:val="1"/>
        </w:numPr>
        <w:spacing w:after="0"/>
      </w:pPr>
      <w:r w:rsidRPr="00791033">
        <w:t xml:space="preserve">As of June 7, 2021, there have been </w:t>
      </w:r>
      <w:r w:rsidRPr="00791033">
        <w:rPr>
          <w:u w:val="single"/>
        </w:rPr>
        <w:t>62,473</w:t>
      </w:r>
      <w:r w:rsidRPr="00791033">
        <w:t xml:space="preserve"> deaths due to COVID-19, or </w:t>
      </w:r>
      <w:r w:rsidRPr="00791033">
        <w:rPr>
          <w:b/>
          <w:bCs/>
          <w:u w:val="single"/>
        </w:rPr>
        <w:t>.1</w:t>
      </w:r>
      <w:r>
        <w:rPr>
          <w:b/>
          <w:bCs/>
          <w:u w:val="single"/>
        </w:rPr>
        <w:t>6</w:t>
      </w:r>
      <w:r w:rsidRPr="00791033">
        <w:rPr>
          <w:b/>
          <w:bCs/>
          <w:u w:val="single"/>
        </w:rPr>
        <w:t>% of the population.</w:t>
      </w:r>
      <w:r w:rsidRPr="00791033">
        <w:t xml:space="preserve"> </w:t>
      </w:r>
    </w:p>
    <w:p w14:paraId="5326F249" w14:textId="77777777" w:rsidR="00791033" w:rsidRPr="00791033" w:rsidRDefault="00791033" w:rsidP="00791033">
      <w:pPr>
        <w:numPr>
          <w:ilvl w:val="2"/>
          <w:numId w:val="1"/>
        </w:numPr>
        <w:spacing w:after="0"/>
      </w:pPr>
      <w:r w:rsidRPr="00791033">
        <w:t xml:space="preserve">As of June 1, 2021, there have been </w:t>
      </w:r>
      <w:r w:rsidRPr="00791033">
        <w:rPr>
          <w:u w:val="single"/>
        </w:rPr>
        <w:t>962</w:t>
      </w:r>
      <w:r w:rsidRPr="00791033">
        <w:t xml:space="preserve"> deaths under workers’ compensation due to COVID-19; or </w:t>
      </w:r>
      <w:r w:rsidRPr="00791033">
        <w:rPr>
          <w:b/>
          <w:bCs/>
          <w:u w:val="single"/>
        </w:rPr>
        <w:t>.002% of the population.</w:t>
      </w:r>
      <w:r w:rsidRPr="00791033">
        <w:t xml:space="preserve"> </w:t>
      </w:r>
    </w:p>
    <w:p w14:paraId="1829BA6E" w14:textId="77777777" w:rsidR="00791033" w:rsidRPr="00791033" w:rsidRDefault="00791033" w:rsidP="00791033">
      <w:pPr>
        <w:numPr>
          <w:ilvl w:val="2"/>
          <w:numId w:val="1"/>
        </w:numPr>
        <w:spacing w:after="0"/>
      </w:pPr>
      <w:r w:rsidRPr="00791033">
        <w:rPr>
          <w:b/>
          <w:bCs/>
          <w:u w:val="single"/>
        </w:rPr>
        <w:t xml:space="preserve">Therefore, workplace deaths due to COVID-19 are 2% of the rate versus than in public or private settings apart from the workplace. </w:t>
      </w:r>
    </w:p>
    <w:p w14:paraId="13E1D49F" w14:textId="77777777" w:rsidR="00791033" w:rsidRPr="00791033" w:rsidRDefault="00791033" w:rsidP="00791033">
      <w:pPr>
        <w:numPr>
          <w:ilvl w:val="1"/>
          <w:numId w:val="1"/>
        </w:numPr>
        <w:spacing w:after="0"/>
      </w:pPr>
      <w:r w:rsidRPr="00791033">
        <w:t xml:space="preserve">In addition, </w:t>
      </w:r>
      <w:r w:rsidRPr="00791033">
        <w:rPr>
          <w:u w:val="single"/>
        </w:rPr>
        <w:t>43,052 of the 145,850</w:t>
      </w:r>
      <w:r w:rsidRPr="00791033">
        <w:t xml:space="preserve"> workers’ compensation claims have been filed by health care workers, who are almost all covered by the Aerosol Transmissible Disease standard, not the ETS. </w:t>
      </w:r>
      <w:r w:rsidRPr="00791033">
        <w:rPr>
          <w:b/>
          <w:bCs/>
        </w:rPr>
        <w:t xml:space="preserve">Therefore, even smaller percentages of the above numbers are covered by the ETS. </w:t>
      </w:r>
    </w:p>
    <w:p w14:paraId="59A69640" w14:textId="2BD315DD" w:rsidR="00791033" w:rsidRPr="00791033" w:rsidRDefault="00791033" w:rsidP="00791033">
      <w:pPr>
        <w:numPr>
          <w:ilvl w:val="0"/>
          <w:numId w:val="1"/>
        </w:numPr>
        <w:spacing w:after="0"/>
      </w:pPr>
      <w:r w:rsidRPr="00791033">
        <w:t>It is the reality that all Californians have free access to vaccines. Employees are provided paid leave to receive vaccines, and paid for any time they take to recover from a reaction to a vaccine.</w:t>
      </w:r>
      <w:r>
        <w:t xml:space="preserve"> Employees who have medical or religious reasons to avoid being vaccinated can request reasonable accommodations from their employer. </w:t>
      </w:r>
      <w:r w:rsidRPr="00791033">
        <w:t xml:space="preserve"> </w:t>
      </w:r>
      <w:r w:rsidRPr="00791033">
        <w:rPr>
          <w:b/>
          <w:bCs/>
          <w:u w:val="single"/>
        </w:rPr>
        <w:t xml:space="preserve">Therefore, anyone not vaccinated has made that personal choice. Employers should only be responsible for providing safe workplaces under the IIPP, led by the current guidance from CDPH. </w:t>
      </w:r>
    </w:p>
    <w:p w14:paraId="66DF01D2" w14:textId="77777777" w:rsidR="00791033" w:rsidRPr="00791033" w:rsidRDefault="00791033" w:rsidP="00791033">
      <w:pPr>
        <w:spacing w:after="0"/>
      </w:pPr>
    </w:p>
    <w:p w14:paraId="2CA41262" w14:textId="4DDD6B69" w:rsidR="00EA1CE6" w:rsidRPr="00791033" w:rsidRDefault="00791033" w:rsidP="0087076E">
      <w:pPr>
        <w:spacing w:after="0"/>
        <w:rPr>
          <w:b/>
          <w:bCs/>
          <w:u w:val="single"/>
        </w:rPr>
      </w:pPr>
      <w:r w:rsidRPr="00791033">
        <w:rPr>
          <w:b/>
          <w:bCs/>
          <w:u w:val="single"/>
        </w:rPr>
        <w:t xml:space="preserve">We strongly suggest you vote to rescind the ETS, and return California workplaces to the appropriate enforcement mechanism, the IIPP. </w:t>
      </w:r>
    </w:p>
    <w:p w14:paraId="33C02D3C" w14:textId="77777777" w:rsidR="00EA1CE6" w:rsidRDefault="00EA1CE6" w:rsidP="0087076E">
      <w:pPr>
        <w:spacing w:after="0"/>
      </w:pPr>
    </w:p>
    <w:p w14:paraId="11DF27C2" w14:textId="25DE93A8" w:rsidR="00E71DA3" w:rsidRDefault="00E71DA3" w:rsidP="007769E3">
      <w:r>
        <w:t xml:space="preserve">Sincerely, </w:t>
      </w:r>
    </w:p>
    <w:p w14:paraId="29E5EC2C" w14:textId="7BE5BD8B" w:rsidR="007769E3" w:rsidRDefault="007769E3" w:rsidP="007769E3">
      <w:r>
        <w:rPr>
          <w:noProof/>
        </w:rPr>
        <w:drawing>
          <wp:inline distT="0" distB="0" distL="0" distR="0" wp14:anchorId="7BDEED2F" wp14:editId="1390AA33">
            <wp:extent cx="1111250" cy="346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141894" cy="356387"/>
                    </a:xfrm>
                    <a:prstGeom prst="rect">
                      <a:avLst/>
                    </a:prstGeom>
                  </pic:spPr>
                </pic:pic>
              </a:graphicData>
            </a:graphic>
          </wp:inline>
        </w:drawing>
      </w:r>
    </w:p>
    <w:p w14:paraId="4EF9A05D" w14:textId="77777777" w:rsidR="00E71DA3" w:rsidRDefault="00E71DA3" w:rsidP="00E71DA3">
      <w:pPr>
        <w:spacing w:after="0"/>
      </w:pPr>
      <w:r>
        <w:t>Bruce Wick, Director of Risk Management</w:t>
      </w:r>
    </w:p>
    <w:p w14:paraId="2FA166C6" w14:textId="3EE414AA" w:rsidR="00E71DA3" w:rsidRDefault="00E71DA3" w:rsidP="00E71DA3">
      <w:pPr>
        <w:spacing w:after="0"/>
      </w:pPr>
      <w:r>
        <w:t>1150 Brookside Avenue, Suite Q</w:t>
      </w:r>
    </w:p>
    <w:p w14:paraId="41CA5B98" w14:textId="77777777" w:rsidR="00E71DA3" w:rsidRDefault="00E71DA3" w:rsidP="00E71DA3">
      <w:pPr>
        <w:spacing w:after="0"/>
      </w:pPr>
      <w:r>
        <w:t>Redlands, CA 92373</w:t>
      </w:r>
    </w:p>
    <w:p w14:paraId="253A0FC8" w14:textId="523E45AD" w:rsidR="00E71DA3" w:rsidRDefault="004504FB" w:rsidP="00E71DA3">
      <w:pPr>
        <w:spacing w:after="0"/>
      </w:pPr>
      <w:hyperlink r:id="rId9" w:history="1">
        <w:r w:rsidR="00E71DA3" w:rsidRPr="00187DA0">
          <w:rPr>
            <w:rStyle w:val="Hyperlink"/>
          </w:rPr>
          <w:t>bwick@housingcontractors.org</w:t>
        </w:r>
      </w:hyperlink>
    </w:p>
    <w:p w14:paraId="0D7FD39C" w14:textId="77777777" w:rsidR="00E71DA3" w:rsidRDefault="00E71DA3" w:rsidP="007769E3"/>
    <w:sectPr w:rsidR="00E71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14A72"/>
    <w:multiLevelType w:val="hybridMultilevel"/>
    <w:tmpl w:val="83C23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E3"/>
    <w:rsid w:val="00205A1F"/>
    <w:rsid w:val="00333FFB"/>
    <w:rsid w:val="00405B8E"/>
    <w:rsid w:val="004504FB"/>
    <w:rsid w:val="00505D90"/>
    <w:rsid w:val="00716B17"/>
    <w:rsid w:val="007769E3"/>
    <w:rsid w:val="00791033"/>
    <w:rsid w:val="0087076E"/>
    <w:rsid w:val="008E3F45"/>
    <w:rsid w:val="009A1B68"/>
    <w:rsid w:val="00B17111"/>
    <w:rsid w:val="00B2070D"/>
    <w:rsid w:val="00C44F85"/>
    <w:rsid w:val="00C462F8"/>
    <w:rsid w:val="00E71DA3"/>
    <w:rsid w:val="00EA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86CF"/>
  <w15:chartTrackingRefBased/>
  <w15:docId w15:val="{5861CBDC-1ABE-467C-8FA8-B450CD35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DA3"/>
    <w:rPr>
      <w:color w:val="0563C1" w:themeColor="hyperlink"/>
      <w:u w:val="single"/>
    </w:rPr>
  </w:style>
  <w:style w:type="character" w:styleId="UnresolvedMention">
    <w:name w:val="Unresolved Mention"/>
    <w:basedOn w:val="DefaultParagraphFont"/>
    <w:uiPriority w:val="99"/>
    <w:semiHidden/>
    <w:unhideWhenUsed/>
    <w:rsid w:val="00E71DA3"/>
    <w:rPr>
      <w:color w:val="605E5C"/>
      <w:shd w:val="clear" w:color="auto" w:fill="E1DFDD"/>
    </w:rPr>
  </w:style>
  <w:style w:type="paragraph" w:styleId="NoSpacing">
    <w:name w:val="No Spacing"/>
    <w:uiPriority w:val="1"/>
    <w:qFormat/>
    <w:rsid w:val="00716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cwci.org/CV19clai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hsb@dir.ca.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wick@housingcontrac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Smalewitz</dc:creator>
  <cp:keywords/>
  <dc:description/>
  <cp:lastModifiedBy>Wick Wick</cp:lastModifiedBy>
  <cp:revision>4</cp:revision>
  <dcterms:created xsi:type="dcterms:W3CDTF">2021-06-09T01:57:00Z</dcterms:created>
  <dcterms:modified xsi:type="dcterms:W3CDTF">2021-06-09T02:06:00Z</dcterms:modified>
</cp:coreProperties>
</file>