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447F" w14:textId="77777777" w:rsidR="00532F46" w:rsidRDefault="00532F46" w:rsidP="00532F46">
      <w:pPr>
        <w:pStyle w:val="ListParagraph"/>
        <w:spacing w:after="0"/>
        <w:rPr>
          <w:rFonts w:ascii="Bookman Old Style" w:hAnsi="Bookman Old Style"/>
        </w:rPr>
      </w:pPr>
      <w:bookmarkStart w:id="0" w:name="_GoBack"/>
      <w:bookmarkEnd w:id="0"/>
      <w:r>
        <w:rPr>
          <w:rFonts w:ascii="Bookman Old Style" w:hAnsi="Bookman Old Style"/>
        </w:rPr>
        <w:t xml:space="preserve">An appellate court rules that in certain cases, an employment practices liability policy may have to pay defense costs, even if many of the allegations are not covered. Southern California Pizza Co. owns 250 Pizza Hut and Wing Street restaurants. They purchased an employment practices liability from a Lloyd’s of London Syndicate. They were sued in a class action lawsuit by </w:t>
      </w:r>
      <w:proofErr w:type="gramStart"/>
      <w:r>
        <w:rPr>
          <w:rFonts w:ascii="Bookman Old Style" w:hAnsi="Bookman Old Style"/>
        </w:rPr>
        <w:t>a number of</w:t>
      </w:r>
      <w:proofErr w:type="gramEnd"/>
      <w:r>
        <w:rPr>
          <w:rFonts w:ascii="Bookman Old Style" w:hAnsi="Bookman Old Style"/>
        </w:rPr>
        <w:t xml:space="preserve"> employees. The suit named a broad range of allegations; and Lloyd’s responded by saying their “wage and hour or overtime law(s)” exclusion prevented paying defense beyond a certain sublimit. The 4</w:t>
      </w:r>
      <w:r w:rsidRPr="00F30B54">
        <w:rPr>
          <w:rFonts w:ascii="Bookman Old Style" w:hAnsi="Bookman Old Style"/>
          <w:vertAlign w:val="superscript"/>
        </w:rPr>
        <w:t>th</w:t>
      </w:r>
      <w:r>
        <w:rPr>
          <w:rFonts w:ascii="Bookman Old Style" w:hAnsi="Bookman Old Style"/>
        </w:rPr>
        <w:t xml:space="preserve"> appellate district ruling said that the allegations were broader than the specific language of the exclusion; and Lloyd’s would have to pay all the defense costs. You can click here to read a copy of the ruling: </w:t>
      </w:r>
      <w:hyperlink r:id="rId5" w:history="1">
        <w:r w:rsidRPr="00A25E79">
          <w:rPr>
            <w:rStyle w:val="Hyperlink"/>
            <w:rFonts w:ascii="Bookman Old Style" w:hAnsi="Bookman Old Style"/>
          </w:rPr>
          <w:t>https://www.courts.ca.gov/opinions/documents/G056243.PDF</w:t>
        </w:r>
      </w:hyperlink>
    </w:p>
    <w:p w14:paraId="6665A363" w14:textId="77777777" w:rsidR="00532F46" w:rsidRPr="00F30B54" w:rsidRDefault="00532F46" w:rsidP="00532F46">
      <w:pPr>
        <w:pStyle w:val="ListParagraph"/>
        <w:rPr>
          <w:rFonts w:ascii="Bookman Old Style" w:hAnsi="Bookman Old Style"/>
        </w:rPr>
      </w:pPr>
    </w:p>
    <w:p w14:paraId="480E385C" w14:textId="77777777" w:rsidR="00D00330" w:rsidRDefault="00D00330"/>
    <w:sectPr w:rsidR="00D0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4D4C"/>
    <w:multiLevelType w:val="hybridMultilevel"/>
    <w:tmpl w:val="34F8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46"/>
    <w:rsid w:val="00532F46"/>
    <w:rsid w:val="00D0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97F2"/>
  <w15:chartTrackingRefBased/>
  <w15:docId w15:val="{55B9CADD-5CF2-42C0-B81F-0D437EC8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F46"/>
    <w:rPr>
      <w:color w:val="0563C1" w:themeColor="hyperlink"/>
      <w:u w:val="single"/>
    </w:rPr>
  </w:style>
  <w:style w:type="paragraph" w:styleId="ListParagraph">
    <w:name w:val="List Paragraph"/>
    <w:basedOn w:val="Normal"/>
    <w:uiPriority w:val="34"/>
    <w:qFormat/>
    <w:rsid w:val="00532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rts.ca.gov/opinions/documents/G05624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FSB Admin</dc:creator>
  <cp:keywords/>
  <dc:description/>
  <cp:lastModifiedBy>FSB Admin</cp:lastModifiedBy>
  <cp:revision>1</cp:revision>
  <dcterms:created xsi:type="dcterms:W3CDTF">2019-11-04T17:24:00Z</dcterms:created>
  <dcterms:modified xsi:type="dcterms:W3CDTF">2019-11-04T17:24:00Z</dcterms:modified>
</cp:coreProperties>
</file>