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2726" w:rsidRDefault="009C7954" w:rsidP="00B24D32">
      <w:pPr>
        <w:rPr>
          <w:sz w:val="24"/>
        </w:rPr>
      </w:pPr>
      <w:r>
        <w:rPr>
          <w:noProof/>
          <w:sz w:val="24"/>
        </w:rPr>
        <w:drawing>
          <wp:anchor distT="0" distB="0" distL="114300" distR="114300" simplePos="0" relativeHeight="251660288" behindDoc="0" locked="0" layoutInCell="1" allowOverlap="1" wp14:anchorId="3E994F6C" wp14:editId="1A88B46F">
            <wp:simplePos x="0" y="0"/>
            <wp:positionH relativeFrom="column">
              <wp:posOffset>4968240</wp:posOffset>
            </wp:positionH>
            <wp:positionV relativeFrom="paragraph">
              <wp:posOffset>106680</wp:posOffset>
            </wp:positionV>
            <wp:extent cx="1530350" cy="1196975"/>
            <wp:effectExtent l="0" t="0" r="0" b="317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_Alliance_logo_rgb_Word_2013Dec18.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30350" cy="1196975"/>
                    </a:xfrm>
                    <a:prstGeom prst="rect">
                      <a:avLst/>
                    </a:prstGeom>
                  </pic:spPr>
                </pic:pic>
              </a:graphicData>
            </a:graphic>
            <wp14:sizeRelH relativeFrom="page">
              <wp14:pctWidth>0</wp14:pctWidth>
            </wp14:sizeRelH>
            <wp14:sizeRelV relativeFrom="page">
              <wp14:pctHeight>0</wp14:pctHeight>
            </wp14:sizeRelV>
          </wp:anchor>
        </w:drawing>
      </w:r>
      <w:r w:rsidR="00B24D32" w:rsidRPr="00C809F6">
        <w:rPr>
          <w:noProof/>
          <w:sz w:val="24"/>
        </w:rPr>
        <mc:AlternateContent>
          <mc:Choice Requires="wps">
            <w:drawing>
              <wp:anchor distT="0" distB="0" distL="114300" distR="114300" simplePos="0" relativeHeight="251659264" behindDoc="0" locked="0" layoutInCell="1" allowOverlap="1" wp14:anchorId="0B2D4DA7" wp14:editId="6408BF21">
                <wp:simplePos x="0" y="0"/>
                <wp:positionH relativeFrom="column">
                  <wp:posOffset>3175</wp:posOffset>
                </wp:positionH>
                <wp:positionV relativeFrom="paragraph">
                  <wp:posOffset>91440</wp:posOffset>
                </wp:positionV>
                <wp:extent cx="4942840" cy="1231900"/>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2840" cy="1231900"/>
                        </a:xfrm>
                        <a:prstGeom prst="rect">
                          <a:avLst/>
                        </a:prstGeom>
                        <a:solidFill>
                          <a:srgbClr val="5D89B3"/>
                        </a:solidFill>
                        <a:ln w="9525">
                          <a:noFill/>
                          <a:miter lim="800000"/>
                          <a:headEnd/>
                          <a:tailEnd/>
                        </a:ln>
                      </wps:spPr>
                      <wps:txbx>
                        <w:txbxContent>
                          <w:p w:rsidR="007639E7" w:rsidRDefault="007639E7">
                            <w:pPr>
                              <w:rPr>
                                <w:color w:val="FFFFFF" w:themeColor="background1"/>
                                <w:sz w:val="48"/>
                                <w:szCs w:val="48"/>
                              </w:rPr>
                            </w:pPr>
                          </w:p>
                          <w:p w:rsidR="00FC7041" w:rsidRPr="007639E7" w:rsidRDefault="00FC7041">
                            <w:pPr>
                              <w:rPr>
                                <w:color w:val="FFFFFF" w:themeColor="background1"/>
                                <w:sz w:val="72"/>
                                <w:szCs w:val="72"/>
                              </w:rPr>
                            </w:pPr>
                            <w:r w:rsidRPr="007639E7">
                              <w:rPr>
                                <w:color w:val="FFFFFF" w:themeColor="background1"/>
                                <w:sz w:val="72"/>
                                <w:szCs w:val="72"/>
                              </w:rPr>
                              <w:t>MEDIA RELEASE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2D4DA7" id="_x0000_t202" coordsize="21600,21600" o:spt="202" path="m,l,21600r21600,l21600,xe">
                <v:stroke joinstyle="miter"/>
                <v:path gradientshapeok="t" o:connecttype="rect"/>
              </v:shapetype>
              <v:shape id="Text Box 2" o:spid="_x0000_s1026" type="#_x0000_t202" style="position:absolute;margin-left:.25pt;margin-top:7.2pt;width:389.2pt;height: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" fillcolor="#5d89b3" stroked="f">
                <v:textbox>
                  <w:txbxContent>
                    <w:p w:rsidR="007639E7" w:rsidRDefault="007639E7">
                      <w:pPr>
                        <w:rPr>
                          <w:color w:val="FFFFFF" w:themeColor="background1"/>
                          <w:sz w:val="48"/>
                          <w:szCs w:val="48"/>
                        </w:rPr>
                      </w:pPr>
                    </w:p>
                    <w:p w:rsidR="00FC7041" w:rsidRPr="007639E7" w:rsidRDefault="00FC7041">
                      <w:pPr>
                        <w:rPr>
                          <w:color w:val="FFFFFF" w:themeColor="background1"/>
                          <w:sz w:val="72"/>
                          <w:szCs w:val="72"/>
                        </w:rPr>
                      </w:pPr>
                      <w:r w:rsidRPr="007639E7">
                        <w:rPr>
                          <w:color w:val="FFFFFF" w:themeColor="background1"/>
                          <w:sz w:val="72"/>
                          <w:szCs w:val="72"/>
                        </w:rPr>
                        <w:t>MEDIA RELEASE</w:t>
                      </w:r>
                    </w:p>
                  </w:txbxContent>
                </v:textbox>
              </v:shape>
            </w:pict>
          </mc:Fallback>
        </mc:AlternateContent>
      </w:r>
    </w:p>
    <w:p w:rsidR="00B24D32" w:rsidRDefault="00B24D32" w:rsidP="00B24D32">
      <w:pPr>
        <w:rPr>
          <w:sz w:val="24"/>
        </w:rPr>
      </w:pPr>
    </w:p>
    <w:p w:rsidR="00FF2726" w:rsidRDefault="00FF2726" w:rsidP="00FC7041">
      <w:pPr>
        <w:spacing w:after="120"/>
        <w:rPr>
          <w:sz w:val="24"/>
        </w:rPr>
      </w:pPr>
    </w:p>
    <w:p w:rsidR="00FF2726" w:rsidRDefault="00FF2726" w:rsidP="00FC7041">
      <w:pPr>
        <w:spacing w:after="120"/>
        <w:rPr>
          <w:sz w:val="24"/>
        </w:rPr>
      </w:pPr>
    </w:p>
    <w:p w:rsidR="00FF2726" w:rsidRPr="00DD37C5" w:rsidRDefault="00FF2726" w:rsidP="00FC7041">
      <w:pPr>
        <w:spacing w:after="120"/>
        <w:rPr>
          <w:color w:val="595959" w:themeColor="text1" w:themeTint="A6"/>
          <w:sz w:val="24"/>
        </w:rPr>
      </w:pPr>
    </w:p>
    <w:p w:rsidR="00FC7041" w:rsidRPr="00DD37C5" w:rsidRDefault="00FF2726" w:rsidP="00FC7041">
      <w:pPr>
        <w:spacing w:after="120"/>
        <w:rPr>
          <w:color w:val="595959" w:themeColor="text1" w:themeTint="A6"/>
          <w:sz w:val="20"/>
          <w:szCs w:val="20"/>
        </w:rPr>
      </w:pPr>
      <w:r w:rsidRPr="00DD37C5">
        <w:rPr>
          <w:b/>
          <w:color w:val="595959" w:themeColor="text1" w:themeTint="A6"/>
          <w:sz w:val="20"/>
          <w:szCs w:val="20"/>
        </w:rPr>
        <w:t>FOR IMMEDIATE RELEASE</w:t>
      </w:r>
      <w:r w:rsidR="002C3C96" w:rsidRPr="00DD37C5">
        <w:rPr>
          <w:color w:val="595959" w:themeColor="text1" w:themeTint="A6"/>
          <w:sz w:val="20"/>
          <w:szCs w:val="20"/>
        </w:rPr>
        <w:t xml:space="preserve">: </w:t>
      </w:r>
      <w:r w:rsidR="00DF428F">
        <w:rPr>
          <w:color w:val="595959" w:themeColor="text1" w:themeTint="A6"/>
          <w:sz w:val="20"/>
          <w:szCs w:val="20"/>
        </w:rPr>
        <w:t>July 15, 2023</w:t>
      </w:r>
      <w:r w:rsidRPr="00DD37C5">
        <w:rPr>
          <w:b/>
          <w:color w:val="595959" w:themeColor="text1" w:themeTint="A6"/>
          <w:sz w:val="20"/>
          <w:szCs w:val="20"/>
        </w:rPr>
        <w:br/>
      </w:r>
      <w:r w:rsidR="00FC7041" w:rsidRPr="00DD37C5">
        <w:rPr>
          <w:b/>
          <w:color w:val="595959" w:themeColor="text1" w:themeTint="A6"/>
          <w:sz w:val="20"/>
          <w:szCs w:val="20"/>
        </w:rPr>
        <w:t>Contact:</w:t>
      </w:r>
      <w:r w:rsidR="00A55BED" w:rsidRPr="00DD37C5">
        <w:rPr>
          <w:color w:val="595959" w:themeColor="text1" w:themeTint="A6"/>
          <w:sz w:val="20"/>
          <w:szCs w:val="20"/>
        </w:rPr>
        <w:t xml:space="preserve">  </w:t>
      </w:r>
      <w:r w:rsidR="00905BF5">
        <w:rPr>
          <w:color w:val="595959" w:themeColor="text1" w:themeTint="A6"/>
          <w:sz w:val="20"/>
          <w:szCs w:val="20"/>
        </w:rPr>
        <w:t>Laur</w:t>
      </w:r>
      <w:r w:rsidR="00B47861">
        <w:rPr>
          <w:color w:val="595959" w:themeColor="text1" w:themeTint="A6"/>
          <w:sz w:val="20"/>
          <w:szCs w:val="20"/>
        </w:rPr>
        <w:t>a Hazelman</w:t>
      </w:r>
      <w:r w:rsidR="00DD37C5" w:rsidRPr="00DD37C5">
        <w:rPr>
          <w:color w:val="595959" w:themeColor="text1" w:themeTint="A6"/>
          <w:sz w:val="20"/>
          <w:szCs w:val="20"/>
        </w:rPr>
        <w:t>, Regional Director of Community Engagement and Impact</w:t>
      </w:r>
      <w:r w:rsidR="00A55BED" w:rsidRPr="00DD37C5">
        <w:rPr>
          <w:i/>
          <w:color w:val="595959" w:themeColor="text1" w:themeTint="A6"/>
          <w:sz w:val="20"/>
          <w:szCs w:val="20"/>
        </w:rPr>
        <w:t xml:space="preserve"> </w:t>
      </w:r>
      <w:r w:rsidRPr="00DD37C5">
        <w:rPr>
          <w:i/>
          <w:color w:val="595959" w:themeColor="text1" w:themeTint="A6"/>
          <w:sz w:val="20"/>
          <w:szCs w:val="20"/>
        </w:rPr>
        <w:br/>
      </w:r>
      <w:r w:rsidR="00905BF5">
        <w:rPr>
          <w:color w:val="595959" w:themeColor="text1" w:themeTint="A6"/>
          <w:sz w:val="20"/>
          <w:szCs w:val="20"/>
        </w:rPr>
        <w:t>(812) 886-0093</w:t>
      </w:r>
      <w:r w:rsidR="00DF428F">
        <w:rPr>
          <w:color w:val="595959" w:themeColor="text1" w:themeTint="A6"/>
          <w:sz w:val="20"/>
          <w:szCs w:val="20"/>
        </w:rPr>
        <w:t xml:space="preserve"> </w:t>
      </w:r>
      <w:r w:rsidRPr="00DD37C5">
        <w:rPr>
          <w:color w:val="595959" w:themeColor="text1" w:themeTint="A6"/>
          <w:sz w:val="20"/>
          <w:szCs w:val="20"/>
        </w:rPr>
        <w:t xml:space="preserve">or </w:t>
      </w:r>
      <w:r w:rsidR="00905BF5">
        <w:rPr>
          <w:color w:val="595959" w:themeColor="text1" w:themeTint="A6"/>
          <w:sz w:val="20"/>
          <w:szCs w:val="20"/>
        </w:rPr>
        <w:t>l</w:t>
      </w:r>
      <w:r w:rsidR="00B47861">
        <w:rPr>
          <w:color w:val="595959" w:themeColor="text1" w:themeTint="A6"/>
          <w:sz w:val="20"/>
          <w:szCs w:val="20"/>
        </w:rPr>
        <w:t>hazelman@</w:t>
      </w:r>
      <w:r w:rsidRPr="00DD37C5">
        <w:rPr>
          <w:color w:val="595959" w:themeColor="text1" w:themeTint="A6"/>
          <w:sz w:val="20"/>
          <w:szCs w:val="20"/>
        </w:rPr>
        <w:t>ommunityfoundationalliance.org</w:t>
      </w:r>
    </w:p>
    <w:p w:rsidR="00DD37C5" w:rsidRDefault="00DD37C5" w:rsidP="00B24D32">
      <w:pPr>
        <w:spacing w:after="120"/>
        <w:jc w:val="center"/>
        <w:rPr>
          <w:b/>
          <w:szCs w:val="22"/>
        </w:rPr>
      </w:pPr>
    </w:p>
    <w:p w:rsidR="00DD37C5" w:rsidRDefault="00201BCB" w:rsidP="00DD37C5">
      <w:pPr>
        <w:spacing w:after="0"/>
        <w:jc w:val="center"/>
        <w:rPr>
          <w:b/>
          <w:szCs w:val="22"/>
        </w:rPr>
      </w:pPr>
      <w:r>
        <w:rPr>
          <w:b/>
          <w:szCs w:val="22"/>
        </w:rPr>
        <w:t>KNOX</w:t>
      </w:r>
      <w:r w:rsidR="00A55BED" w:rsidRPr="00A55BED">
        <w:rPr>
          <w:b/>
          <w:szCs w:val="22"/>
        </w:rPr>
        <w:t xml:space="preserve"> COUNTY COMMUNITY FOUNDATIO</w:t>
      </w:r>
      <w:r w:rsidR="00097AFA">
        <w:rPr>
          <w:b/>
          <w:szCs w:val="22"/>
        </w:rPr>
        <w:t xml:space="preserve">N </w:t>
      </w:r>
    </w:p>
    <w:p w:rsidR="00DD37C5" w:rsidRDefault="00575DCE" w:rsidP="00DD37C5">
      <w:pPr>
        <w:spacing w:after="0"/>
        <w:jc w:val="center"/>
        <w:rPr>
          <w:b/>
          <w:szCs w:val="22"/>
        </w:rPr>
      </w:pPr>
      <w:r>
        <w:rPr>
          <w:b/>
          <w:szCs w:val="22"/>
        </w:rPr>
        <w:t>NOW ACCEPTING APPLICATIONS FOR THE</w:t>
      </w:r>
    </w:p>
    <w:p w:rsidR="00B24D32" w:rsidRDefault="00575DCE" w:rsidP="00DD37C5">
      <w:pPr>
        <w:spacing w:after="0"/>
        <w:jc w:val="center"/>
        <w:rPr>
          <w:b/>
          <w:szCs w:val="22"/>
        </w:rPr>
      </w:pPr>
      <w:r>
        <w:rPr>
          <w:b/>
          <w:szCs w:val="22"/>
        </w:rPr>
        <w:t>202</w:t>
      </w:r>
      <w:r w:rsidR="00A32D3B">
        <w:rPr>
          <w:b/>
          <w:szCs w:val="22"/>
        </w:rPr>
        <w:t>4</w:t>
      </w:r>
      <w:r w:rsidR="00A55BED" w:rsidRPr="00A55BED">
        <w:rPr>
          <w:b/>
          <w:szCs w:val="22"/>
        </w:rPr>
        <w:t xml:space="preserve"> LILLY ENDOWMENT COMMUNITY SCHOLARSHIP PROGRAM</w:t>
      </w:r>
    </w:p>
    <w:p w:rsidR="00DD37C5" w:rsidRPr="00304BF3" w:rsidRDefault="00DD37C5" w:rsidP="00DD37C5">
      <w:pPr>
        <w:spacing w:after="0"/>
        <w:jc w:val="center"/>
        <w:rPr>
          <w:rFonts w:cs="Arial"/>
          <w:b/>
          <w:sz w:val="20"/>
          <w:szCs w:val="20"/>
        </w:rPr>
      </w:pPr>
    </w:p>
    <w:p w:rsidR="00304BF3" w:rsidRPr="00E00513" w:rsidRDefault="00DD37C5" w:rsidP="00304BF3">
      <w:pPr>
        <w:spacing w:after="0" w:line="249" w:lineRule="auto"/>
        <w:rPr>
          <w:rFonts w:eastAsia="Times New Roman" w:cs="Arial"/>
          <w:color w:val="000000" w:themeColor="text1"/>
          <w:sz w:val="20"/>
          <w:szCs w:val="20"/>
        </w:rPr>
      </w:pPr>
      <w:r w:rsidRPr="00A32D3B">
        <w:rPr>
          <w:rFonts w:cs="Arial"/>
          <w:i/>
          <w:color w:val="595959" w:themeColor="text1" w:themeTint="A6"/>
          <w:sz w:val="20"/>
          <w:szCs w:val="20"/>
        </w:rPr>
        <w:t>(</w:t>
      </w:r>
      <w:r w:rsidR="00201BCB" w:rsidRPr="00A32D3B">
        <w:rPr>
          <w:rFonts w:cs="Arial"/>
          <w:i/>
          <w:color w:val="595959" w:themeColor="text1" w:themeTint="A6"/>
          <w:sz w:val="20"/>
          <w:szCs w:val="20"/>
        </w:rPr>
        <w:t>Knox</w:t>
      </w:r>
      <w:r w:rsidR="00905BF5" w:rsidRPr="00A32D3B">
        <w:rPr>
          <w:rFonts w:cs="Arial"/>
          <w:i/>
          <w:color w:val="595959" w:themeColor="text1" w:themeTint="A6"/>
          <w:sz w:val="20"/>
          <w:szCs w:val="20"/>
        </w:rPr>
        <w:t xml:space="preserve"> County</w:t>
      </w:r>
      <w:r w:rsidRPr="00A32D3B">
        <w:rPr>
          <w:rFonts w:cs="Arial"/>
          <w:i/>
          <w:color w:val="595959" w:themeColor="text1" w:themeTint="A6"/>
          <w:sz w:val="20"/>
          <w:szCs w:val="20"/>
        </w:rPr>
        <w:t>, Indiana)</w:t>
      </w:r>
      <w:r w:rsidRPr="00A32D3B">
        <w:rPr>
          <w:rFonts w:cs="Arial"/>
          <w:color w:val="595959" w:themeColor="text1" w:themeTint="A6"/>
          <w:sz w:val="20"/>
          <w:szCs w:val="20"/>
        </w:rPr>
        <w:t xml:space="preserve"> </w:t>
      </w:r>
      <w:r w:rsidR="00304BF3" w:rsidRPr="00A32D3B">
        <w:rPr>
          <w:rFonts w:eastAsia="Times New Roman" w:cs="Arial"/>
          <w:color w:val="000000" w:themeColor="text1"/>
          <w:sz w:val="20"/>
          <w:szCs w:val="20"/>
        </w:rPr>
        <w:t xml:space="preserve">The 2024 Lilly Endowment Community Scholarship (LECSP) application is now available in </w:t>
      </w:r>
      <w:r w:rsidR="00DF428F" w:rsidRPr="00E00513">
        <w:rPr>
          <w:rFonts w:eastAsia="Times New Roman" w:cs="Arial"/>
          <w:color w:val="000000" w:themeColor="text1"/>
          <w:sz w:val="20"/>
          <w:szCs w:val="20"/>
        </w:rPr>
        <w:t>Knox County</w:t>
      </w:r>
      <w:r w:rsidR="00304BF3" w:rsidRPr="00E00513">
        <w:rPr>
          <w:rFonts w:eastAsia="Times New Roman" w:cs="Arial"/>
          <w:color w:val="000000" w:themeColor="text1"/>
          <w:sz w:val="20"/>
          <w:szCs w:val="20"/>
        </w:rPr>
        <w:t xml:space="preserve"> through the </w:t>
      </w:r>
      <w:r w:rsidR="00DF428F" w:rsidRPr="00E00513">
        <w:rPr>
          <w:rFonts w:eastAsia="Times New Roman" w:cs="Arial"/>
          <w:color w:val="000000" w:themeColor="text1"/>
          <w:sz w:val="20"/>
          <w:szCs w:val="20"/>
        </w:rPr>
        <w:t xml:space="preserve">Knox County </w:t>
      </w:r>
      <w:r w:rsidR="00304BF3" w:rsidRPr="00E00513">
        <w:rPr>
          <w:rFonts w:eastAsia="Times New Roman" w:cs="Arial"/>
          <w:bCs/>
          <w:color w:val="000000" w:themeColor="text1"/>
          <w:sz w:val="20"/>
          <w:szCs w:val="20"/>
        </w:rPr>
        <w:t>Community Foundation</w:t>
      </w:r>
      <w:r w:rsidR="00304BF3" w:rsidRPr="00E00513">
        <w:rPr>
          <w:rFonts w:eastAsia="Times New Roman" w:cs="Arial"/>
          <w:color w:val="000000" w:themeColor="text1"/>
          <w:sz w:val="20"/>
          <w:szCs w:val="20"/>
        </w:rPr>
        <w:t xml:space="preserve">. The LECSP will provide 147 scholarships statewide and </w:t>
      </w:r>
      <w:r w:rsidR="00DC5289" w:rsidRPr="00E00513">
        <w:rPr>
          <w:rFonts w:eastAsia="Times New Roman" w:cs="Arial"/>
          <w:color w:val="000000" w:themeColor="text1"/>
          <w:sz w:val="20"/>
          <w:szCs w:val="20"/>
        </w:rPr>
        <w:t>one</w:t>
      </w:r>
      <w:r w:rsidR="00B14735" w:rsidRPr="00E00513">
        <w:rPr>
          <w:rFonts w:eastAsia="Times New Roman" w:cs="Arial"/>
          <w:bCs/>
          <w:color w:val="000000" w:themeColor="text1"/>
          <w:sz w:val="20"/>
          <w:szCs w:val="20"/>
        </w:rPr>
        <w:t xml:space="preserve"> </w:t>
      </w:r>
      <w:r w:rsidR="00B14735" w:rsidRPr="00E00513">
        <w:rPr>
          <w:rFonts w:eastAsia="Times New Roman" w:cs="Arial"/>
          <w:color w:val="000000" w:themeColor="text1"/>
          <w:sz w:val="20"/>
          <w:szCs w:val="20"/>
        </w:rPr>
        <w:t>scholarship</w:t>
      </w:r>
      <w:r w:rsidR="00304BF3" w:rsidRPr="00E00513">
        <w:rPr>
          <w:rFonts w:eastAsia="Times New Roman" w:cs="Arial"/>
          <w:color w:val="000000" w:themeColor="text1"/>
          <w:sz w:val="20"/>
          <w:szCs w:val="20"/>
        </w:rPr>
        <w:t xml:space="preserve"> in </w:t>
      </w:r>
      <w:r w:rsidR="00DF428F" w:rsidRPr="00E00513">
        <w:rPr>
          <w:rFonts w:eastAsia="Times New Roman" w:cs="Arial"/>
          <w:color w:val="000000" w:themeColor="text1"/>
          <w:sz w:val="20"/>
          <w:szCs w:val="20"/>
        </w:rPr>
        <w:t xml:space="preserve">Knox </w:t>
      </w:r>
      <w:r w:rsidR="00304BF3" w:rsidRPr="00E00513">
        <w:rPr>
          <w:rFonts w:eastAsia="Times New Roman" w:cs="Arial"/>
          <w:bCs/>
          <w:color w:val="000000" w:themeColor="text1"/>
          <w:sz w:val="20"/>
          <w:szCs w:val="20"/>
        </w:rPr>
        <w:t>County</w:t>
      </w:r>
      <w:r w:rsidR="00DF428F" w:rsidRPr="00E00513">
        <w:rPr>
          <w:rFonts w:eastAsia="Times New Roman" w:cs="Arial"/>
          <w:bCs/>
          <w:color w:val="000000" w:themeColor="text1"/>
          <w:sz w:val="20"/>
          <w:szCs w:val="20"/>
        </w:rPr>
        <w:t>.</w:t>
      </w:r>
      <w:r w:rsidR="00304BF3" w:rsidRPr="00E00513">
        <w:rPr>
          <w:rFonts w:eastAsia="Times New Roman" w:cs="Arial"/>
          <w:bCs/>
          <w:color w:val="000000" w:themeColor="text1"/>
          <w:sz w:val="20"/>
          <w:szCs w:val="20"/>
        </w:rPr>
        <w:t xml:space="preserve"> </w:t>
      </w:r>
      <w:r w:rsidR="00304BF3" w:rsidRPr="00E00513">
        <w:rPr>
          <w:rFonts w:eastAsia="Times New Roman" w:cs="Arial"/>
          <w:color w:val="000000" w:themeColor="text1"/>
          <w:sz w:val="20"/>
          <w:szCs w:val="20"/>
        </w:rPr>
        <w:t xml:space="preserve"> LECSP scholarships may be used for otherwise unreimbursed full tuition, required fees, and a special allocation of up to $900 per year. The special allocation may cover the costs for required books and required equipment for four years of undergraduate study on a full-time basis leading to a baccalaureate degree at any eligible Indiana public or private nonprofit college or university.</w:t>
      </w:r>
    </w:p>
    <w:p w:rsidR="00304BF3" w:rsidRPr="00E00513" w:rsidRDefault="00304BF3" w:rsidP="00304BF3">
      <w:pPr>
        <w:spacing w:after="0" w:line="249" w:lineRule="auto"/>
        <w:rPr>
          <w:rFonts w:eastAsia="Times New Roman" w:cs="Arial"/>
          <w:color w:val="000000" w:themeColor="text1"/>
          <w:sz w:val="20"/>
          <w:szCs w:val="20"/>
        </w:rPr>
      </w:pPr>
    </w:p>
    <w:p w:rsidR="00304BF3" w:rsidRPr="00E00513" w:rsidRDefault="00304BF3" w:rsidP="00304BF3">
      <w:pPr>
        <w:spacing w:after="0" w:line="249" w:lineRule="auto"/>
        <w:jc w:val="both"/>
        <w:rPr>
          <w:rFonts w:eastAsia="Times New Roman" w:cs="Arial"/>
          <w:color w:val="000000" w:themeColor="text1"/>
          <w:sz w:val="20"/>
          <w:szCs w:val="20"/>
        </w:rPr>
      </w:pPr>
      <w:r w:rsidRPr="00E00513">
        <w:rPr>
          <w:rFonts w:eastAsia="Times New Roman" w:cs="Arial"/>
          <w:color w:val="000000" w:themeColor="text1"/>
          <w:sz w:val="20"/>
          <w:szCs w:val="20"/>
        </w:rPr>
        <w:t xml:space="preserve">The program, administered statewide by Independent Colleges of Indiana (ICI) and locally in </w:t>
      </w:r>
      <w:r w:rsidR="00DF428F" w:rsidRPr="00E00513">
        <w:rPr>
          <w:rFonts w:eastAsia="Times New Roman" w:cs="Arial"/>
          <w:color w:val="000000" w:themeColor="text1"/>
          <w:sz w:val="20"/>
          <w:szCs w:val="20"/>
        </w:rPr>
        <w:t xml:space="preserve">Knox </w:t>
      </w:r>
      <w:r w:rsidRPr="00E00513">
        <w:rPr>
          <w:rFonts w:eastAsia="Times New Roman" w:cs="Arial"/>
          <w:bCs/>
          <w:color w:val="000000" w:themeColor="text1"/>
          <w:sz w:val="20"/>
          <w:szCs w:val="20"/>
        </w:rPr>
        <w:t>County</w:t>
      </w:r>
      <w:r w:rsidRPr="00E00513">
        <w:rPr>
          <w:rFonts w:eastAsia="Times New Roman" w:cs="Arial"/>
          <w:color w:val="000000" w:themeColor="text1"/>
          <w:sz w:val="20"/>
          <w:szCs w:val="20"/>
        </w:rPr>
        <w:t xml:space="preserve"> through the </w:t>
      </w:r>
      <w:r w:rsidR="00DF428F" w:rsidRPr="00E00513">
        <w:rPr>
          <w:rFonts w:eastAsia="Times New Roman" w:cs="Arial"/>
          <w:color w:val="000000" w:themeColor="text1"/>
          <w:sz w:val="20"/>
          <w:szCs w:val="20"/>
        </w:rPr>
        <w:t xml:space="preserve">Knox County </w:t>
      </w:r>
      <w:r w:rsidRPr="00E00513">
        <w:rPr>
          <w:rFonts w:eastAsia="Times New Roman" w:cs="Arial"/>
          <w:bCs/>
          <w:color w:val="000000" w:themeColor="text1"/>
          <w:sz w:val="20"/>
          <w:szCs w:val="20"/>
        </w:rPr>
        <w:t>Community Foundation</w:t>
      </w:r>
      <w:r w:rsidRPr="00E00513">
        <w:rPr>
          <w:rFonts w:eastAsia="Times New Roman" w:cs="Arial"/>
          <w:color w:val="000000" w:themeColor="text1"/>
          <w:sz w:val="20"/>
          <w:szCs w:val="20"/>
        </w:rPr>
        <w:t xml:space="preserve">, is open to all Indiana residents who: </w:t>
      </w:r>
    </w:p>
    <w:p w:rsidR="00304BF3" w:rsidRPr="00E00513" w:rsidRDefault="00304BF3" w:rsidP="00304BF3">
      <w:pPr>
        <w:pStyle w:val="ListParagraph"/>
        <w:numPr>
          <w:ilvl w:val="1"/>
          <w:numId w:val="4"/>
        </w:numPr>
        <w:spacing w:after="0" w:line="249" w:lineRule="auto"/>
        <w:jc w:val="both"/>
        <w:rPr>
          <w:rFonts w:eastAsia="Times New Roman" w:cs="Arial"/>
          <w:color w:val="000000" w:themeColor="text1"/>
          <w:sz w:val="20"/>
          <w:szCs w:val="20"/>
        </w:rPr>
      </w:pPr>
      <w:r w:rsidRPr="00E00513">
        <w:rPr>
          <w:rFonts w:eastAsia="Times New Roman" w:cs="Arial"/>
          <w:color w:val="000000" w:themeColor="text1"/>
          <w:sz w:val="20"/>
          <w:szCs w:val="20"/>
        </w:rPr>
        <w:t xml:space="preserve">graduate from an accredited Indiana high school by 2024 and receive their diploma no later than June 30, </w:t>
      </w:r>
      <w:bookmarkStart w:id="0" w:name="_GoBack"/>
      <w:bookmarkEnd w:id="0"/>
      <w:r w:rsidRPr="00E00513">
        <w:rPr>
          <w:rFonts w:eastAsia="Times New Roman" w:cs="Arial"/>
          <w:color w:val="000000" w:themeColor="text1"/>
          <w:sz w:val="20"/>
          <w:szCs w:val="20"/>
        </w:rPr>
        <w:t xml:space="preserve">2024; </w:t>
      </w:r>
    </w:p>
    <w:p w:rsidR="00304BF3" w:rsidRPr="00E00513" w:rsidRDefault="00304BF3" w:rsidP="00304BF3">
      <w:pPr>
        <w:pStyle w:val="ListParagraph"/>
        <w:numPr>
          <w:ilvl w:val="1"/>
          <w:numId w:val="4"/>
        </w:numPr>
        <w:spacing w:after="0" w:line="249" w:lineRule="auto"/>
        <w:jc w:val="both"/>
        <w:rPr>
          <w:rFonts w:eastAsia="Times New Roman" w:cs="Arial"/>
          <w:color w:val="000000" w:themeColor="text1"/>
          <w:sz w:val="20"/>
          <w:szCs w:val="20"/>
        </w:rPr>
      </w:pPr>
      <w:r w:rsidRPr="00E00513">
        <w:rPr>
          <w:rFonts w:eastAsia="Times New Roman" w:cs="Arial"/>
          <w:color w:val="000000" w:themeColor="text1"/>
          <w:sz w:val="20"/>
          <w:szCs w:val="20"/>
        </w:rPr>
        <w:t>intend to pursue a full-time baccalaureate course of study at an eligible college or university in Indiana; and</w:t>
      </w:r>
    </w:p>
    <w:p w:rsidR="00304BF3" w:rsidRPr="00E00513" w:rsidRDefault="00304BF3" w:rsidP="00304BF3">
      <w:pPr>
        <w:pStyle w:val="ListParagraph"/>
        <w:numPr>
          <w:ilvl w:val="1"/>
          <w:numId w:val="4"/>
        </w:numPr>
        <w:spacing w:after="0" w:line="249" w:lineRule="auto"/>
        <w:jc w:val="both"/>
        <w:rPr>
          <w:rFonts w:eastAsia="Times New Roman" w:cs="Arial"/>
          <w:color w:val="000000" w:themeColor="text1"/>
          <w:sz w:val="20"/>
          <w:szCs w:val="20"/>
        </w:rPr>
      </w:pPr>
      <w:r w:rsidRPr="00E00513">
        <w:rPr>
          <w:rFonts w:eastAsia="Times New Roman" w:cs="Arial"/>
          <w:color w:val="000000" w:themeColor="text1"/>
          <w:sz w:val="20"/>
          <w:szCs w:val="20"/>
        </w:rPr>
        <w:t xml:space="preserve">meet the criteria specific to their local Community Foundation.  </w:t>
      </w:r>
    </w:p>
    <w:p w:rsidR="00304BF3" w:rsidRPr="00E00513" w:rsidRDefault="00304BF3" w:rsidP="00304BF3">
      <w:pPr>
        <w:spacing w:after="0" w:line="249" w:lineRule="auto"/>
        <w:jc w:val="both"/>
        <w:rPr>
          <w:rFonts w:eastAsia="Times New Roman" w:cs="Arial"/>
          <w:color w:val="000000" w:themeColor="text1"/>
          <w:sz w:val="20"/>
          <w:szCs w:val="20"/>
        </w:rPr>
      </w:pPr>
    </w:p>
    <w:p w:rsidR="00304BF3" w:rsidRPr="00E00513" w:rsidRDefault="00304BF3" w:rsidP="00304BF3">
      <w:pPr>
        <w:contextualSpacing/>
        <w:rPr>
          <w:rFonts w:eastAsia="Times New Roman" w:cs="Arial"/>
          <w:color w:val="000000" w:themeColor="text1"/>
          <w:sz w:val="20"/>
          <w:szCs w:val="20"/>
        </w:rPr>
      </w:pPr>
      <w:r w:rsidRPr="00E00513">
        <w:rPr>
          <w:rFonts w:eastAsia="Times New Roman" w:cs="Arial"/>
          <w:color w:val="000000" w:themeColor="text1"/>
          <w:sz w:val="20"/>
          <w:szCs w:val="20"/>
        </w:rPr>
        <w:t xml:space="preserve">Students can learn more about the Lilly Endowment Community Scholarship in </w:t>
      </w:r>
      <w:r w:rsidR="00DF428F" w:rsidRPr="00E00513">
        <w:rPr>
          <w:rFonts w:eastAsia="Times New Roman" w:cs="Arial"/>
          <w:color w:val="000000" w:themeColor="text1"/>
          <w:sz w:val="20"/>
          <w:szCs w:val="20"/>
        </w:rPr>
        <w:t xml:space="preserve">Knox </w:t>
      </w:r>
      <w:r w:rsidRPr="00E00513">
        <w:rPr>
          <w:rFonts w:eastAsia="Times New Roman" w:cs="Arial"/>
          <w:bCs/>
          <w:color w:val="000000" w:themeColor="text1"/>
          <w:sz w:val="20"/>
          <w:szCs w:val="20"/>
        </w:rPr>
        <w:t xml:space="preserve">County </w:t>
      </w:r>
      <w:r w:rsidRPr="00E00513">
        <w:rPr>
          <w:rFonts w:eastAsia="Times New Roman" w:cs="Arial"/>
          <w:color w:val="000000" w:themeColor="text1"/>
          <w:sz w:val="20"/>
          <w:szCs w:val="20"/>
        </w:rPr>
        <w:t>and apply</w:t>
      </w:r>
      <w:r w:rsidRPr="00A32D3B">
        <w:rPr>
          <w:rFonts w:eastAsia="Times New Roman" w:cs="Arial"/>
          <w:color w:val="000000" w:themeColor="text1"/>
          <w:sz w:val="20"/>
          <w:szCs w:val="20"/>
        </w:rPr>
        <w:t xml:space="preserve"> for this scholarship by visiting </w:t>
      </w:r>
      <w:hyperlink r:id="rId9" w:history="1">
        <w:r w:rsidR="00DF428F" w:rsidRPr="002260AC">
          <w:rPr>
            <w:rStyle w:val="Hyperlink"/>
            <w:rFonts w:eastAsia="Times New Roman" w:cs="Arial"/>
            <w:sz w:val="20"/>
            <w:szCs w:val="20"/>
          </w:rPr>
          <w:t>https://www.knoxcountycf.org/lilly-endowment-community-scholarship-program</w:t>
        </w:r>
      </w:hyperlink>
      <w:r w:rsidRPr="00A32D3B">
        <w:rPr>
          <w:rFonts w:eastAsia="Times New Roman" w:cs="Arial"/>
          <w:bCs/>
          <w:color w:val="000000" w:themeColor="text1"/>
          <w:sz w:val="20"/>
          <w:szCs w:val="20"/>
        </w:rPr>
        <w:t xml:space="preserve">. </w:t>
      </w:r>
      <w:r w:rsidRPr="00A32D3B">
        <w:rPr>
          <w:rFonts w:eastAsia="Times New Roman" w:cs="Arial"/>
          <w:color w:val="000000" w:themeColor="text1"/>
          <w:sz w:val="20"/>
          <w:szCs w:val="20"/>
        </w:rPr>
        <w:t xml:space="preserve">Applications must be completed and submitted </w:t>
      </w:r>
      <w:r w:rsidRPr="00E00513">
        <w:rPr>
          <w:rFonts w:eastAsia="Times New Roman" w:cs="Arial"/>
          <w:color w:val="000000" w:themeColor="text1"/>
          <w:sz w:val="20"/>
          <w:szCs w:val="20"/>
        </w:rPr>
        <w:t>by</w:t>
      </w:r>
      <w:r w:rsidRPr="00E00513">
        <w:rPr>
          <w:rFonts w:eastAsia="Times New Roman" w:cs="Arial"/>
          <w:bCs/>
          <w:color w:val="000000" w:themeColor="text1"/>
          <w:sz w:val="20"/>
          <w:szCs w:val="20"/>
        </w:rPr>
        <w:t xml:space="preserve"> </w:t>
      </w:r>
      <w:r w:rsidR="00B14735" w:rsidRPr="00E00513">
        <w:rPr>
          <w:rFonts w:eastAsia="Times New Roman" w:cs="Arial"/>
          <w:bCs/>
          <w:color w:val="000000" w:themeColor="text1"/>
          <w:sz w:val="20"/>
          <w:szCs w:val="20"/>
        </w:rPr>
        <w:t>Friday, August 25, 2023</w:t>
      </w:r>
      <w:r w:rsidR="00A21615" w:rsidRPr="00E00513">
        <w:rPr>
          <w:rFonts w:eastAsia="Times New Roman" w:cs="Arial"/>
          <w:bCs/>
          <w:color w:val="000000" w:themeColor="text1"/>
          <w:sz w:val="20"/>
          <w:szCs w:val="20"/>
        </w:rPr>
        <w:t>,</w:t>
      </w:r>
      <w:r w:rsidR="00B14735" w:rsidRPr="00E00513">
        <w:rPr>
          <w:rFonts w:eastAsia="Times New Roman" w:cs="Arial"/>
          <w:bCs/>
          <w:color w:val="000000" w:themeColor="text1"/>
          <w:sz w:val="20"/>
          <w:szCs w:val="20"/>
        </w:rPr>
        <w:t xml:space="preserve"> at </w:t>
      </w:r>
      <w:r w:rsidR="002D7B4A" w:rsidRPr="00E00513">
        <w:rPr>
          <w:rFonts w:eastAsia="Times New Roman" w:cs="Arial"/>
          <w:bCs/>
          <w:color w:val="000000" w:themeColor="text1"/>
          <w:sz w:val="20"/>
          <w:szCs w:val="20"/>
        </w:rPr>
        <w:t xml:space="preserve">12 </w:t>
      </w:r>
      <w:r w:rsidR="00B14735" w:rsidRPr="00E00513">
        <w:rPr>
          <w:rFonts w:eastAsia="Times New Roman" w:cs="Arial"/>
          <w:bCs/>
          <w:color w:val="000000" w:themeColor="text1"/>
          <w:sz w:val="20"/>
          <w:szCs w:val="20"/>
        </w:rPr>
        <w:t xml:space="preserve">noon </w:t>
      </w:r>
      <w:r w:rsidR="002D7B4A" w:rsidRPr="00E00513">
        <w:rPr>
          <w:rFonts w:eastAsia="Times New Roman" w:cs="Arial"/>
          <w:bCs/>
          <w:color w:val="000000" w:themeColor="text1"/>
          <w:sz w:val="20"/>
          <w:szCs w:val="20"/>
        </w:rPr>
        <w:t>EST</w:t>
      </w:r>
      <w:r w:rsidR="00B14735" w:rsidRPr="00E00513">
        <w:rPr>
          <w:rFonts w:eastAsia="Times New Roman" w:cs="Arial"/>
          <w:bCs/>
          <w:color w:val="000000" w:themeColor="text1"/>
          <w:sz w:val="20"/>
          <w:szCs w:val="20"/>
        </w:rPr>
        <w:t xml:space="preserve"> </w:t>
      </w:r>
      <w:r w:rsidRPr="00E00513">
        <w:rPr>
          <w:rFonts w:eastAsia="Times New Roman" w:cs="Arial"/>
          <w:color w:val="000000" w:themeColor="text1"/>
          <w:sz w:val="20"/>
          <w:szCs w:val="20"/>
        </w:rPr>
        <w:t>to be considered.</w:t>
      </w:r>
    </w:p>
    <w:p w:rsidR="00304BF3" w:rsidRPr="00E00513" w:rsidRDefault="00304BF3" w:rsidP="00304BF3">
      <w:pPr>
        <w:contextualSpacing/>
        <w:rPr>
          <w:rFonts w:eastAsia="Times New Roman" w:cs="Arial"/>
          <w:color w:val="000000" w:themeColor="text1"/>
          <w:sz w:val="20"/>
          <w:szCs w:val="20"/>
        </w:rPr>
      </w:pPr>
    </w:p>
    <w:p w:rsidR="00304BF3" w:rsidRPr="00E00513" w:rsidRDefault="00304BF3" w:rsidP="00304BF3">
      <w:pPr>
        <w:contextualSpacing/>
        <w:rPr>
          <w:rFonts w:eastAsia="Times New Roman" w:cs="Arial"/>
          <w:color w:val="000000" w:themeColor="text1"/>
          <w:sz w:val="20"/>
          <w:szCs w:val="20"/>
        </w:rPr>
      </w:pPr>
      <w:r w:rsidRPr="00E00513">
        <w:rPr>
          <w:rFonts w:eastAsia="Times New Roman" w:cs="Arial"/>
          <w:color w:val="000000" w:themeColor="text1"/>
          <w:sz w:val="20"/>
          <w:szCs w:val="20"/>
        </w:rPr>
        <w:t xml:space="preserve">Applications will be evaluated on, but not limited to, the following criteria: </w:t>
      </w:r>
      <w:r w:rsidR="00DA2086" w:rsidRPr="00E00513">
        <w:rPr>
          <w:rFonts w:eastAsia="Times New Roman" w:cs="Arial"/>
          <w:color w:val="000000" w:themeColor="text1"/>
          <w:sz w:val="20"/>
          <w:szCs w:val="20"/>
        </w:rPr>
        <w:t>Academic Performance, Community Service and Volunteer Activities</w:t>
      </w:r>
      <w:r w:rsidR="002D7B4A" w:rsidRPr="00E00513">
        <w:rPr>
          <w:rFonts w:eastAsia="Times New Roman" w:cs="Arial"/>
          <w:color w:val="000000" w:themeColor="text1"/>
          <w:sz w:val="20"/>
          <w:szCs w:val="20"/>
        </w:rPr>
        <w:t>,</w:t>
      </w:r>
      <w:r w:rsidR="00DA2086" w:rsidRPr="00E00513">
        <w:rPr>
          <w:rFonts w:eastAsia="Times New Roman" w:cs="Arial"/>
          <w:color w:val="000000" w:themeColor="text1"/>
          <w:sz w:val="20"/>
          <w:szCs w:val="20"/>
        </w:rPr>
        <w:t xml:space="preserve"> and Person Statement of Goals</w:t>
      </w:r>
      <w:r w:rsidRPr="00E00513">
        <w:rPr>
          <w:rFonts w:eastAsia="Times New Roman" w:cs="Arial"/>
          <w:bCs/>
          <w:color w:val="000000" w:themeColor="text1"/>
          <w:sz w:val="20"/>
          <w:szCs w:val="20"/>
        </w:rPr>
        <w:t xml:space="preserve">.  </w:t>
      </w:r>
      <w:r w:rsidR="00DA2086" w:rsidRPr="00E00513">
        <w:rPr>
          <w:rFonts w:eastAsia="Times New Roman" w:cs="Arial"/>
          <w:bCs/>
          <w:color w:val="000000" w:themeColor="text1"/>
          <w:sz w:val="20"/>
          <w:szCs w:val="20"/>
        </w:rPr>
        <w:t>One recipient and two alternates</w:t>
      </w:r>
      <w:r w:rsidRPr="00E00513">
        <w:rPr>
          <w:rFonts w:eastAsia="Times New Roman" w:cs="Arial"/>
          <w:bCs/>
          <w:color w:val="000000" w:themeColor="text1"/>
          <w:sz w:val="20"/>
          <w:szCs w:val="20"/>
        </w:rPr>
        <w:t xml:space="preserve"> </w:t>
      </w:r>
      <w:r w:rsidRPr="00E00513">
        <w:rPr>
          <w:rFonts w:eastAsia="Times New Roman" w:cs="Arial"/>
          <w:color w:val="000000" w:themeColor="text1"/>
          <w:sz w:val="20"/>
          <w:szCs w:val="20"/>
        </w:rPr>
        <w:t xml:space="preserve">will be nominated by the </w:t>
      </w:r>
      <w:r w:rsidR="00DA2086" w:rsidRPr="00E00513">
        <w:rPr>
          <w:rFonts w:eastAsia="Times New Roman" w:cs="Arial"/>
          <w:color w:val="000000" w:themeColor="text1"/>
          <w:sz w:val="20"/>
          <w:szCs w:val="20"/>
        </w:rPr>
        <w:t xml:space="preserve">Knox County </w:t>
      </w:r>
      <w:r w:rsidRPr="00E00513">
        <w:rPr>
          <w:rFonts w:eastAsia="Times New Roman" w:cs="Arial"/>
          <w:bCs/>
          <w:color w:val="000000" w:themeColor="text1"/>
          <w:sz w:val="20"/>
          <w:szCs w:val="20"/>
        </w:rPr>
        <w:t>Community Foundation</w:t>
      </w:r>
      <w:r w:rsidRPr="00E00513">
        <w:rPr>
          <w:rFonts w:eastAsia="Times New Roman" w:cs="Arial"/>
          <w:color w:val="000000" w:themeColor="text1"/>
          <w:sz w:val="20"/>
          <w:szCs w:val="20"/>
        </w:rPr>
        <w:t>, and their names will be submitted to ICI for final selection of the recipients. Scholarship recipients will be notified in December.</w:t>
      </w:r>
    </w:p>
    <w:p w:rsidR="00304BF3" w:rsidRPr="00E00513" w:rsidRDefault="00304BF3" w:rsidP="00304BF3">
      <w:pPr>
        <w:contextualSpacing/>
        <w:rPr>
          <w:rFonts w:eastAsia="Times New Roman" w:cs="Arial"/>
          <w:color w:val="000000" w:themeColor="text1"/>
          <w:sz w:val="20"/>
          <w:szCs w:val="20"/>
        </w:rPr>
      </w:pPr>
    </w:p>
    <w:p w:rsidR="00304BF3" w:rsidRPr="00E00513" w:rsidRDefault="00304BF3" w:rsidP="00304BF3">
      <w:pPr>
        <w:contextualSpacing/>
        <w:rPr>
          <w:rFonts w:eastAsia="Times New Roman" w:cs="Arial"/>
          <w:color w:val="000000" w:themeColor="text1"/>
          <w:sz w:val="20"/>
          <w:szCs w:val="20"/>
        </w:rPr>
      </w:pPr>
      <w:r w:rsidRPr="00E00513">
        <w:rPr>
          <w:rFonts w:eastAsia="Times New Roman" w:cs="Arial"/>
          <w:color w:val="000000" w:themeColor="text1"/>
          <w:sz w:val="20"/>
          <w:szCs w:val="20"/>
        </w:rPr>
        <w:t>Lilly Endowment created LECSP for the 1997-98 school year and has supported the program every year since with tuition grants totaling more than $486 million. More than 5,000 Indiana students have received Lilly Endowment Community Scholarships since the program’s inception.</w:t>
      </w:r>
    </w:p>
    <w:p w:rsidR="00304BF3" w:rsidRPr="00E00513" w:rsidRDefault="00304BF3" w:rsidP="00304BF3">
      <w:pPr>
        <w:contextualSpacing/>
        <w:rPr>
          <w:rFonts w:eastAsia="Times New Roman" w:cs="Arial"/>
          <w:color w:val="000000" w:themeColor="text1"/>
          <w:sz w:val="20"/>
          <w:szCs w:val="20"/>
        </w:rPr>
      </w:pPr>
    </w:p>
    <w:p w:rsidR="00304BF3" w:rsidRPr="00E00513" w:rsidRDefault="00304BF3" w:rsidP="00304BF3">
      <w:pPr>
        <w:spacing w:after="0" w:line="238" w:lineRule="auto"/>
        <w:ind w:right="5"/>
        <w:rPr>
          <w:rFonts w:eastAsia="Times New Roman" w:cs="Arial"/>
          <w:color w:val="000000" w:themeColor="text1"/>
          <w:sz w:val="20"/>
          <w:szCs w:val="20"/>
        </w:rPr>
      </w:pPr>
      <w:r w:rsidRPr="00E00513">
        <w:rPr>
          <w:rFonts w:eastAsia="Times New Roman" w:cs="Arial"/>
          <w:color w:val="000000" w:themeColor="text1"/>
          <w:sz w:val="20"/>
          <w:szCs w:val="20"/>
        </w:rPr>
        <w:t xml:space="preserve">The primary purposes of the LECSP are: 1) to help raise the level of educational attainment in Indiana; 2) to increase awareness of the beneficial roles Indiana community foundations can play in their communities; and 3) to encourage and support the efforts of current and past Lilly Endowment Community Scholars to engage with each other and with Indiana business, governmental, educational, nonprofit and civic leaders to improve the quality of life in Indiana generally and in local communities throughout the state. </w:t>
      </w:r>
    </w:p>
    <w:p w:rsidR="00304BF3" w:rsidRPr="00E00513" w:rsidRDefault="00304BF3" w:rsidP="00304BF3">
      <w:pPr>
        <w:contextualSpacing/>
        <w:rPr>
          <w:rFonts w:eastAsia="Times New Roman" w:cs="Arial"/>
          <w:color w:val="000000" w:themeColor="text1"/>
          <w:sz w:val="20"/>
          <w:szCs w:val="20"/>
        </w:rPr>
      </w:pPr>
    </w:p>
    <w:p w:rsidR="00304BF3" w:rsidRPr="00E00513" w:rsidRDefault="00DA2086" w:rsidP="00304BF3">
      <w:pPr>
        <w:tabs>
          <w:tab w:val="left" w:pos="1890"/>
        </w:tabs>
        <w:contextualSpacing/>
        <w:rPr>
          <w:rFonts w:eastAsia="Times New Roman" w:cs="Arial"/>
          <w:color w:val="000000" w:themeColor="text1"/>
          <w:sz w:val="20"/>
          <w:szCs w:val="20"/>
        </w:rPr>
      </w:pPr>
      <w:r w:rsidRPr="00E00513">
        <w:rPr>
          <w:rFonts w:eastAsia="Times New Roman" w:cs="Arial"/>
          <w:bCs/>
          <w:color w:val="000000" w:themeColor="text1"/>
          <w:sz w:val="20"/>
          <w:szCs w:val="20"/>
        </w:rPr>
        <w:t xml:space="preserve">Knox County </w:t>
      </w:r>
      <w:r w:rsidR="00304BF3" w:rsidRPr="00E00513">
        <w:rPr>
          <w:rFonts w:eastAsia="Times New Roman" w:cs="Arial"/>
          <w:bCs/>
          <w:color w:val="000000" w:themeColor="text1"/>
          <w:sz w:val="20"/>
          <w:szCs w:val="20"/>
        </w:rPr>
        <w:t xml:space="preserve">Community Foundation </w:t>
      </w:r>
      <w:r w:rsidR="00304BF3" w:rsidRPr="00E00513">
        <w:rPr>
          <w:rFonts w:eastAsia="Times New Roman" w:cs="Arial"/>
          <w:color w:val="000000" w:themeColor="text1"/>
          <w:sz w:val="20"/>
          <w:szCs w:val="20"/>
        </w:rPr>
        <w:t xml:space="preserve">is again pleased to offer LECSP for its </w:t>
      </w:r>
      <w:r w:rsidRPr="00E00513">
        <w:rPr>
          <w:rFonts w:eastAsia="Times New Roman" w:cs="Arial"/>
          <w:color w:val="000000" w:themeColor="text1"/>
          <w:sz w:val="20"/>
          <w:szCs w:val="20"/>
        </w:rPr>
        <w:t>27</w:t>
      </w:r>
      <w:r w:rsidR="009C5F81" w:rsidRPr="00E00513">
        <w:rPr>
          <w:rFonts w:eastAsia="Times New Roman" w:cs="Arial"/>
          <w:color w:val="000000" w:themeColor="text1"/>
          <w:sz w:val="20"/>
          <w:szCs w:val="20"/>
          <w:vertAlign w:val="superscript"/>
        </w:rPr>
        <w:t>th</w:t>
      </w:r>
      <w:r w:rsidR="009C5F81" w:rsidRPr="00E00513">
        <w:rPr>
          <w:rFonts w:eastAsia="Times New Roman" w:cs="Arial"/>
          <w:color w:val="000000" w:themeColor="text1"/>
          <w:sz w:val="20"/>
          <w:szCs w:val="20"/>
        </w:rPr>
        <w:t xml:space="preserve"> </w:t>
      </w:r>
      <w:r w:rsidR="00304BF3" w:rsidRPr="00E00513">
        <w:rPr>
          <w:rFonts w:eastAsia="Times New Roman" w:cs="Arial"/>
          <w:color w:val="000000" w:themeColor="text1"/>
          <w:sz w:val="20"/>
          <w:szCs w:val="20"/>
        </w:rPr>
        <w:t xml:space="preserve">year in </w:t>
      </w:r>
      <w:r w:rsidRPr="00E00513">
        <w:rPr>
          <w:rFonts w:eastAsia="Times New Roman" w:cs="Arial"/>
          <w:color w:val="000000" w:themeColor="text1"/>
          <w:sz w:val="20"/>
          <w:szCs w:val="20"/>
        </w:rPr>
        <w:t xml:space="preserve">Knox </w:t>
      </w:r>
      <w:r w:rsidR="00304BF3" w:rsidRPr="00E00513">
        <w:rPr>
          <w:rFonts w:eastAsia="Times New Roman" w:cs="Arial"/>
          <w:bCs/>
          <w:color w:val="000000" w:themeColor="text1"/>
          <w:sz w:val="20"/>
          <w:szCs w:val="20"/>
        </w:rPr>
        <w:t>County</w:t>
      </w:r>
      <w:r w:rsidR="002D7B4A" w:rsidRPr="00E00513">
        <w:rPr>
          <w:rFonts w:eastAsia="Times New Roman" w:cs="Arial"/>
          <w:color w:val="000000" w:themeColor="text1"/>
          <w:sz w:val="20"/>
          <w:szCs w:val="20"/>
        </w:rPr>
        <w:t xml:space="preserve">. </w:t>
      </w:r>
      <w:r w:rsidR="00304BF3" w:rsidRPr="00E00513">
        <w:rPr>
          <w:rFonts w:eastAsia="Times New Roman" w:cs="Arial"/>
          <w:bCs/>
          <w:color w:val="000000" w:themeColor="text1"/>
          <w:sz w:val="20"/>
          <w:szCs w:val="20"/>
        </w:rPr>
        <w:t>“</w:t>
      </w:r>
      <w:r w:rsidR="009C5F81" w:rsidRPr="00E00513">
        <w:rPr>
          <w:rFonts w:eastAsia="Times New Roman" w:cs="Arial"/>
          <w:bCs/>
          <w:color w:val="000000" w:themeColor="text1"/>
          <w:sz w:val="20"/>
          <w:szCs w:val="20"/>
        </w:rPr>
        <w:t>We are grateful that Lilly Endowment has continued the Lilly Endowment Community Scholarship Program. This scholarship will make an enormous impact on the recipient’s life and educational goals. I’m excited to be part of the process</w:t>
      </w:r>
      <w:r w:rsidR="00304BF3" w:rsidRPr="00E00513">
        <w:rPr>
          <w:rFonts w:eastAsia="Times New Roman" w:cs="Arial"/>
          <w:bCs/>
          <w:color w:val="000000" w:themeColor="text1"/>
          <w:sz w:val="20"/>
          <w:szCs w:val="20"/>
        </w:rPr>
        <w:t xml:space="preserve">,” said </w:t>
      </w:r>
      <w:r w:rsidR="009C5F81" w:rsidRPr="00E00513">
        <w:rPr>
          <w:rFonts w:eastAsia="Times New Roman" w:cs="Arial"/>
          <w:bCs/>
          <w:color w:val="000000" w:themeColor="text1"/>
          <w:sz w:val="20"/>
          <w:szCs w:val="20"/>
        </w:rPr>
        <w:t>Laura Hazelman</w:t>
      </w:r>
      <w:r w:rsidR="00304BF3" w:rsidRPr="00E00513">
        <w:rPr>
          <w:rFonts w:eastAsia="Times New Roman" w:cs="Arial"/>
          <w:bCs/>
          <w:color w:val="000000" w:themeColor="text1"/>
          <w:sz w:val="20"/>
          <w:szCs w:val="20"/>
        </w:rPr>
        <w:t xml:space="preserve">, Regional Director of Community Engagement and Impact for the </w:t>
      </w:r>
      <w:r w:rsidR="009C5F81" w:rsidRPr="00E00513">
        <w:rPr>
          <w:rFonts w:eastAsia="Times New Roman" w:cs="Arial"/>
          <w:bCs/>
          <w:color w:val="000000" w:themeColor="text1"/>
          <w:sz w:val="20"/>
          <w:szCs w:val="20"/>
        </w:rPr>
        <w:t xml:space="preserve">Knox </w:t>
      </w:r>
      <w:r w:rsidR="00304BF3" w:rsidRPr="00E00513">
        <w:rPr>
          <w:rFonts w:eastAsia="Times New Roman" w:cs="Arial"/>
          <w:bCs/>
          <w:color w:val="000000" w:themeColor="text1"/>
          <w:sz w:val="20"/>
          <w:szCs w:val="20"/>
        </w:rPr>
        <w:t>County Community Foundation.</w:t>
      </w:r>
      <w:r w:rsidR="00304BF3" w:rsidRPr="00E00513">
        <w:rPr>
          <w:rFonts w:eastAsia="Times New Roman" w:cs="Arial"/>
          <w:bCs/>
          <w:color w:val="000000" w:themeColor="text1"/>
          <w:sz w:val="20"/>
          <w:szCs w:val="20"/>
          <w:u w:val="single"/>
        </w:rPr>
        <w:t xml:space="preserve"> </w:t>
      </w:r>
    </w:p>
    <w:p w:rsidR="0021152D" w:rsidRPr="00E00513" w:rsidRDefault="0021152D" w:rsidP="00304BF3">
      <w:pPr>
        <w:spacing w:after="0"/>
        <w:contextualSpacing/>
        <w:rPr>
          <w:rFonts w:cs="Arial"/>
          <w:b/>
          <w:bCs/>
          <w:color w:val="FF0000"/>
          <w:szCs w:val="22"/>
        </w:rPr>
      </w:pPr>
    </w:p>
    <w:p w:rsidR="00304BF3" w:rsidRPr="0021152D" w:rsidRDefault="00304BF3" w:rsidP="00304BF3">
      <w:pPr>
        <w:spacing w:after="0"/>
        <w:contextualSpacing/>
        <w:rPr>
          <w:rFonts w:cs="Arial"/>
          <w:b/>
          <w:bCs/>
          <w:color w:val="FF0000"/>
          <w:szCs w:val="22"/>
          <w:highlight w:val="yellow"/>
        </w:rPr>
      </w:pPr>
    </w:p>
    <w:p w:rsidR="00304BF3" w:rsidRPr="00304BF3" w:rsidRDefault="00304BF3" w:rsidP="00304BF3">
      <w:pPr>
        <w:spacing w:after="140"/>
        <w:rPr>
          <w:rFonts w:cs="Arial"/>
          <w:b/>
          <w:i/>
          <w:iCs/>
          <w:color w:val="595959" w:themeColor="text1" w:themeTint="A6"/>
          <w:sz w:val="20"/>
          <w:szCs w:val="20"/>
        </w:rPr>
      </w:pPr>
      <w:r w:rsidRPr="00304BF3">
        <w:rPr>
          <w:rFonts w:cs="Arial"/>
          <w:b/>
          <w:i/>
          <w:iCs/>
          <w:color w:val="595959" w:themeColor="text1" w:themeTint="A6"/>
          <w:sz w:val="20"/>
          <w:szCs w:val="20"/>
        </w:rPr>
        <w:t>About the Knox County Community Foundation</w:t>
      </w:r>
    </w:p>
    <w:p w:rsidR="00304BF3" w:rsidRDefault="00304BF3" w:rsidP="00304BF3">
      <w:pPr>
        <w:spacing w:after="0"/>
        <w:rPr>
          <w:rFonts w:cs="Arial"/>
          <w:i/>
          <w:iCs/>
          <w:color w:val="595959" w:themeColor="text1" w:themeTint="A6"/>
          <w:sz w:val="20"/>
          <w:szCs w:val="20"/>
        </w:rPr>
      </w:pPr>
      <w:r>
        <w:rPr>
          <w:rFonts w:cs="Arial"/>
          <w:i/>
          <w:iCs/>
          <w:color w:val="595959" w:themeColor="text1" w:themeTint="A6"/>
          <w:sz w:val="20"/>
          <w:szCs w:val="20"/>
        </w:rPr>
        <w:t>Established in 1996, t</w:t>
      </w:r>
      <w:r w:rsidRPr="00405D89">
        <w:rPr>
          <w:rFonts w:cs="Arial"/>
          <w:i/>
          <w:iCs/>
          <w:color w:val="595959" w:themeColor="text1" w:themeTint="A6"/>
          <w:sz w:val="20"/>
          <w:szCs w:val="20"/>
        </w:rPr>
        <w:t xml:space="preserve">he </w:t>
      </w:r>
      <w:hyperlink r:id="rId10" w:history="1">
        <w:r w:rsidRPr="003F1DB4">
          <w:rPr>
            <w:rStyle w:val="Hyperlink"/>
            <w:rFonts w:cs="Arial"/>
            <w:i/>
            <w:iCs/>
            <w:sz w:val="20"/>
            <w:szCs w:val="20"/>
          </w:rPr>
          <w:t>Knox County Community Foundation</w:t>
        </w:r>
      </w:hyperlink>
      <w:r>
        <w:rPr>
          <w:rFonts w:cs="Arial"/>
          <w:i/>
          <w:iCs/>
          <w:color w:val="595959" w:themeColor="text1" w:themeTint="A6"/>
          <w:sz w:val="20"/>
          <w:szCs w:val="20"/>
        </w:rPr>
        <w:t xml:space="preserve"> is one of nine </w:t>
      </w:r>
      <w:r w:rsidRPr="00405D89">
        <w:rPr>
          <w:rFonts w:cs="Arial"/>
          <w:i/>
          <w:iCs/>
          <w:color w:val="595959" w:themeColor="text1" w:themeTint="A6"/>
          <w:sz w:val="20"/>
          <w:szCs w:val="20"/>
        </w:rPr>
        <w:t>county affiliates of the</w:t>
      </w:r>
      <w:r>
        <w:rPr>
          <w:rFonts w:cs="Arial"/>
          <w:i/>
          <w:iCs/>
          <w:color w:val="595959" w:themeColor="text1" w:themeTint="A6"/>
          <w:sz w:val="20"/>
          <w:szCs w:val="20"/>
        </w:rPr>
        <w:t xml:space="preserve"> Community Foundation Alliance. </w:t>
      </w:r>
      <w:r w:rsidRPr="00405D89">
        <w:rPr>
          <w:rFonts w:cs="Arial"/>
          <w:i/>
          <w:iCs/>
          <w:color w:val="595959" w:themeColor="text1" w:themeTint="A6"/>
          <w:sz w:val="20"/>
          <w:szCs w:val="20"/>
        </w:rPr>
        <w:t xml:space="preserve">The </w:t>
      </w:r>
      <w:r>
        <w:rPr>
          <w:rFonts w:cs="Arial"/>
          <w:i/>
          <w:iCs/>
          <w:color w:val="595959" w:themeColor="text1" w:themeTint="A6"/>
          <w:sz w:val="20"/>
          <w:szCs w:val="20"/>
        </w:rPr>
        <w:t>Knox County Community Foundation holds more than 120</w:t>
      </w:r>
      <w:r w:rsidRPr="00405D89">
        <w:rPr>
          <w:rFonts w:cs="Arial"/>
          <w:i/>
          <w:iCs/>
          <w:color w:val="595959" w:themeColor="text1" w:themeTint="A6"/>
          <w:sz w:val="20"/>
          <w:szCs w:val="20"/>
        </w:rPr>
        <w:t xml:space="preserve"> named funds established by individuals, families, businesses, civic groups, and agencies to improve the quality of life throughout </w:t>
      </w:r>
      <w:r>
        <w:rPr>
          <w:rFonts w:cs="Arial"/>
          <w:i/>
          <w:iCs/>
          <w:color w:val="595959" w:themeColor="text1" w:themeTint="A6"/>
          <w:sz w:val="20"/>
          <w:szCs w:val="20"/>
        </w:rPr>
        <w:t xml:space="preserve">Knox County, </w:t>
      </w:r>
      <w:r w:rsidRPr="00405D89">
        <w:rPr>
          <w:rFonts w:cs="Arial"/>
          <w:i/>
          <w:iCs/>
          <w:color w:val="595959" w:themeColor="text1" w:themeTint="A6"/>
          <w:sz w:val="20"/>
          <w:szCs w:val="20"/>
        </w:rPr>
        <w:lastRenderedPageBreak/>
        <w:t xml:space="preserve">Indiana, </w:t>
      </w:r>
      <w:r>
        <w:rPr>
          <w:rFonts w:cs="Arial"/>
          <w:i/>
          <w:iCs/>
          <w:color w:val="595959" w:themeColor="text1" w:themeTint="A6"/>
          <w:sz w:val="20"/>
          <w:szCs w:val="20"/>
        </w:rPr>
        <w:t>with charitable assets of more than $9.2</w:t>
      </w:r>
      <w:r w:rsidRPr="00405D89">
        <w:rPr>
          <w:rFonts w:cs="Arial"/>
          <w:i/>
          <w:iCs/>
          <w:color w:val="595959" w:themeColor="text1" w:themeTint="A6"/>
          <w:sz w:val="20"/>
          <w:szCs w:val="20"/>
        </w:rPr>
        <w:t xml:space="preserve"> million.</w:t>
      </w:r>
      <w:r>
        <w:rPr>
          <w:rFonts w:cs="Arial"/>
          <w:i/>
          <w:iCs/>
          <w:color w:val="595959" w:themeColor="text1" w:themeTint="A6"/>
          <w:sz w:val="20"/>
          <w:szCs w:val="20"/>
        </w:rPr>
        <w:t xml:space="preserve"> </w:t>
      </w:r>
      <w:r w:rsidRPr="00405D89">
        <w:rPr>
          <w:rFonts w:cs="Arial"/>
          <w:i/>
          <w:iCs/>
          <w:color w:val="595959" w:themeColor="text1" w:themeTint="A6"/>
          <w:sz w:val="20"/>
          <w:szCs w:val="20"/>
        </w:rPr>
        <w:t xml:space="preserve">During our most recent fiscal year, </w:t>
      </w:r>
      <w:r>
        <w:rPr>
          <w:rFonts w:cs="Arial"/>
          <w:i/>
          <w:iCs/>
          <w:color w:val="595959" w:themeColor="text1" w:themeTint="A6"/>
          <w:sz w:val="20"/>
          <w:szCs w:val="20"/>
        </w:rPr>
        <w:t xml:space="preserve">$434,000 in </w:t>
      </w:r>
      <w:r w:rsidRPr="00405D89">
        <w:rPr>
          <w:rFonts w:cs="Arial"/>
          <w:i/>
          <w:iCs/>
          <w:color w:val="595959" w:themeColor="text1" w:themeTint="A6"/>
          <w:sz w:val="20"/>
          <w:szCs w:val="20"/>
        </w:rPr>
        <w:t xml:space="preserve">grants and </w:t>
      </w:r>
      <w:r>
        <w:rPr>
          <w:rFonts w:cs="Arial"/>
          <w:i/>
          <w:iCs/>
          <w:color w:val="595959" w:themeColor="text1" w:themeTint="A6"/>
          <w:sz w:val="20"/>
          <w:szCs w:val="20"/>
        </w:rPr>
        <w:t xml:space="preserve">$79,000 in </w:t>
      </w:r>
      <w:r w:rsidRPr="00405D89">
        <w:rPr>
          <w:rFonts w:cs="Arial"/>
          <w:i/>
          <w:iCs/>
          <w:color w:val="595959" w:themeColor="text1" w:themeTint="A6"/>
          <w:sz w:val="20"/>
          <w:szCs w:val="20"/>
        </w:rPr>
        <w:t xml:space="preserve">scholarships </w:t>
      </w:r>
      <w:r>
        <w:rPr>
          <w:rFonts w:cs="Arial"/>
          <w:i/>
          <w:iCs/>
          <w:color w:val="595959" w:themeColor="text1" w:themeTint="A6"/>
          <w:sz w:val="20"/>
          <w:szCs w:val="20"/>
        </w:rPr>
        <w:t xml:space="preserve">were </w:t>
      </w:r>
      <w:r w:rsidRPr="00405D89">
        <w:rPr>
          <w:rFonts w:cs="Arial"/>
          <w:i/>
          <w:iCs/>
          <w:color w:val="595959" w:themeColor="text1" w:themeTint="A6"/>
          <w:sz w:val="20"/>
          <w:szCs w:val="20"/>
        </w:rPr>
        <w:t>awarded to programs, projects, and</w:t>
      </w:r>
      <w:r>
        <w:rPr>
          <w:rFonts w:cs="Arial"/>
          <w:i/>
          <w:iCs/>
          <w:color w:val="595959" w:themeColor="text1" w:themeTint="A6"/>
          <w:sz w:val="20"/>
          <w:szCs w:val="20"/>
        </w:rPr>
        <w:t xml:space="preserve"> people. </w:t>
      </w:r>
    </w:p>
    <w:p w:rsidR="00304BF3" w:rsidRDefault="00304BF3" w:rsidP="00304BF3">
      <w:pPr>
        <w:spacing w:after="0"/>
        <w:rPr>
          <w:rFonts w:cs="Arial"/>
          <w:i/>
          <w:iCs/>
          <w:color w:val="595959" w:themeColor="text1" w:themeTint="A6"/>
          <w:sz w:val="20"/>
          <w:szCs w:val="20"/>
        </w:rPr>
      </w:pPr>
    </w:p>
    <w:p w:rsidR="00304BF3" w:rsidRPr="00175291" w:rsidRDefault="00304BF3" w:rsidP="00304BF3">
      <w:pPr>
        <w:shd w:val="clear" w:color="auto" w:fill="FFFFFF"/>
        <w:spacing w:after="0"/>
        <w:rPr>
          <w:rFonts w:cs="Arial"/>
          <w:i/>
          <w:iCs/>
          <w:color w:val="595959" w:themeColor="text1" w:themeTint="A6"/>
          <w:szCs w:val="20"/>
        </w:rPr>
      </w:pPr>
      <w:r>
        <w:rPr>
          <w:rFonts w:cs="Arial"/>
          <w:i/>
          <w:iCs/>
          <w:color w:val="595959" w:themeColor="text1" w:themeTint="A6"/>
          <w:sz w:val="20"/>
          <w:szCs w:val="20"/>
        </w:rPr>
        <w:t xml:space="preserve">The </w:t>
      </w:r>
      <w:hyperlink r:id="rId11" w:history="1">
        <w:r w:rsidRPr="002E0A4C">
          <w:rPr>
            <w:rStyle w:val="Hyperlink"/>
            <w:rFonts w:cs="Arial"/>
            <w:i/>
            <w:iCs/>
            <w:sz w:val="20"/>
            <w:szCs w:val="20"/>
          </w:rPr>
          <w:t>Community Foundation Alliance</w:t>
        </w:r>
      </w:hyperlink>
      <w:r w:rsidRPr="00405D89">
        <w:rPr>
          <w:rFonts w:cs="Arial"/>
          <w:i/>
          <w:iCs/>
          <w:color w:val="595959" w:themeColor="text1" w:themeTint="A6"/>
          <w:sz w:val="20"/>
          <w:szCs w:val="20"/>
        </w:rPr>
        <w:t xml:space="preserve"> </w:t>
      </w:r>
      <w:r>
        <w:rPr>
          <w:rFonts w:cs="Arial"/>
          <w:i/>
          <w:iCs/>
          <w:color w:val="595959" w:themeColor="text1" w:themeTint="A6"/>
          <w:sz w:val="20"/>
          <w:szCs w:val="20"/>
        </w:rPr>
        <w:t xml:space="preserve">is </w:t>
      </w:r>
      <w:r>
        <w:rPr>
          <w:rFonts w:eastAsia="Times New Roman" w:cs="Arial"/>
          <w:i/>
          <w:color w:val="595959" w:themeColor="text1" w:themeTint="A6"/>
          <w:sz w:val="20"/>
          <w:szCs w:val="20"/>
        </w:rPr>
        <w:t xml:space="preserve">a 501(c)(3) </w:t>
      </w:r>
      <w:r>
        <w:rPr>
          <w:rFonts w:cs="Arial"/>
          <w:i/>
          <w:iCs/>
          <w:color w:val="595959" w:themeColor="text1" w:themeTint="A6"/>
          <w:sz w:val="20"/>
          <w:szCs w:val="20"/>
        </w:rPr>
        <w:t>accredited by t</w:t>
      </w:r>
      <w:r w:rsidRPr="008C30A8">
        <w:rPr>
          <w:rFonts w:eastAsia="Times New Roman" w:cs="Arial"/>
          <w:i/>
          <w:color w:val="595959" w:themeColor="text1" w:themeTint="A6"/>
          <w:sz w:val="20"/>
          <w:szCs w:val="20"/>
        </w:rPr>
        <w:t>he National Standards for U.S. Community Foundations® (National</w:t>
      </w:r>
      <w:r>
        <w:rPr>
          <w:rFonts w:eastAsia="Times New Roman" w:cs="Arial"/>
          <w:i/>
          <w:color w:val="595959" w:themeColor="text1" w:themeTint="A6"/>
          <w:sz w:val="20"/>
          <w:szCs w:val="20"/>
        </w:rPr>
        <w:t xml:space="preserve"> Standards) </w:t>
      </w:r>
      <w:r w:rsidRPr="008C30A8">
        <w:rPr>
          <w:rFonts w:eastAsia="Times New Roman" w:cs="Arial"/>
          <w:i/>
          <w:color w:val="595959" w:themeColor="text1" w:themeTint="A6"/>
          <w:sz w:val="20"/>
          <w:szCs w:val="20"/>
        </w:rPr>
        <w:t>program representing operational effectiveness to foster excellence in community philanthropy.</w:t>
      </w:r>
      <w:r>
        <w:rPr>
          <w:rFonts w:eastAsia="Times New Roman" w:cs="Arial"/>
          <w:i/>
          <w:color w:val="595959" w:themeColor="text1" w:themeTint="A6"/>
          <w:sz w:val="20"/>
          <w:szCs w:val="20"/>
        </w:rPr>
        <w:t xml:space="preserve"> </w:t>
      </w:r>
      <w:r w:rsidRPr="008C30A8">
        <w:rPr>
          <w:rFonts w:eastAsia="Times New Roman" w:cs="Arial"/>
          <w:i/>
          <w:color w:val="595959" w:themeColor="text1" w:themeTint="A6"/>
          <w:sz w:val="20"/>
          <w:szCs w:val="20"/>
        </w:rPr>
        <w:t>Since the inception of this program, the Community Foundation Alliance has again achieved Na</w:t>
      </w:r>
      <w:r>
        <w:rPr>
          <w:rFonts w:eastAsia="Times New Roman" w:cs="Arial"/>
          <w:i/>
          <w:color w:val="595959" w:themeColor="text1" w:themeTint="A6"/>
          <w:sz w:val="20"/>
          <w:szCs w:val="20"/>
        </w:rPr>
        <w:t xml:space="preserve">tional Standards accreditation. The Community Foundation Alliance </w:t>
      </w:r>
      <w:r w:rsidRPr="008C30A8">
        <w:rPr>
          <w:rFonts w:cs="Arial"/>
          <w:i/>
          <w:iCs/>
          <w:color w:val="595959" w:themeColor="text1" w:themeTint="A6"/>
          <w:sz w:val="20"/>
          <w:szCs w:val="20"/>
        </w:rPr>
        <w:t>provides management, administrative, and developm</w:t>
      </w:r>
      <w:r w:rsidRPr="00405D89">
        <w:rPr>
          <w:rFonts w:cs="Arial"/>
          <w:i/>
          <w:iCs/>
          <w:color w:val="595959" w:themeColor="text1" w:themeTint="A6"/>
          <w:sz w:val="20"/>
          <w:szCs w:val="20"/>
        </w:rPr>
        <w:t xml:space="preserve">ent expertise and services so </w:t>
      </w:r>
      <w:r>
        <w:rPr>
          <w:rFonts w:cs="Arial"/>
          <w:i/>
          <w:iCs/>
          <w:color w:val="595959" w:themeColor="text1" w:themeTint="A6"/>
          <w:sz w:val="20"/>
          <w:szCs w:val="20"/>
        </w:rPr>
        <w:t xml:space="preserve">that </w:t>
      </w:r>
      <w:r w:rsidRPr="00405D89">
        <w:rPr>
          <w:rFonts w:cs="Arial"/>
          <w:i/>
          <w:iCs/>
          <w:color w:val="595959" w:themeColor="text1" w:themeTint="A6"/>
          <w:sz w:val="20"/>
          <w:szCs w:val="20"/>
        </w:rPr>
        <w:t xml:space="preserve">every local affiliate </w:t>
      </w:r>
      <w:r>
        <w:rPr>
          <w:rFonts w:cs="Arial"/>
          <w:i/>
          <w:iCs/>
          <w:color w:val="595959" w:themeColor="text1" w:themeTint="A6"/>
          <w:sz w:val="20"/>
          <w:szCs w:val="20"/>
        </w:rPr>
        <w:t>c</w:t>
      </w:r>
      <w:r w:rsidRPr="00405D89">
        <w:rPr>
          <w:rFonts w:cs="Arial"/>
          <w:i/>
          <w:iCs/>
          <w:color w:val="595959" w:themeColor="text1" w:themeTint="A6"/>
          <w:sz w:val="20"/>
          <w:szCs w:val="20"/>
        </w:rPr>
        <w:t xml:space="preserve">an focus on promoting philanthropy, building endowment, and grantmaking, making a difference in their community </w:t>
      </w:r>
      <w:r w:rsidRPr="00175291">
        <w:rPr>
          <w:rFonts w:ascii="KlinicSlab-Bold" w:hAnsi="KlinicSlab-Bold" w:cs="KlinicSlab-Bold"/>
          <w:b/>
          <w:bCs/>
          <w:color w:val="9BBB59" w:themeColor="accent3"/>
          <w:szCs w:val="20"/>
        </w:rPr>
        <w:t>For Good. Forever.</w:t>
      </w:r>
    </w:p>
    <w:p w:rsidR="00304BF3" w:rsidRDefault="00304BF3" w:rsidP="00304BF3">
      <w:pPr>
        <w:spacing w:after="0"/>
        <w:contextualSpacing/>
        <w:rPr>
          <w:i/>
          <w:color w:val="7F7F7F" w:themeColor="text1" w:themeTint="80"/>
        </w:rPr>
      </w:pPr>
    </w:p>
    <w:p w:rsidR="00304BF3" w:rsidRPr="00304BF3" w:rsidRDefault="00E00513" w:rsidP="00304BF3">
      <w:pPr>
        <w:spacing w:after="0"/>
        <w:contextualSpacing/>
        <w:rPr>
          <w:rFonts w:eastAsia="Times New Roman" w:cs="Arial"/>
          <w:i/>
          <w:color w:val="7F7F7F" w:themeColor="text1" w:themeTint="80"/>
          <w:sz w:val="20"/>
          <w:szCs w:val="20"/>
        </w:rPr>
      </w:pPr>
      <w:hyperlink r:id="rId12">
        <w:r w:rsidR="00304BF3" w:rsidRPr="00304BF3">
          <w:rPr>
            <w:rStyle w:val="Hyperlink"/>
            <w:rFonts w:eastAsia="Times New Roman" w:cs="Arial"/>
            <w:b/>
            <w:bCs/>
            <w:i/>
            <w:color w:val="7F7F7F" w:themeColor="text1" w:themeTint="80"/>
            <w:sz w:val="20"/>
            <w:szCs w:val="20"/>
          </w:rPr>
          <w:t>Lilly Endowment Inc</w:t>
        </w:r>
      </w:hyperlink>
      <w:r w:rsidR="00304BF3" w:rsidRPr="00304BF3">
        <w:rPr>
          <w:rFonts w:eastAsia="Times New Roman" w:cs="Arial"/>
          <w:b/>
          <w:bCs/>
          <w:i/>
          <w:color w:val="7F7F7F" w:themeColor="text1" w:themeTint="80"/>
          <w:sz w:val="20"/>
          <w:szCs w:val="20"/>
        </w:rPr>
        <w:t>.</w:t>
      </w:r>
      <w:r w:rsidR="00304BF3" w:rsidRPr="00304BF3">
        <w:rPr>
          <w:rFonts w:eastAsia="Times New Roman" w:cs="Arial"/>
          <w:i/>
          <w:color w:val="7F7F7F" w:themeColor="text1" w:themeTint="80"/>
          <w:sz w:val="20"/>
          <w:szCs w:val="20"/>
        </w:rPr>
        <w:t xml:space="preserve"> is an Indianapolis-based, private philanthropic foundation created in 1937 by J.K. Lilly Sr. and his sons Eli and J.K. Jr. through gifts of stock in their pharmaceutical business, Eli Lilly and Company. Although the gifts of stock remain a financial bedrock of the Endowment, it is a separate entity from the company, with a distinct governing board, staff and location. In keeping with the founders’ wishes, the Endowment supports the causes of </w:t>
      </w:r>
      <w:hyperlink r:id="rId13">
        <w:r w:rsidR="00304BF3" w:rsidRPr="00304BF3">
          <w:rPr>
            <w:rStyle w:val="Hyperlink"/>
            <w:rFonts w:eastAsia="Times New Roman" w:cs="Arial"/>
            <w:i/>
            <w:color w:val="7F7F7F" w:themeColor="text1" w:themeTint="80"/>
            <w:sz w:val="20"/>
            <w:szCs w:val="20"/>
          </w:rPr>
          <w:t>community development</w:t>
        </w:r>
      </w:hyperlink>
      <w:r w:rsidR="00304BF3" w:rsidRPr="00304BF3">
        <w:rPr>
          <w:rFonts w:eastAsia="Times New Roman" w:cs="Arial"/>
          <w:i/>
          <w:color w:val="7F7F7F" w:themeColor="text1" w:themeTint="80"/>
          <w:sz w:val="20"/>
          <w:szCs w:val="20"/>
        </w:rPr>
        <w:t>, </w:t>
      </w:r>
      <w:hyperlink r:id="rId14">
        <w:r w:rsidR="00304BF3" w:rsidRPr="00304BF3">
          <w:rPr>
            <w:rStyle w:val="Hyperlink"/>
            <w:rFonts w:eastAsia="Times New Roman" w:cs="Arial"/>
            <w:i/>
            <w:color w:val="7F7F7F" w:themeColor="text1" w:themeTint="80"/>
            <w:sz w:val="20"/>
            <w:szCs w:val="20"/>
          </w:rPr>
          <w:t>e</w:t>
        </w:r>
      </w:hyperlink>
      <w:hyperlink r:id="rId15">
        <w:r w:rsidR="00304BF3" w:rsidRPr="00304BF3">
          <w:rPr>
            <w:rStyle w:val="Hyperlink"/>
            <w:rFonts w:eastAsia="Times New Roman" w:cs="Arial"/>
            <w:i/>
            <w:color w:val="7F7F7F" w:themeColor="text1" w:themeTint="80"/>
            <w:sz w:val="20"/>
            <w:szCs w:val="20"/>
          </w:rPr>
          <w:t>ducation</w:t>
        </w:r>
      </w:hyperlink>
      <w:r w:rsidR="00304BF3" w:rsidRPr="00304BF3">
        <w:rPr>
          <w:rFonts w:eastAsia="Times New Roman" w:cs="Arial"/>
          <w:i/>
          <w:color w:val="7F7F7F" w:themeColor="text1" w:themeTint="80"/>
          <w:sz w:val="20"/>
          <w:szCs w:val="20"/>
        </w:rPr>
        <w:t> and </w:t>
      </w:r>
      <w:hyperlink r:id="rId16">
        <w:r w:rsidR="00304BF3" w:rsidRPr="00304BF3">
          <w:rPr>
            <w:rStyle w:val="Hyperlink"/>
            <w:rFonts w:eastAsia="Times New Roman" w:cs="Arial"/>
            <w:i/>
            <w:color w:val="7F7F7F" w:themeColor="text1" w:themeTint="80"/>
            <w:sz w:val="20"/>
            <w:szCs w:val="20"/>
          </w:rPr>
          <w:t>religion</w:t>
        </w:r>
      </w:hyperlink>
      <w:r w:rsidR="00304BF3" w:rsidRPr="00304BF3">
        <w:rPr>
          <w:rFonts w:eastAsia="Times New Roman" w:cs="Arial"/>
          <w:i/>
          <w:color w:val="7F7F7F" w:themeColor="text1" w:themeTint="80"/>
          <w:sz w:val="20"/>
          <w:szCs w:val="20"/>
        </w:rPr>
        <w:t>. The Endowment funds significant programs throughout the United States, especially in the field of religion. However, it maintains a special commitment to its founders’ hometown, Indianapolis, and home state, Indiana.</w:t>
      </w:r>
    </w:p>
    <w:p w:rsidR="00304BF3" w:rsidRPr="00304BF3" w:rsidRDefault="00304BF3" w:rsidP="00304BF3">
      <w:pPr>
        <w:spacing w:after="0"/>
        <w:contextualSpacing/>
        <w:rPr>
          <w:rFonts w:eastAsia="Times New Roman" w:cs="Arial"/>
          <w:i/>
          <w:color w:val="7F7F7F" w:themeColor="text1" w:themeTint="80"/>
          <w:sz w:val="20"/>
          <w:szCs w:val="20"/>
        </w:rPr>
      </w:pPr>
    </w:p>
    <w:p w:rsidR="00304BF3" w:rsidRPr="00304BF3" w:rsidRDefault="00304BF3" w:rsidP="00304BF3">
      <w:pPr>
        <w:spacing w:after="0"/>
        <w:contextualSpacing/>
        <w:rPr>
          <w:rFonts w:eastAsia="Times New Roman" w:cs="Arial"/>
          <w:i/>
          <w:color w:val="7F7F7F" w:themeColor="text1" w:themeTint="80"/>
          <w:sz w:val="20"/>
          <w:szCs w:val="20"/>
        </w:rPr>
      </w:pPr>
      <w:r w:rsidRPr="00304BF3">
        <w:rPr>
          <w:rFonts w:eastAsia="Times New Roman" w:cs="Arial"/>
          <w:i/>
          <w:color w:val="7F7F7F" w:themeColor="text1" w:themeTint="80"/>
          <w:sz w:val="20"/>
          <w:szCs w:val="20"/>
        </w:rPr>
        <w:t xml:space="preserve">Since 1997, </w:t>
      </w:r>
      <w:hyperlink r:id="rId17">
        <w:r w:rsidRPr="00304BF3">
          <w:rPr>
            <w:rStyle w:val="Hyperlink"/>
            <w:rFonts w:eastAsia="Times New Roman" w:cs="Arial"/>
            <w:i/>
            <w:color w:val="7F7F7F" w:themeColor="text1" w:themeTint="80"/>
            <w:sz w:val="20"/>
            <w:szCs w:val="20"/>
          </w:rPr>
          <w:t>Independent Colleges of Indiana</w:t>
        </w:r>
      </w:hyperlink>
      <w:r w:rsidRPr="00304BF3">
        <w:rPr>
          <w:rFonts w:eastAsia="Times New Roman" w:cs="Arial"/>
          <w:i/>
          <w:color w:val="7F7F7F" w:themeColor="text1" w:themeTint="80"/>
          <w:sz w:val="20"/>
          <w:szCs w:val="20"/>
        </w:rPr>
        <w:t> has administered the Lilly Endowment Community Scholarship Program statewide with funding provided by Lilly Endowment Inc. Founded in 1948, ICI serves as the collective voice for the state’s 29 private, nonprofit colleges and universities. ICI institutions employ over 22,000 Hoosiers and generate a total local economic impact of over $5 billion annually. Students at ICI colleges have Indiana’s highest four-year, on-time graduation rates, and ICI institutions produce 30 percent of Indiana’s bachelor’s degrees while enrolling 20 percent of its undergraduates. </w:t>
      </w:r>
    </w:p>
    <w:p w:rsidR="00097AFA" w:rsidRPr="0021152D" w:rsidRDefault="00097AFA" w:rsidP="0021152D">
      <w:pPr>
        <w:spacing w:after="0"/>
        <w:contextualSpacing/>
        <w:rPr>
          <w:rFonts w:cs="Arial"/>
          <w:b/>
          <w:bCs/>
          <w:i/>
          <w:color w:val="595959" w:themeColor="text1" w:themeTint="A6"/>
          <w:szCs w:val="22"/>
        </w:rPr>
      </w:pPr>
    </w:p>
    <w:sectPr w:rsidR="00097AFA" w:rsidRPr="0021152D" w:rsidSect="00E01C7B">
      <w:pgSz w:w="12240" w:h="15840"/>
      <w:pgMar w:top="576" w:right="864" w:bottom="576"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2CFB" w:rsidRDefault="00972CFB" w:rsidP="00FD099D">
      <w:pPr>
        <w:spacing w:after="0"/>
      </w:pPr>
      <w:r>
        <w:separator/>
      </w:r>
    </w:p>
  </w:endnote>
  <w:endnote w:type="continuationSeparator" w:id="0">
    <w:p w:rsidR="00972CFB" w:rsidRDefault="00972CFB" w:rsidP="00FD099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KlinicSlab-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2CFB" w:rsidRDefault="00972CFB" w:rsidP="00FD099D">
      <w:pPr>
        <w:spacing w:after="0"/>
      </w:pPr>
      <w:r>
        <w:separator/>
      </w:r>
    </w:p>
  </w:footnote>
  <w:footnote w:type="continuationSeparator" w:id="0">
    <w:p w:rsidR="00972CFB" w:rsidRDefault="00972CFB" w:rsidP="00FD099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F5325E"/>
    <w:multiLevelType w:val="hybridMultilevel"/>
    <w:tmpl w:val="ED78D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AA2462"/>
    <w:multiLevelType w:val="hybridMultilevel"/>
    <w:tmpl w:val="7DDCE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61F462"/>
    <w:multiLevelType w:val="hybridMultilevel"/>
    <w:tmpl w:val="6546C9AA"/>
    <w:lvl w:ilvl="0" w:tplc="27FEBF1E">
      <w:start w:val="1"/>
      <w:numFmt w:val="bullet"/>
      <w:lvlText w:val=""/>
      <w:lvlJc w:val="left"/>
      <w:pPr>
        <w:ind w:left="720" w:hanging="360"/>
      </w:pPr>
      <w:rPr>
        <w:rFonts w:ascii="Symbol" w:hAnsi="Symbol" w:hint="default"/>
      </w:rPr>
    </w:lvl>
    <w:lvl w:ilvl="1" w:tplc="8AC2D61E">
      <w:start w:val="1"/>
      <w:numFmt w:val="bullet"/>
      <w:lvlText w:val="•"/>
      <w:lvlJc w:val="left"/>
      <w:pPr>
        <w:ind w:left="720" w:hanging="360"/>
      </w:pPr>
      <w:rPr>
        <w:rFonts w:ascii="Arial" w:hAnsi="Arial" w:hint="default"/>
      </w:rPr>
    </w:lvl>
    <w:lvl w:ilvl="2" w:tplc="E0327A5C">
      <w:start w:val="1"/>
      <w:numFmt w:val="bullet"/>
      <w:lvlText w:val=""/>
      <w:lvlJc w:val="left"/>
      <w:pPr>
        <w:ind w:left="2160" w:hanging="360"/>
      </w:pPr>
      <w:rPr>
        <w:rFonts w:ascii="Wingdings" w:hAnsi="Wingdings" w:hint="default"/>
      </w:rPr>
    </w:lvl>
    <w:lvl w:ilvl="3" w:tplc="ADFAE402">
      <w:start w:val="1"/>
      <w:numFmt w:val="bullet"/>
      <w:lvlText w:val=""/>
      <w:lvlJc w:val="left"/>
      <w:pPr>
        <w:ind w:left="2880" w:hanging="360"/>
      </w:pPr>
      <w:rPr>
        <w:rFonts w:ascii="Symbol" w:hAnsi="Symbol" w:hint="default"/>
      </w:rPr>
    </w:lvl>
    <w:lvl w:ilvl="4" w:tplc="CF1844A0">
      <w:start w:val="1"/>
      <w:numFmt w:val="bullet"/>
      <w:lvlText w:val="o"/>
      <w:lvlJc w:val="left"/>
      <w:pPr>
        <w:ind w:left="3600" w:hanging="360"/>
      </w:pPr>
      <w:rPr>
        <w:rFonts w:ascii="Courier New" w:hAnsi="Courier New" w:hint="default"/>
      </w:rPr>
    </w:lvl>
    <w:lvl w:ilvl="5" w:tplc="02060C7C">
      <w:start w:val="1"/>
      <w:numFmt w:val="bullet"/>
      <w:lvlText w:val=""/>
      <w:lvlJc w:val="left"/>
      <w:pPr>
        <w:ind w:left="4320" w:hanging="360"/>
      </w:pPr>
      <w:rPr>
        <w:rFonts w:ascii="Wingdings" w:hAnsi="Wingdings" w:hint="default"/>
      </w:rPr>
    </w:lvl>
    <w:lvl w:ilvl="6" w:tplc="663C7A86">
      <w:start w:val="1"/>
      <w:numFmt w:val="bullet"/>
      <w:lvlText w:val=""/>
      <w:lvlJc w:val="left"/>
      <w:pPr>
        <w:ind w:left="5040" w:hanging="360"/>
      </w:pPr>
      <w:rPr>
        <w:rFonts w:ascii="Symbol" w:hAnsi="Symbol" w:hint="default"/>
      </w:rPr>
    </w:lvl>
    <w:lvl w:ilvl="7" w:tplc="F0EACAA4">
      <w:start w:val="1"/>
      <w:numFmt w:val="bullet"/>
      <w:lvlText w:val="o"/>
      <w:lvlJc w:val="left"/>
      <w:pPr>
        <w:ind w:left="5760" w:hanging="360"/>
      </w:pPr>
      <w:rPr>
        <w:rFonts w:ascii="Courier New" w:hAnsi="Courier New" w:hint="default"/>
      </w:rPr>
    </w:lvl>
    <w:lvl w:ilvl="8" w:tplc="86029980">
      <w:start w:val="1"/>
      <w:numFmt w:val="bullet"/>
      <w:lvlText w:val=""/>
      <w:lvlJc w:val="left"/>
      <w:pPr>
        <w:ind w:left="6480" w:hanging="360"/>
      </w:pPr>
      <w:rPr>
        <w:rFonts w:ascii="Wingdings" w:hAnsi="Wingdings" w:hint="default"/>
      </w:rPr>
    </w:lvl>
  </w:abstractNum>
  <w:abstractNum w:abstractNumId="3" w15:restartNumberingAfterBreak="0">
    <w:nsid w:val="70DB40AC"/>
    <w:multiLevelType w:val="hybridMultilevel"/>
    <w:tmpl w:val="A34C1864"/>
    <w:lvl w:ilvl="0" w:tplc="30B4D15A">
      <w:start w:val="1"/>
      <w:numFmt w:val="decimal"/>
      <w:lvlText w:val="%1."/>
      <w:lvlJc w:val="left"/>
      <w:pPr>
        <w:ind w:left="36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1" w:tplc="E5DCB42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01C3D0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D76DE02">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4E0D046">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41A1424">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18A0542">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70ED514">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E3ABDFA">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2433"/>
    <w:rsid w:val="000008CE"/>
    <w:rsid w:val="00003F1A"/>
    <w:rsid w:val="00007806"/>
    <w:rsid w:val="00012E89"/>
    <w:rsid w:val="00014678"/>
    <w:rsid w:val="00014E73"/>
    <w:rsid w:val="000175A1"/>
    <w:rsid w:val="00020B05"/>
    <w:rsid w:val="00022D84"/>
    <w:rsid w:val="0002513F"/>
    <w:rsid w:val="00031884"/>
    <w:rsid w:val="000332D7"/>
    <w:rsid w:val="00035A6C"/>
    <w:rsid w:val="00035B28"/>
    <w:rsid w:val="00040E1C"/>
    <w:rsid w:val="0004407B"/>
    <w:rsid w:val="00047266"/>
    <w:rsid w:val="00052FCD"/>
    <w:rsid w:val="0005327B"/>
    <w:rsid w:val="000556FE"/>
    <w:rsid w:val="0006221C"/>
    <w:rsid w:val="00082778"/>
    <w:rsid w:val="000829AE"/>
    <w:rsid w:val="0008361A"/>
    <w:rsid w:val="000908FF"/>
    <w:rsid w:val="00091D24"/>
    <w:rsid w:val="00097AFA"/>
    <w:rsid w:val="000A1006"/>
    <w:rsid w:val="000A7EA8"/>
    <w:rsid w:val="000B49E4"/>
    <w:rsid w:val="000B77C5"/>
    <w:rsid w:val="000C2389"/>
    <w:rsid w:val="000C7B4C"/>
    <w:rsid w:val="000D0B11"/>
    <w:rsid w:val="000D39E7"/>
    <w:rsid w:val="000D4537"/>
    <w:rsid w:val="000E7531"/>
    <w:rsid w:val="000F04A9"/>
    <w:rsid w:val="000F1387"/>
    <w:rsid w:val="000F345B"/>
    <w:rsid w:val="000F4FC5"/>
    <w:rsid w:val="000F6E44"/>
    <w:rsid w:val="001057D5"/>
    <w:rsid w:val="00107FA6"/>
    <w:rsid w:val="00111BF5"/>
    <w:rsid w:val="00115964"/>
    <w:rsid w:val="0013177B"/>
    <w:rsid w:val="00132A58"/>
    <w:rsid w:val="00133C68"/>
    <w:rsid w:val="001360A4"/>
    <w:rsid w:val="001370A4"/>
    <w:rsid w:val="00137332"/>
    <w:rsid w:val="0014703C"/>
    <w:rsid w:val="001572C3"/>
    <w:rsid w:val="00157DF8"/>
    <w:rsid w:val="00167E18"/>
    <w:rsid w:val="001722C4"/>
    <w:rsid w:val="00172C0A"/>
    <w:rsid w:val="001740D4"/>
    <w:rsid w:val="00174BD2"/>
    <w:rsid w:val="00174F7C"/>
    <w:rsid w:val="001829E9"/>
    <w:rsid w:val="001936C7"/>
    <w:rsid w:val="001940A7"/>
    <w:rsid w:val="00195BA0"/>
    <w:rsid w:val="00195C73"/>
    <w:rsid w:val="00197AFF"/>
    <w:rsid w:val="001A15F6"/>
    <w:rsid w:val="001A6659"/>
    <w:rsid w:val="001A7F61"/>
    <w:rsid w:val="001B0904"/>
    <w:rsid w:val="001B11C6"/>
    <w:rsid w:val="001B5270"/>
    <w:rsid w:val="001B5A47"/>
    <w:rsid w:val="001C1535"/>
    <w:rsid w:val="001D615F"/>
    <w:rsid w:val="001D638B"/>
    <w:rsid w:val="001E4A95"/>
    <w:rsid w:val="001F1FF0"/>
    <w:rsid w:val="001F3E61"/>
    <w:rsid w:val="00201BCB"/>
    <w:rsid w:val="00205568"/>
    <w:rsid w:val="00207660"/>
    <w:rsid w:val="00211183"/>
    <w:rsid w:val="0021152D"/>
    <w:rsid w:val="00211DBC"/>
    <w:rsid w:val="0022178A"/>
    <w:rsid w:val="00223C2A"/>
    <w:rsid w:val="002242C8"/>
    <w:rsid w:val="002273B1"/>
    <w:rsid w:val="002300C7"/>
    <w:rsid w:val="002307C5"/>
    <w:rsid w:val="00232711"/>
    <w:rsid w:val="00232FC1"/>
    <w:rsid w:val="0023359B"/>
    <w:rsid w:val="00234D08"/>
    <w:rsid w:val="002434EE"/>
    <w:rsid w:val="002445CD"/>
    <w:rsid w:val="00246176"/>
    <w:rsid w:val="00253240"/>
    <w:rsid w:val="0025461D"/>
    <w:rsid w:val="0025627E"/>
    <w:rsid w:val="00256500"/>
    <w:rsid w:val="002644F2"/>
    <w:rsid w:val="002651B2"/>
    <w:rsid w:val="00276043"/>
    <w:rsid w:val="00276C8E"/>
    <w:rsid w:val="00277139"/>
    <w:rsid w:val="00283AE5"/>
    <w:rsid w:val="002866D1"/>
    <w:rsid w:val="0028741D"/>
    <w:rsid w:val="00290488"/>
    <w:rsid w:val="00291BF0"/>
    <w:rsid w:val="002935B5"/>
    <w:rsid w:val="00293F7E"/>
    <w:rsid w:val="0029402D"/>
    <w:rsid w:val="00295CDB"/>
    <w:rsid w:val="002A31A7"/>
    <w:rsid w:val="002A64E4"/>
    <w:rsid w:val="002B5C03"/>
    <w:rsid w:val="002C2BCF"/>
    <w:rsid w:val="002C37FC"/>
    <w:rsid w:val="002C3C96"/>
    <w:rsid w:val="002D5C1C"/>
    <w:rsid w:val="002D7B4A"/>
    <w:rsid w:val="002E36C1"/>
    <w:rsid w:val="002E5EAC"/>
    <w:rsid w:val="002E6B21"/>
    <w:rsid w:val="002F2376"/>
    <w:rsid w:val="002F3808"/>
    <w:rsid w:val="002F53E5"/>
    <w:rsid w:val="002F683F"/>
    <w:rsid w:val="00302FE9"/>
    <w:rsid w:val="00303E32"/>
    <w:rsid w:val="00304270"/>
    <w:rsid w:val="00304BF3"/>
    <w:rsid w:val="00313AC7"/>
    <w:rsid w:val="00313F6F"/>
    <w:rsid w:val="003258E1"/>
    <w:rsid w:val="0033710C"/>
    <w:rsid w:val="0034219C"/>
    <w:rsid w:val="00342810"/>
    <w:rsid w:val="003428C0"/>
    <w:rsid w:val="00343B93"/>
    <w:rsid w:val="0034451B"/>
    <w:rsid w:val="003453FF"/>
    <w:rsid w:val="00347607"/>
    <w:rsid w:val="003552FF"/>
    <w:rsid w:val="00360AB2"/>
    <w:rsid w:val="003702CB"/>
    <w:rsid w:val="003709F4"/>
    <w:rsid w:val="00371A4B"/>
    <w:rsid w:val="00372B00"/>
    <w:rsid w:val="0037373E"/>
    <w:rsid w:val="00375C95"/>
    <w:rsid w:val="0038201C"/>
    <w:rsid w:val="00384AEE"/>
    <w:rsid w:val="00386A79"/>
    <w:rsid w:val="00386CD1"/>
    <w:rsid w:val="003B4BEC"/>
    <w:rsid w:val="003C60A7"/>
    <w:rsid w:val="003C6A78"/>
    <w:rsid w:val="003D29CF"/>
    <w:rsid w:val="003D36A5"/>
    <w:rsid w:val="003D76C7"/>
    <w:rsid w:val="003E1064"/>
    <w:rsid w:val="003E2164"/>
    <w:rsid w:val="003F0F11"/>
    <w:rsid w:val="003F328C"/>
    <w:rsid w:val="003F38D4"/>
    <w:rsid w:val="00400D4D"/>
    <w:rsid w:val="004178B6"/>
    <w:rsid w:val="00435F7B"/>
    <w:rsid w:val="0044201D"/>
    <w:rsid w:val="00447F68"/>
    <w:rsid w:val="00455A9A"/>
    <w:rsid w:val="00455EF6"/>
    <w:rsid w:val="0046172D"/>
    <w:rsid w:val="00461FEC"/>
    <w:rsid w:val="00463E6A"/>
    <w:rsid w:val="00463EEC"/>
    <w:rsid w:val="00465B0F"/>
    <w:rsid w:val="00473361"/>
    <w:rsid w:val="00474AC4"/>
    <w:rsid w:val="00474DAC"/>
    <w:rsid w:val="00475B01"/>
    <w:rsid w:val="0047660C"/>
    <w:rsid w:val="00482AD2"/>
    <w:rsid w:val="00483572"/>
    <w:rsid w:val="0048369A"/>
    <w:rsid w:val="00486E33"/>
    <w:rsid w:val="0049115B"/>
    <w:rsid w:val="004977A1"/>
    <w:rsid w:val="004A01D0"/>
    <w:rsid w:val="004A7780"/>
    <w:rsid w:val="004B13E0"/>
    <w:rsid w:val="004B541F"/>
    <w:rsid w:val="004B545D"/>
    <w:rsid w:val="004C0E9C"/>
    <w:rsid w:val="004C2433"/>
    <w:rsid w:val="004C2D54"/>
    <w:rsid w:val="004C3BA3"/>
    <w:rsid w:val="004C7EFD"/>
    <w:rsid w:val="004C7FC6"/>
    <w:rsid w:val="004D0410"/>
    <w:rsid w:val="004D2D4A"/>
    <w:rsid w:val="004F25D3"/>
    <w:rsid w:val="004F34A6"/>
    <w:rsid w:val="004F5E7E"/>
    <w:rsid w:val="004F5F38"/>
    <w:rsid w:val="004F6707"/>
    <w:rsid w:val="005020AB"/>
    <w:rsid w:val="0051027C"/>
    <w:rsid w:val="00514CBB"/>
    <w:rsid w:val="0052450C"/>
    <w:rsid w:val="005259A3"/>
    <w:rsid w:val="00527F0A"/>
    <w:rsid w:val="005334EA"/>
    <w:rsid w:val="00534269"/>
    <w:rsid w:val="00536EF6"/>
    <w:rsid w:val="00537937"/>
    <w:rsid w:val="00541A84"/>
    <w:rsid w:val="005445DC"/>
    <w:rsid w:val="00547C0F"/>
    <w:rsid w:val="0055057B"/>
    <w:rsid w:val="00551C8C"/>
    <w:rsid w:val="0055504B"/>
    <w:rsid w:val="00566959"/>
    <w:rsid w:val="00572524"/>
    <w:rsid w:val="00574968"/>
    <w:rsid w:val="00575DCE"/>
    <w:rsid w:val="00580BFC"/>
    <w:rsid w:val="0058138E"/>
    <w:rsid w:val="00595779"/>
    <w:rsid w:val="0059579A"/>
    <w:rsid w:val="005A1B90"/>
    <w:rsid w:val="005B56C0"/>
    <w:rsid w:val="005D7922"/>
    <w:rsid w:val="005E2078"/>
    <w:rsid w:val="005E2C14"/>
    <w:rsid w:val="005E3021"/>
    <w:rsid w:val="005E3733"/>
    <w:rsid w:val="005E5EA6"/>
    <w:rsid w:val="005F12BA"/>
    <w:rsid w:val="005F14CF"/>
    <w:rsid w:val="005F36B1"/>
    <w:rsid w:val="00601163"/>
    <w:rsid w:val="00610705"/>
    <w:rsid w:val="00610B8A"/>
    <w:rsid w:val="0061325E"/>
    <w:rsid w:val="006222CD"/>
    <w:rsid w:val="00626CC1"/>
    <w:rsid w:val="0063222B"/>
    <w:rsid w:val="006325AE"/>
    <w:rsid w:val="00632BE5"/>
    <w:rsid w:val="00633C08"/>
    <w:rsid w:val="006430DB"/>
    <w:rsid w:val="00650342"/>
    <w:rsid w:val="00650738"/>
    <w:rsid w:val="0065087A"/>
    <w:rsid w:val="00651292"/>
    <w:rsid w:val="00651C94"/>
    <w:rsid w:val="00652A9A"/>
    <w:rsid w:val="006533E5"/>
    <w:rsid w:val="00656C90"/>
    <w:rsid w:val="00662A5D"/>
    <w:rsid w:val="00662D5F"/>
    <w:rsid w:val="00665351"/>
    <w:rsid w:val="00665A56"/>
    <w:rsid w:val="00665F13"/>
    <w:rsid w:val="00674164"/>
    <w:rsid w:val="00675CB0"/>
    <w:rsid w:val="00676C7A"/>
    <w:rsid w:val="00680383"/>
    <w:rsid w:val="00682595"/>
    <w:rsid w:val="006851F7"/>
    <w:rsid w:val="00686877"/>
    <w:rsid w:val="00690BC8"/>
    <w:rsid w:val="006924CC"/>
    <w:rsid w:val="006977B0"/>
    <w:rsid w:val="006A3229"/>
    <w:rsid w:val="006A7EF8"/>
    <w:rsid w:val="006B164A"/>
    <w:rsid w:val="006B4851"/>
    <w:rsid w:val="006B539D"/>
    <w:rsid w:val="006B7213"/>
    <w:rsid w:val="006C2E97"/>
    <w:rsid w:val="006D22F0"/>
    <w:rsid w:val="006D26EF"/>
    <w:rsid w:val="006D299A"/>
    <w:rsid w:val="006D3D80"/>
    <w:rsid w:val="006D4499"/>
    <w:rsid w:val="006D459E"/>
    <w:rsid w:val="006D56BC"/>
    <w:rsid w:val="006E025E"/>
    <w:rsid w:val="006E0718"/>
    <w:rsid w:val="006E7450"/>
    <w:rsid w:val="006F28B5"/>
    <w:rsid w:val="006F6D22"/>
    <w:rsid w:val="00704107"/>
    <w:rsid w:val="00704E7D"/>
    <w:rsid w:val="00705528"/>
    <w:rsid w:val="00706539"/>
    <w:rsid w:val="0071751E"/>
    <w:rsid w:val="00720E3E"/>
    <w:rsid w:val="0074362D"/>
    <w:rsid w:val="0075445E"/>
    <w:rsid w:val="00755364"/>
    <w:rsid w:val="00757EB6"/>
    <w:rsid w:val="007639E7"/>
    <w:rsid w:val="0076499C"/>
    <w:rsid w:val="00766FE7"/>
    <w:rsid w:val="00766FFB"/>
    <w:rsid w:val="007837A1"/>
    <w:rsid w:val="00785E23"/>
    <w:rsid w:val="007915A9"/>
    <w:rsid w:val="007916A6"/>
    <w:rsid w:val="00791CE4"/>
    <w:rsid w:val="00791E06"/>
    <w:rsid w:val="00796B0B"/>
    <w:rsid w:val="007A133F"/>
    <w:rsid w:val="007A1554"/>
    <w:rsid w:val="007A1747"/>
    <w:rsid w:val="007A6A52"/>
    <w:rsid w:val="007B0708"/>
    <w:rsid w:val="007B3F97"/>
    <w:rsid w:val="007B4EFD"/>
    <w:rsid w:val="007B5B59"/>
    <w:rsid w:val="007B78D9"/>
    <w:rsid w:val="007C411B"/>
    <w:rsid w:val="007C6A49"/>
    <w:rsid w:val="007D00D5"/>
    <w:rsid w:val="007D1A0E"/>
    <w:rsid w:val="007D2EE8"/>
    <w:rsid w:val="007D4F6E"/>
    <w:rsid w:val="007E0883"/>
    <w:rsid w:val="007E4E38"/>
    <w:rsid w:val="007E6BDF"/>
    <w:rsid w:val="007E799E"/>
    <w:rsid w:val="0080511A"/>
    <w:rsid w:val="00805FED"/>
    <w:rsid w:val="00807E94"/>
    <w:rsid w:val="00816088"/>
    <w:rsid w:val="00822936"/>
    <w:rsid w:val="008263CA"/>
    <w:rsid w:val="00834714"/>
    <w:rsid w:val="00837F19"/>
    <w:rsid w:val="008401F0"/>
    <w:rsid w:val="00847D1B"/>
    <w:rsid w:val="0085612A"/>
    <w:rsid w:val="008607D2"/>
    <w:rsid w:val="008706B9"/>
    <w:rsid w:val="00874694"/>
    <w:rsid w:val="00875668"/>
    <w:rsid w:val="00875E6E"/>
    <w:rsid w:val="008803EA"/>
    <w:rsid w:val="008810F5"/>
    <w:rsid w:val="00897EF1"/>
    <w:rsid w:val="008A5AF9"/>
    <w:rsid w:val="008A6264"/>
    <w:rsid w:val="008B5D2A"/>
    <w:rsid w:val="008C1E69"/>
    <w:rsid w:val="008D17A2"/>
    <w:rsid w:val="008E0ED6"/>
    <w:rsid w:val="008E2F38"/>
    <w:rsid w:val="008E6A5A"/>
    <w:rsid w:val="008E79AE"/>
    <w:rsid w:val="008F1E51"/>
    <w:rsid w:val="008F231F"/>
    <w:rsid w:val="008F6264"/>
    <w:rsid w:val="00903E11"/>
    <w:rsid w:val="009048BD"/>
    <w:rsid w:val="00905BF5"/>
    <w:rsid w:val="00913136"/>
    <w:rsid w:val="0092106C"/>
    <w:rsid w:val="00921527"/>
    <w:rsid w:val="009235F5"/>
    <w:rsid w:val="00942833"/>
    <w:rsid w:val="00944311"/>
    <w:rsid w:val="009554DA"/>
    <w:rsid w:val="00963E2A"/>
    <w:rsid w:val="009641FA"/>
    <w:rsid w:val="00966AF0"/>
    <w:rsid w:val="00972031"/>
    <w:rsid w:val="00972CFB"/>
    <w:rsid w:val="00975EC9"/>
    <w:rsid w:val="0097614C"/>
    <w:rsid w:val="00984652"/>
    <w:rsid w:val="00986094"/>
    <w:rsid w:val="00986C66"/>
    <w:rsid w:val="00987C6D"/>
    <w:rsid w:val="00994A14"/>
    <w:rsid w:val="009A1FA1"/>
    <w:rsid w:val="009A283C"/>
    <w:rsid w:val="009A31FA"/>
    <w:rsid w:val="009A42D0"/>
    <w:rsid w:val="009A7057"/>
    <w:rsid w:val="009B03F8"/>
    <w:rsid w:val="009B0987"/>
    <w:rsid w:val="009B3B78"/>
    <w:rsid w:val="009C25D4"/>
    <w:rsid w:val="009C4E72"/>
    <w:rsid w:val="009C5602"/>
    <w:rsid w:val="009C5F81"/>
    <w:rsid w:val="009C740B"/>
    <w:rsid w:val="009C7954"/>
    <w:rsid w:val="009D1301"/>
    <w:rsid w:val="009D26E0"/>
    <w:rsid w:val="009D3793"/>
    <w:rsid w:val="009D3B24"/>
    <w:rsid w:val="009D3E9F"/>
    <w:rsid w:val="009D63C6"/>
    <w:rsid w:val="009E237D"/>
    <w:rsid w:val="009E4EA1"/>
    <w:rsid w:val="009E5968"/>
    <w:rsid w:val="009F00B9"/>
    <w:rsid w:val="009F7497"/>
    <w:rsid w:val="00A066A2"/>
    <w:rsid w:val="00A0749D"/>
    <w:rsid w:val="00A12C5B"/>
    <w:rsid w:val="00A13977"/>
    <w:rsid w:val="00A170CE"/>
    <w:rsid w:val="00A21615"/>
    <w:rsid w:val="00A32D3B"/>
    <w:rsid w:val="00A338C5"/>
    <w:rsid w:val="00A34299"/>
    <w:rsid w:val="00A3443F"/>
    <w:rsid w:val="00A34869"/>
    <w:rsid w:val="00A4010D"/>
    <w:rsid w:val="00A46CD0"/>
    <w:rsid w:val="00A50424"/>
    <w:rsid w:val="00A5495B"/>
    <w:rsid w:val="00A55BED"/>
    <w:rsid w:val="00A5784E"/>
    <w:rsid w:val="00A60FE7"/>
    <w:rsid w:val="00A63031"/>
    <w:rsid w:val="00A74C3B"/>
    <w:rsid w:val="00A74E12"/>
    <w:rsid w:val="00A75C13"/>
    <w:rsid w:val="00A8098B"/>
    <w:rsid w:val="00A8519B"/>
    <w:rsid w:val="00A87849"/>
    <w:rsid w:val="00A937FB"/>
    <w:rsid w:val="00A961B7"/>
    <w:rsid w:val="00A96C7A"/>
    <w:rsid w:val="00AA02AE"/>
    <w:rsid w:val="00AA10B1"/>
    <w:rsid w:val="00AA361A"/>
    <w:rsid w:val="00AA5C89"/>
    <w:rsid w:val="00AA6BCF"/>
    <w:rsid w:val="00AB0ECF"/>
    <w:rsid w:val="00AC43DA"/>
    <w:rsid w:val="00AC4742"/>
    <w:rsid w:val="00AC4A79"/>
    <w:rsid w:val="00AD33E5"/>
    <w:rsid w:val="00AD583D"/>
    <w:rsid w:val="00AE0C72"/>
    <w:rsid w:val="00AE3AC1"/>
    <w:rsid w:val="00AE6F22"/>
    <w:rsid w:val="00AF55FE"/>
    <w:rsid w:val="00B00ACE"/>
    <w:rsid w:val="00B00EC4"/>
    <w:rsid w:val="00B01C82"/>
    <w:rsid w:val="00B14735"/>
    <w:rsid w:val="00B24D32"/>
    <w:rsid w:val="00B318E1"/>
    <w:rsid w:val="00B32283"/>
    <w:rsid w:val="00B32310"/>
    <w:rsid w:val="00B41CCA"/>
    <w:rsid w:val="00B429F6"/>
    <w:rsid w:val="00B45FD5"/>
    <w:rsid w:val="00B47861"/>
    <w:rsid w:val="00B50207"/>
    <w:rsid w:val="00B525BB"/>
    <w:rsid w:val="00B5666B"/>
    <w:rsid w:val="00B60CE1"/>
    <w:rsid w:val="00B819FF"/>
    <w:rsid w:val="00B86D66"/>
    <w:rsid w:val="00B92FB7"/>
    <w:rsid w:val="00BA0D3B"/>
    <w:rsid w:val="00BA6FC7"/>
    <w:rsid w:val="00BB6147"/>
    <w:rsid w:val="00BC1107"/>
    <w:rsid w:val="00BC66D5"/>
    <w:rsid w:val="00BD5695"/>
    <w:rsid w:val="00BD5787"/>
    <w:rsid w:val="00BE0C04"/>
    <w:rsid w:val="00BE4669"/>
    <w:rsid w:val="00BE4C33"/>
    <w:rsid w:val="00BF2553"/>
    <w:rsid w:val="00BF2AD8"/>
    <w:rsid w:val="00BF5676"/>
    <w:rsid w:val="00C00587"/>
    <w:rsid w:val="00C056C0"/>
    <w:rsid w:val="00C060B3"/>
    <w:rsid w:val="00C06F4E"/>
    <w:rsid w:val="00C109AF"/>
    <w:rsid w:val="00C154F0"/>
    <w:rsid w:val="00C21456"/>
    <w:rsid w:val="00C21B7B"/>
    <w:rsid w:val="00C23C54"/>
    <w:rsid w:val="00C2759A"/>
    <w:rsid w:val="00C336C8"/>
    <w:rsid w:val="00C34936"/>
    <w:rsid w:val="00C4093F"/>
    <w:rsid w:val="00C42EDC"/>
    <w:rsid w:val="00C51182"/>
    <w:rsid w:val="00C5135E"/>
    <w:rsid w:val="00C535BC"/>
    <w:rsid w:val="00C61616"/>
    <w:rsid w:val="00C72FD2"/>
    <w:rsid w:val="00C775C2"/>
    <w:rsid w:val="00C809F6"/>
    <w:rsid w:val="00C8207C"/>
    <w:rsid w:val="00C82D03"/>
    <w:rsid w:val="00C83DA1"/>
    <w:rsid w:val="00C91477"/>
    <w:rsid w:val="00C91BC7"/>
    <w:rsid w:val="00CA39FF"/>
    <w:rsid w:val="00CA42B6"/>
    <w:rsid w:val="00CA4811"/>
    <w:rsid w:val="00CA66F1"/>
    <w:rsid w:val="00CB14CC"/>
    <w:rsid w:val="00CB52C8"/>
    <w:rsid w:val="00CB65F7"/>
    <w:rsid w:val="00CC5271"/>
    <w:rsid w:val="00CC7102"/>
    <w:rsid w:val="00CD6D39"/>
    <w:rsid w:val="00CE1790"/>
    <w:rsid w:val="00CE2AE2"/>
    <w:rsid w:val="00CE2E3D"/>
    <w:rsid w:val="00CE7EB9"/>
    <w:rsid w:val="00CF2C61"/>
    <w:rsid w:val="00D01967"/>
    <w:rsid w:val="00D03749"/>
    <w:rsid w:val="00D11178"/>
    <w:rsid w:val="00D11EA9"/>
    <w:rsid w:val="00D126A4"/>
    <w:rsid w:val="00D17AAC"/>
    <w:rsid w:val="00D251E6"/>
    <w:rsid w:val="00D27BC2"/>
    <w:rsid w:val="00D27C80"/>
    <w:rsid w:val="00D3096D"/>
    <w:rsid w:val="00D3122A"/>
    <w:rsid w:val="00D326D4"/>
    <w:rsid w:val="00D32917"/>
    <w:rsid w:val="00D34D91"/>
    <w:rsid w:val="00D37D9B"/>
    <w:rsid w:val="00D42B54"/>
    <w:rsid w:val="00D53768"/>
    <w:rsid w:val="00D54AD8"/>
    <w:rsid w:val="00D5619C"/>
    <w:rsid w:val="00D57816"/>
    <w:rsid w:val="00D6208A"/>
    <w:rsid w:val="00D62D14"/>
    <w:rsid w:val="00D74BCD"/>
    <w:rsid w:val="00D815B2"/>
    <w:rsid w:val="00D830ED"/>
    <w:rsid w:val="00D8398D"/>
    <w:rsid w:val="00D84693"/>
    <w:rsid w:val="00D855DF"/>
    <w:rsid w:val="00D9171D"/>
    <w:rsid w:val="00D9247E"/>
    <w:rsid w:val="00D92EB7"/>
    <w:rsid w:val="00D95C7D"/>
    <w:rsid w:val="00DA2086"/>
    <w:rsid w:val="00DB5590"/>
    <w:rsid w:val="00DB7D3E"/>
    <w:rsid w:val="00DC0D07"/>
    <w:rsid w:val="00DC3FBF"/>
    <w:rsid w:val="00DC5289"/>
    <w:rsid w:val="00DD37C5"/>
    <w:rsid w:val="00DD6D50"/>
    <w:rsid w:val="00DE0F90"/>
    <w:rsid w:val="00DE1C40"/>
    <w:rsid w:val="00DE3F9F"/>
    <w:rsid w:val="00DE5584"/>
    <w:rsid w:val="00DF1A05"/>
    <w:rsid w:val="00DF1FBE"/>
    <w:rsid w:val="00DF428F"/>
    <w:rsid w:val="00E00513"/>
    <w:rsid w:val="00E007CC"/>
    <w:rsid w:val="00E01C7B"/>
    <w:rsid w:val="00E10D4A"/>
    <w:rsid w:val="00E215BC"/>
    <w:rsid w:val="00E302A0"/>
    <w:rsid w:val="00E4358D"/>
    <w:rsid w:val="00E44D15"/>
    <w:rsid w:val="00E470EC"/>
    <w:rsid w:val="00E51198"/>
    <w:rsid w:val="00E54175"/>
    <w:rsid w:val="00E5423D"/>
    <w:rsid w:val="00E60E54"/>
    <w:rsid w:val="00E615B9"/>
    <w:rsid w:val="00E6430E"/>
    <w:rsid w:val="00E64DEE"/>
    <w:rsid w:val="00E64E25"/>
    <w:rsid w:val="00E66B00"/>
    <w:rsid w:val="00E706CC"/>
    <w:rsid w:val="00E7264A"/>
    <w:rsid w:val="00E81177"/>
    <w:rsid w:val="00E81B26"/>
    <w:rsid w:val="00E87BAD"/>
    <w:rsid w:val="00EA2F91"/>
    <w:rsid w:val="00EA522B"/>
    <w:rsid w:val="00EB05E4"/>
    <w:rsid w:val="00EB2B53"/>
    <w:rsid w:val="00EB489F"/>
    <w:rsid w:val="00EB5B43"/>
    <w:rsid w:val="00EB5BF4"/>
    <w:rsid w:val="00EC0512"/>
    <w:rsid w:val="00EC3BFD"/>
    <w:rsid w:val="00EC7A2B"/>
    <w:rsid w:val="00ED01A4"/>
    <w:rsid w:val="00ED2D31"/>
    <w:rsid w:val="00ED631C"/>
    <w:rsid w:val="00EE0286"/>
    <w:rsid w:val="00EE3237"/>
    <w:rsid w:val="00EE4966"/>
    <w:rsid w:val="00EE4ABA"/>
    <w:rsid w:val="00EE5C21"/>
    <w:rsid w:val="00EE7614"/>
    <w:rsid w:val="00EF0F49"/>
    <w:rsid w:val="00EF1165"/>
    <w:rsid w:val="00EF4865"/>
    <w:rsid w:val="00F00D5C"/>
    <w:rsid w:val="00F03814"/>
    <w:rsid w:val="00F10FE0"/>
    <w:rsid w:val="00F13B43"/>
    <w:rsid w:val="00F145B0"/>
    <w:rsid w:val="00F153CC"/>
    <w:rsid w:val="00F154D1"/>
    <w:rsid w:val="00F24077"/>
    <w:rsid w:val="00F27708"/>
    <w:rsid w:val="00F36EA8"/>
    <w:rsid w:val="00F43884"/>
    <w:rsid w:val="00F52F52"/>
    <w:rsid w:val="00F5593F"/>
    <w:rsid w:val="00F57928"/>
    <w:rsid w:val="00F6016D"/>
    <w:rsid w:val="00F77DBC"/>
    <w:rsid w:val="00F81021"/>
    <w:rsid w:val="00F87D91"/>
    <w:rsid w:val="00F93682"/>
    <w:rsid w:val="00F96AFF"/>
    <w:rsid w:val="00F96D02"/>
    <w:rsid w:val="00F97208"/>
    <w:rsid w:val="00F97894"/>
    <w:rsid w:val="00F97DFF"/>
    <w:rsid w:val="00FA27BC"/>
    <w:rsid w:val="00FA5951"/>
    <w:rsid w:val="00FA6B96"/>
    <w:rsid w:val="00FB1D43"/>
    <w:rsid w:val="00FB4207"/>
    <w:rsid w:val="00FB7C70"/>
    <w:rsid w:val="00FC59DE"/>
    <w:rsid w:val="00FC7041"/>
    <w:rsid w:val="00FC73CC"/>
    <w:rsid w:val="00FC7801"/>
    <w:rsid w:val="00FD099D"/>
    <w:rsid w:val="00FD1451"/>
    <w:rsid w:val="00FD6579"/>
    <w:rsid w:val="00FE161E"/>
    <w:rsid w:val="00FE1897"/>
    <w:rsid w:val="00FE6F7B"/>
    <w:rsid w:val="00FE7352"/>
    <w:rsid w:val="00FE7C58"/>
    <w:rsid w:val="00FF2726"/>
    <w:rsid w:val="00FF3446"/>
    <w:rsid w:val="00FF6F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B02AC4-317F-4095-8597-617E90697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ajorBidi"/>
        <w:sz w:val="22"/>
        <w:szCs w:val="24"/>
        <w:lang w:val="en-US" w:eastAsia="en-US" w:bidi="ar-SA"/>
      </w:rPr>
    </w:rPrDefault>
    <w:pPrDefault>
      <w:pPr>
        <w:spacing w:after="24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D62D14"/>
    <w:pPr>
      <w:framePr w:w="7920" w:h="1980" w:hRule="exact" w:hSpace="180" w:wrap="auto" w:hAnchor="page" w:xAlign="center" w:yAlign="bottom"/>
      <w:spacing w:after="0"/>
      <w:ind w:left="2880"/>
    </w:pPr>
    <w:rPr>
      <w:rFonts w:eastAsiaTheme="majorEastAsia"/>
    </w:rPr>
  </w:style>
  <w:style w:type="character" w:styleId="Hyperlink">
    <w:name w:val="Hyperlink"/>
    <w:basedOn w:val="DefaultParagraphFont"/>
    <w:uiPriority w:val="99"/>
    <w:unhideWhenUsed/>
    <w:rsid w:val="001E4A95"/>
    <w:rPr>
      <w:color w:val="0000FF" w:themeColor="hyperlink"/>
      <w:u w:val="single"/>
    </w:rPr>
  </w:style>
  <w:style w:type="paragraph" w:styleId="BalloonText">
    <w:name w:val="Balloon Text"/>
    <w:basedOn w:val="Normal"/>
    <w:link w:val="BalloonTextChar"/>
    <w:uiPriority w:val="99"/>
    <w:semiHidden/>
    <w:unhideWhenUsed/>
    <w:rsid w:val="00FC704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7041"/>
    <w:rPr>
      <w:rFonts w:ascii="Tahoma" w:hAnsi="Tahoma" w:cs="Tahoma"/>
      <w:sz w:val="16"/>
      <w:szCs w:val="16"/>
    </w:rPr>
  </w:style>
  <w:style w:type="paragraph" w:styleId="Header">
    <w:name w:val="header"/>
    <w:basedOn w:val="Normal"/>
    <w:link w:val="HeaderChar"/>
    <w:uiPriority w:val="99"/>
    <w:unhideWhenUsed/>
    <w:rsid w:val="00FD099D"/>
    <w:pPr>
      <w:tabs>
        <w:tab w:val="center" w:pos="4680"/>
        <w:tab w:val="right" w:pos="9360"/>
      </w:tabs>
      <w:spacing w:after="0"/>
    </w:pPr>
  </w:style>
  <w:style w:type="character" w:customStyle="1" w:styleId="HeaderChar">
    <w:name w:val="Header Char"/>
    <w:basedOn w:val="DefaultParagraphFont"/>
    <w:link w:val="Header"/>
    <w:uiPriority w:val="99"/>
    <w:rsid w:val="00FD099D"/>
  </w:style>
  <w:style w:type="paragraph" w:styleId="Footer">
    <w:name w:val="footer"/>
    <w:basedOn w:val="Normal"/>
    <w:link w:val="FooterChar"/>
    <w:uiPriority w:val="99"/>
    <w:unhideWhenUsed/>
    <w:rsid w:val="00FD099D"/>
    <w:pPr>
      <w:tabs>
        <w:tab w:val="center" w:pos="4680"/>
        <w:tab w:val="right" w:pos="9360"/>
      </w:tabs>
      <w:spacing w:after="0"/>
    </w:pPr>
  </w:style>
  <w:style w:type="character" w:customStyle="1" w:styleId="FooterChar">
    <w:name w:val="Footer Char"/>
    <w:basedOn w:val="DefaultParagraphFont"/>
    <w:link w:val="Footer"/>
    <w:uiPriority w:val="99"/>
    <w:rsid w:val="00FD099D"/>
  </w:style>
  <w:style w:type="paragraph" w:styleId="ListParagraph">
    <w:name w:val="List Paragraph"/>
    <w:basedOn w:val="Normal"/>
    <w:uiPriority w:val="34"/>
    <w:qFormat/>
    <w:rsid w:val="007C411B"/>
    <w:pPr>
      <w:ind w:left="720"/>
      <w:contextualSpacing/>
    </w:pPr>
  </w:style>
  <w:style w:type="character" w:styleId="CommentReference">
    <w:name w:val="annotation reference"/>
    <w:basedOn w:val="DefaultParagraphFont"/>
    <w:uiPriority w:val="99"/>
    <w:semiHidden/>
    <w:unhideWhenUsed/>
    <w:rsid w:val="009C25D4"/>
    <w:rPr>
      <w:sz w:val="16"/>
      <w:szCs w:val="16"/>
    </w:rPr>
  </w:style>
  <w:style w:type="paragraph" w:styleId="CommentText">
    <w:name w:val="annotation text"/>
    <w:basedOn w:val="Normal"/>
    <w:link w:val="CommentTextChar"/>
    <w:uiPriority w:val="99"/>
    <w:semiHidden/>
    <w:unhideWhenUsed/>
    <w:rsid w:val="009C25D4"/>
    <w:rPr>
      <w:sz w:val="20"/>
      <w:szCs w:val="20"/>
    </w:rPr>
  </w:style>
  <w:style w:type="character" w:customStyle="1" w:styleId="CommentTextChar">
    <w:name w:val="Comment Text Char"/>
    <w:basedOn w:val="DefaultParagraphFont"/>
    <w:link w:val="CommentText"/>
    <w:uiPriority w:val="99"/>
    <w:semiHidden/>
    <w:rsid w:val="009C25D4"/>
    <w:rPr>
      <w:sz w:val="20"/>
      <w:szCs w:val="20"/>
    </w:rPr>
  </w:style>
  <w:style w:type="paragraph" w:styleId="CommentSubject">
    <w:name w:val="annotation subject"/>
    <w:basedOn w:val="CommentText"/>
    <w:next w:val="CommentText"/>
    <w:link w:val="CommentSubjectChar"/>
    <w:uiPriority w:val="99"/>
    <w:semiHidden/>
    <w:unhideWhenUsed/>
    <w:rsid w:val="009C25D4"/>
    <w:rPr>
      <w:b/>
      <w:bCs/>
    </w:rPr>
  </w:style>
  <w:style w:type="character" w:customStyle="1" w:styleId="CommentSubjectChar">
    <w:name w:val="Comment Subject Char"/>
    <w:basedOn w:val="CommentTextChar"/>
    <w:link w:val="CommentSubject"/>
    <w:uiPriority w:val="99"/>
    <w:semiHidden/>
    <w:rsid w:val="009C25D4"/>
    <w:rPr>
      <w:b/>
      <w:bCs/>
      <w:sz w:val="20"/>
      <w:szCs w:val="20"/>
    </w:rPr>
  </w:style>
  <w:style w:type="paragraph" w:styleId="NormalWeb">
    <w:name w:val="Normal (Web)"/>
    <w:basedOn w:val="Normal"/>
    <w:uiPriority w:val="99"/>
    <w:unhideWhenUsed/>
    <w:rsid w:val="00FF2726"/>
    <w:pPr>
      <w:spacing w:before="100" w:beforeAutospacing="1" w:after="100" w:afterAutospacing="1"/>
    </w:pPr>
    <w:rPr>
      <w:rFonts w:ascii="Times New Roman" w:eastAsia="Times New Roman" w:hAnsi="Times New Roman" w:cs="Times New Roman"/>
      <w:sz w:val="24"/>
    </w:rPr>
  </w:style>
  <w:style w:type="character" w:styleId="Emphasis">
    <w:name w:val="Emphasis"/>
    <w:basedOn w:val="DefaultParagraphFont"/>
    <w:uiPriority w:val="20"/>
    <w:qFormat/>
    <w:rsid w:val="00FF2726"/>
    <w:rPr>
      <w:i/>
      <w:iCs/>
    </w:rPr>
  </w:style>
  <w:style w:type="character" w:styleId="Strong">
    <w:name w:val="Strong"/>
    <w:basedOn w:val="DefaultParagraphFont"/>
    <w:uiPriority w:val="22"/>
    <w:qFormat/>
    <w:rsid w:val="00FF2726"/>
    <w:rPr>
      <w:b/>
      <w:bCs/>
    </w:rPr>
  </w:style>
  <w:style w:type="character" w:customStyle="1" w:styleId="UnresolvedMention1">
    <w:name w:val="Unresolved Mention1"/>
    <w:basedOn w:val="DefaultParagraphFont"/>
    <w:uiPriority w:val="99"/>
    <w:semiHidden/>
    <w:unhideWhenUsed/>
    <w:rsid w:val="00B47861"/>
    <w:rPr>
      <w:color w:val="605E5C"/>
      <w:shd w:val="clear" w:color="auto" w:fill="E1DFDD"/>
    </w:rPr>
  </w:style>
  <w:style w:type="character" w:customStyle="1" w:styleId="UnresolvedMention2">
    <w:name w:val="Unresolved Mention2"/>
    <w:basedOn w:val="DefaultParagraphFont"/>
    <w:uiPriority w:val="99"/>
    <w:semiHidden/>
    <w:unhideWhenUsed/>
    <w:rsid w:val="00DF4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6521056">
      <w:bodyDiv w:val="1"/>
      <w:marLeft w:val="0"/>
      <w:marRight w:val="0"/>
      <w:marTop w:val="0"/>
      <w:marBottom w:val="0"/>
      <w:divBdr>
        <w:top w:val="none" w:sz="0" w:space="0" w:color="auto"/>
        <w:left w:val="none" w:sz="0" w:space="0" w:color="auto"/>
        <w:bottom w:val="none" w:sz="0" w:space="0" w:color="auto"/>
        <w:right w:val="none" w:sz="0" w:space="0" w:color="auto"/>
      </w:divBdr>
    </w:div>
    <w:div w:id="616105797">
      <w:bodyDiv w:val="1"/>
      <w:marLeft w:val="0"/>
      <w:marRight w:val="0"/>
      <w:marTop w:val="0"/>
      <w:marBottom w:val="0"/>
      <w:divBdr>
        <w:top w:val="none" w:sz="0" w:space="0" w:color="auto"/>
        <w:left w:val="none" w:sz="0" w:space="0" w:color="auto"/>
        <w:bottom w:val="none" w:sz="0" w:space="0" w:color="auto"/>
        <w:right w:val="none" w:sz="0" w:space="0" w:color="auto"/>
      </w:divBdr>
    </w:div>
    <w:div w:id="985205245">
      <w:bodyDiv w:val="1"/>
      <w:marLeft w:val="0"/>
      <w:marRight w:val="0"/>
      <w:marTop w:val="0"/>
      <w:marBottom w:val="0"/>
      <w:divBdr>
        <w:top w:val="none" w:sz="0" w:space="0" w:color="auto"/>
        <w:left w:val="none" w:sz="0" w:space="0" w:color="auto"/>
        <w:bottom w:val="none" w:sz="0" w:space="0" w:color="auto"/>
        <w:right w:val="none" w:sz="0" w:space="0" w:color="auto"/>
      </w:divBdr>
    </w:div>
    <w:div w:id="1103767393">
      <w:bodyDiv w:val="1"/>
      <w:marLeft w:val="0"/>
      <w:marRight w:val="0"/>
      <w:marTop w:val="0"/>
      <w:marBottom w:val="0"/>
      <w:divBdr>
        <w:top w:val="none" w:sz="0" w:space="0" w:color="auto"/>
        <w:left w:val="none" w:sz="0" w:space="0" w:color="auto"/>
        <w:bottom w:val="none" w:sz="0" w:space="0" w:color="auto"/>
        <w:right w:val="none" w:sz="0" w:space="0" w:color="auto"/>
      </w:divBdr>
    </w:div>
    <w:div w:id="1339885023">
      <w:bodyDiv w:val="1"/>
      <w:marLeft w:val="0"/>
      <w:marRight w:val="0"/>
      <w:marTop w:val="0"/>
      <w:marBottom w:val="0"/>
      <w:divBdr>
        <w:top w:val="none" w:sz="0" w:space="0" w:color="auto"/>
        <w:left w:val="none" w:sz="0" w:space="0" w:color="auto"/>
        <w:bottom w:val="none" w:sz="0" w:space="0" w:color="auto"/>
        <w:right w:val="none" w:sz="0" w:space="0" w:color="auto"/>
      </w:divBdr>
    </w:div>
    <w:div w:id="1361467358">
      <w:bodyDiv w:val="1"/>
      <w:marLeft w:val="0"/>
      <w:marRight w:val="0"/>
      <w:marTop w:val="0"/>
      <w:marBottom w:val="0"/>
      <w:divBdr>
        <w:top w:val="none" w:sz="0" w:space="0" w:color="auto"/>
        <w:left w:val="none" w:sz="0" w:space="0" w:color="auto"/>
        <w:bottom w:val="none" w:sz="0" w:space="0" w:color="auto"/>
        <w:right w:val="none" w:sz="0" w:space="0" w:color="auto"/>
      </w:divBdr>
    </w:div>
    <w:div w:id="1683388241">
      <w:bodyDiv w:val="1"/>
      <w:marLeft w:val="0"/>
      <w:marRight w:val="0"/>
      <w:marTop w:val="0"/>
      <w:marBottom w:val="0"/>
      <w:divBdr>
        <w:top w:val="none" w:sz="0" w:space="0" w:color="auto"/>
        <w:left w:val="none" w:sz="0" w:space="0" w:color="auto"/>
        <w:bottom w:val="none" w:sz="0" w:space="0" w:color="auto"/>
        <w:right w:val="none" w:sz="0" w:space="0" w:color="auto"/>
      </w:divBdr>
    </w:div>
    <w:div w:id="1872918276">
      <w:bodyDiv w:val="1"/>
      <w:marLeft w:val="0"/>
      <w:marRight w:val="0"/>
      <w:marTop w:val="0"/>
      <w:marBottom w:val="0"/>
      <w:divBdr>
        <w:top w:val="none" w:sz="0" w:space="0" w:color="auto"/>
        <w:left w:val="none" w:sz="0" w:space="0" w:color="auto"/>
        <w:bottom w:val="none" w:sz="0" w:space="0" w:color="auto"/>
        <w:right w:val="none" w:sz="0" w:space="0" w:color="auto"/>
      </w:divBdr>
    </w:div>
    <w:div w:id="1905069936">
      <w:bodyDiv w:val="1"/>
      <w:marLeft w:val="0"/>
      <w:marRight w:val="0"/>
      <w:marTop w:val="0"/>
      <w:marBottom w:val="0"/>
      <w:divBdr>
        <w:top w:val="none" w:sz="0" w:space="0" w:color="auto"/>
        <w:left w:val="none" w:sz="0" w:space="0" w:color="auto"/>
        <w:bottom w:val="none" w:sz="0" w:space="0" w:color="auto"/>
        <w:right w:val="none" w:sz="0" w:space="0" w:color="auto"/>
      </w:divBdr>
    </w:div>
    <w:div w:id="2005888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illyendowment.org/our-work/community-developmen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illyendowment.org/" TargetMode="External"/><Relationship Id="rId17" Type="http://schemas.openxmlformats.org/officeDocument/2006/relationships/hyperlink" Target="https://www.icindiana.org/" TargetMode="External"/><Relationship Id="rId2" Type="http://schemas.openxmlformats.org/officeDocument/2006/relationships/numbering" Target="numbering.xml"/><Relationship Id="rId16" Type="http://schemas.openxmlformats.org/officeDocument/2006/relationships/hyperlink" Target="https://lillyendowment.org/our-work/relig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mmunityfoundationalliance.org/" TargetMode="External"/><Relationship Id="rId5" Type="http://schemas.openxmlformats.org/officeDocument/2006/relationships/webSettings" Target="webSettings.xml"/><Relationship Id="rId15" Type="http://schemas.openxmlformats.org/officeDocument/2006/relationships/hyperlink" Target="https://lillyendowment.org/our-work/education/" TargetMode="External"/><Relationship Id="rId10" Type="http://schemas.openxmlformats.org/officeDocument/2006/relationships/hyperlink" Target="https://www.knoxcountycf.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knoxcountycf.org/lilly-endowment-community-scholarship-program" TargetMode="External"/><Relationship Id="rId14" Type="http://schemas.openxmlformats.org/officeDocument/2006/relationships/hyperlink" Target="https://lillyendowment.org/our-work/educ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E6A863-A72E-4C56-889E-33CEB9110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2</Pages>
  <Words>970</Words>
  <Characters>5532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dc:creator>
  <cp:lastModifiedBy>Laura Hazelman</cp:lastModifiedBy>
  <cp:revision>18</cp:revision>
  <cp:lastPrinted>2016-11-11T14:34:00Z</cp:lastPrinted>
  <dcterms:created xsi:type="dcterms:W3CDTF">2021-07-08T17:12:00Z</dcterms:created>
  <dcterms:modified xsi:type="dcterms:W3CDTF">2023-07-14T16:44:00Z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9975d23c6fab6ee443f0f2115980eacb729813e9aa5f10d2256830489b3d5887</vt:lpwstr>
  </property>
</Properties>
</file>