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5AE7" w14:textId="77777777" w:rsidR="00EB6307" w:rsidRPr="00EB6307" w:rsidRDefault="00EB6307" w:rsidP="00EB6307">
      <w:pPr>
        <w:shd w:val="clear" w:color="auto" w:fill="FFFFFF"/>
        <w:spacing w:after="300"/>
        <w:rPr>
          <w:rFonts w:ascii="Arial" w:hAnsi="Arial" w:cs="Arial"/>
          <w:b/>
          <w:bCs/>
          <w:color w:val="000000"/>
          <w:spacing w:val="-8"/>
          <w:sz w:val="22"/>
          <w:szCs w:val="22"/>
          <w14:ligatures w14:val="none"/>
        </w:rPr>
      </w:pPr>
      <w:r w:rsidRPr="00EB6307">
        <w:rPr>
          <w:rFonts w:ascii="Arial" w:hAnsi="Arial" w:cs="Arial"/>
          <w:b/>
          <w:bCs/>
          <w:color w:val="000000"/>
          <w:spacing w:val="-8"/>
          <w:sz w:val="22"/>
          <w:szCs w:val="22"/>
          <w14:ligatures w14:val="none"/>
        </w:rPr>
        <w:t>Stellantis says it will invest $13B to expand its US operations, adding more than 5,000 jobs</w:t>
      </w:r>
    </w:p>
    <w:p w14:paraId="295C4CB5" w14:textId="7D9A81F1" w:rsidR="00EB6307" w:rsidRPr="00EB6307" w:rsidRDefault="00EB6307" w:rsidP="00EB6307">
      <w:pPr>
        <w:shd w:val="clear" w:color="auto" w:fill="FFFFFF"/>
        <w:spacing w:after="300"/>
        <w:rPr>
          <w:rFonts w:ascii="Arial" w:hAnsi="Arial" w:cs="Arial"/>
          <w:spacing w:val="-8"/>
          <w:sz w:val="22"/>
          <w:szCs w:val="22"/>
          <w14:ligatures w14:val="none"/>
        </w:rPr>
      </w:pPr>
      <w:r w:rsidRPr="00EB6307">
        <w:rPr>
          <w:rFonts w:ascii="Arial" w:hAnsi="Arial" w:cs="Arial"/>
          <w:color w:val="000000"/>
          <w:spacing w:val="-8"/>
          <w:sz w:val="22"/>
          <w:szCs w:val="22"/>
          <w14:ligatures w14:val="none"/>
        </w:rPr>
        <w:t xml:space="preserve">From </w:t>
      </w:r>
      <w:proofErr w:type="spellStart"/>
      <w:r w:rsidRPr="00EB6307">
        <w:rPr>
          <w:rFonts w:ascii="Arial" w:hAnsi="Arial" w:cs="Arial"/>
          <w:color w:val="000000"/>
          <w:spacing w:val="-8"/>
          <w:sz w:val="22"/>
          <w:szCs w:val="22"/>
          <w14:ligatures w14:val="none"/>
        </w:rPr>
        <w:t>APNews</w:t>
      </w:r>
      <w:proofErr w:type="spellEnd"/>
      <w:r w:rsidRPr="00EB6307">
        <w:rPr>
          <w:rFonts w:ascii="Arial" w:hAnsi="Arial" w:cs="Arial"/>
          <w:color w:val="000000"/>
          <w:spacing w:val="-8"/>
          <w:sz w:val="22"/>
          <w:szCs w:val="22"/>
          <w14:ligatures w14:val="none"/>
        </w:rPr>
        <w:t xml:space="preserve"> – 10.14.25</w:t>
      </w:r>
    </w:p>
    <w:p w14:paraId="64CC21AA" w14:textId="77777777" w:rsidR="00EB6307" w:rsidRDefault="00EB6307" w:rsidP="00EB6307">
      <w:pPr>
        <w:spacing w:before="300" w:after="300"/>
        <w:rPr>
          <w:rFonts w:ascii="Arial" w:hAnsi="Arial" w:cs="Arial"/>
          <w:color w:val="000000"/>
          <w:sz w:val="27"/>
          <w:szCs w:val="27"/>
          <w14:ligatures w14:val="none"/>
        </w:rPr>
      </w:pPr>
      <w:r>
        <w:rPr>
          <w:rFonts w:ascii="Arial" w:hAnsi="Arial" w:cs="Arial"/>
          <w:color w:val="000000"/>
          <w:sz w:val="27"/>
          <w:szCs w:val="27"/>
          <w14:ligatures w14:val="none"/>
        </w:rPr>
        <w:t>Stellantis says it will invest $13 billion over the next four years to expand its manufacturing capacity in the United States, a move that the automaker says will increase its domestic vehicle production by 50% and add more than 5,000 jobs. The </w:t>
      </w:r>
      <w:hyperlink r:id="rId4" w:history="1">
        <w:r>
          <w:rPr>
            <w:rStyle w:val="Hyperlink"/>
            <w:rFonts w:ascii="Arial" w:hAnsi="Arial" w:cs="Arial"/>
            <w:color w:val="0D6EFF"/>
            <w:sz w:val="27"/>
            <w:szCs w:val="27"/>
            <w14:ligatures w14:val="none"/>
          </w:rPr>
          <w:t>world’s fourth-largest carmaker</w:t>
        </w:r>
      </w:hyperlink>
      <w:r>
        <w:rPr>
          <w:rFonts w:ascii="Arial" w:hAnsi="Arial" w:cs="Arial"/>
          <w:color w:val="000000"/>
          <w:sz w:val="27"/>
          <w:szCs w:val="27"/>
          <w14:ligatures w14:val="none"/>
        </w:rPr>
        <w:t> said Tuesday the investment will support the introduction of five new vehicles, including a Dodge Durango to be built in Detroit and a midsize truck to be assembled in Toledo, Ohio. The new jobs will be spread across plants in Illinois, Ohio, Michigan and Indiana.</w:t>
      </w:r>
    </w:p>
    <w:p w14:paraId="0634629F" w14:textId="77777777" w:rsidR="00EB6307" w:rsidRDefault="00EB6307" w:rsidP="00EB6307">
      <w:pPr>
        <w:spacing w:before="300" w:after="300"/>
        <w:rPr>
          <w:rFonts w:ascii="Arial" w:hAnsi="Arial" w:cs="Arial"/>
          <w:color w:val="000000"/>
          <w:sz w:val="27"/>
          <w:szCs w:val="27"/>
          <w14:ligatures w14:val="none"/>
        </w:rPr>
      </w:pPr>
      <w:r>
        <w:rPr>
          <w:rFonts w:ascii="Arial" w:hAnsi="Arial" w:cs="Arial"/>
          <w:color w:val="000000"/>
          <w:sz w:val="27"/>
          <w:szCs w:val="27"/>
          <w14:ligatures w14:val="none"/>
        </w:rPr>
        <w:t xml:space="preserve">Stellantis, which was created 4½ years ago from the merger of Fiat Chrysler and PSA Peugeot, is hoping to counteract some of the expected 1.5 </w:t>
      </w:r>
      <w:proofErr w:type="gramStart"/>
      <w:r>
        <w:rPr>
          <w:rFonts w:ascii="Arial" w:hAnsi="Arial" w:cs="Arial"/>
          <w:color w:val="000000"/>
          <w:sz w:val="27"/>
          <w:szCs w:val="27"/>
          <w14:ligatures w14:val="none"/>
        </w:rPr>
        <w:t>billion-euro</w:t>
      </w:r>
      <w:proofErr w:type="gramEnd"/>
      <w:r>
        <w:rPr>
          <w:rFonts w:ascii="Arial" w:hAnsi="Arial" w:cs="Arial"/>
          <w:color w:val="000000"/>
          <w:sz w:val="27"/>
          <w:szCs w:val="27"/>
          <w14:ligatures w14:val="none"/>
        </w:rPr>
        <w:t xml:space="preserve"> ($1.7 billion) cost of tariffs this year on cars produced in Canada and Mexico by boosting North American profitability with new model launches like the discontinued Jeep Cherokee. The new product launches will be in addition to 19 “refreshed” products across all U.S. assembly plants and updated powertrains planned through 2029, the company said.</w:t>
      </w:r>
    </w:p>
    <w:p w14:paraId="22B8201E" w14:textId="77777777" w:rsidR="00EB6307" w:rsidRDefault="00EB6307" w:rsidP="00EB6307">
      <w:pPr>
        <w:spacing w:before="300" w:after="300"/>
        <w:rPr>
          <w:rFonts w:ascii="Arial" w:hAnsi="Arial" w:cs="Arial"/>
          <w:color w:val="000000"/>
          <w:sz w:val="27"/>
          <w:szCs w:val="27"/>
          <w14:ligatures w14:val="none"/>
        </w:rPr>
      </w:pPr>
      <w:r>
        <w:rPr>
          <w:rFonts w:ascii="Arial" w:hAnsi="Arial" w:cs="Arial"/>
          <w:color w:val="000000"/>
          <w:sz w:val="27"/>
          <w:szCs w:val="27"/>
          <w14:ligatures w14:val="none"/>
        </w:rPr>
        <w:t xml:space="preserve">“This investment in the U.S. — the single largest in the company’s history — will drive our growth, strengthen our manufacturing footprint and bring more American jobs to the states we call home,” CEO Antonio Filosa said in a statement. Of the 16 million cars Stellantis produces for sale in the U.S. market, 8 million are made in domestic plants, and another 4 million in Canada and Mexico — all with </w:t>
      </w:r>
      <w:proofErr w:type="gramStart"/>
      <w:r>
        <w:rPr>
          <w:rFonts w:ascii="Arial" w:hAnsi="Arial" w:cs="Arial"/>
          <w:color w:val="000000"/>
          <w:sz w:val="27"/>
          <w:szCs w:val="27"/>
          <w14:ligatures w14:val="none"/>
        </w:rPr>
        <w:t>a large number of</w:t>
      </w:r>
      <w:proofErr w:type="gramEnd"/>
      <w:r>
        <w:rPr>
          <w:rFonts w:ascii="Arial" w:hAnsi="Arial" w:cs="Arial"/>
          <w:color w:val="000000"/>
          <w:sz w:val="27"/>
          <w:szCs w:val="27"/>
          <w14:ligatures w14:val="none"/>
        </w:rPr>
        <w:t xml:space="preserve"> U.S. components. Another 4 million are imported from Europe and Asia, with virtually no U.S. components.</w:t>
      </w:r>
    </w:p>
    <w:p w14:paraId="0CB4D4C6" w14:textId="77777777" w:rsidR="00EB6307" w:rsidRDefault="00EB6307" w:rsidP="00EB6307">
      <w:pPr>
        <w:spacing w:before="300" w:after="300"/>
        <w:rPr>
          <w:rFonts w:ascii="Arial" w:hAnsi="Arial" w:cs="Arial"/>
          <w:color w:val="000000"/>
          <w:sz w:val="27"/>
          <w:szCs w:val="27"/>
          <w14:ligatures w14:val="none"/>
        </w:rPr>
      </w:pPr>
      <w:r>
        <w:rPr>
          <w:rFonts w:ascii="Arial" w:hAnsi="Arial" w:cs="Arial"/>
          <w:color w:val="000000"/>
          <w:sz w:val="27"/>
          <w:szCs w:val="27"/>
          <w14:ligatures w14:val="none"/>
        </w:rPr>
        <w:t xml:space="preserve">In pursuit of a U.S. turnaround, Filosa is also relaunching in the second half of 2025 models that previous management nixed two years ago: a new Jeep Cherokee, which will be produced in Mexico and the popular ICE Dodge Charger. Earlier this year, Stellantis also relaunched </w:t>
      </w:r>
      <w:proofErr w:type="gramStart"/>
      <w:r>
        <w:rPr>
          <w:rFonts w:ascii="Arial" w:hAnsi="Arial" w:cs="Arial"/>
          <w:color w:val="000000"/>
          <w:sz w:val="27"/>
          <w:szCs w:val="27"/>
          <w14:ligatures w14:val="none"/>
        </w:rPr>
        <w:t>the Ram</w:t>
      </w:r>
      <w:proofErr w:type="gramEnd"/>
      <w:r>
        <w:rPr>
          <w:rFonts w:ascii="Arial" w:hAnsi="Arial" w:cs="Arial"/>
          <w:color w:val="000000"/>
          <w:sz w:val="27"/>
          <w:szCs w:val="27"/>
          <w14:ligatures w14:val="none"/>
        </w:rPr>
        <w:t xml:space="preserve"> Hemi V8 because of dealer and customer demand.</w:t>
      </w:r>
    </w:p>
    <w:p w14:paraId="10537A69" w14:textId="77777777" w:rsidR="00EB6307" w:rsidRDefault="00EB6307" w:rsidP="00EB6307">
      <w:pPr>
        <w:spacing w:before="300" w:after="300"/>
        <w:rPr>
          <w:rFonts w:ascii="Arial" w:hAnsi="Arial" w:cs="Arial"/>
          <w:color w:val="000000"/>
          <w:sz w:val="27"/>
          <w:szCs w:val="27"/>
          <w14:ligatures w14:val="none"/>
        </w:rPr>
      </w:pPr>
      <w:r>
        <w:rPr>
          <w:rFonts w:ascii="Arial" w:hAnsi="Arial" w:cs="Arial"/>
          <w:color w:val="000000"/>
          <w:sz w:val="27"/>
          <w:szCs w:val="27"/>
          <w14:ligatures w14:val="none"/>
        </w:rPr>
        <w:t>In July, the Netherlands-based automaker </w:t>
      </w:r>
      <w:hyperlink r:id="rId5" w:history="1">
        <w:r>
          <w:rPr>
            <w:rStyle w:val="Hyperlink"/>
            <w:rFonts w:ascii="Arial" w:hAnsi="Arial" w:cs="Arial"/>
            <w:color w:val="0D6EFF"/>
            <w:sz w:val="27"/>
            <w:szCs w:val="27"/>
            <w14:ligatures w14:val="none"/>
          </w:rPr>
          <w:t>reported half-year results</w:t>
        </w:r>
      </w:hyperlink>
      <w:r>
        <w:rPr>
          <w:rFonts w:ascii="Arial" w:hAnsi="Arial" w:cs="Arial"/>
          <w:color w:val="000000"/>
          <w:sz w:val="27"/>
          <w:szCs w:val="27"/>
          <w14:ligatures w14:val="none"/>
        </w:rPr>
        <w:t> that included losses of 2.3 billion euros (nearly $2.7 billion). During the period, U.S. shipments were down by nearly a quarter as the carmaker reduced the importation vehicles produced abroad.</w:t>
      </w:r>
    </w:p>
    <w:p w14:paraId="6D8BD6BF" w14:textId="77777777" w:rsidR="00EB6307" w:rsidRDefault="00EB6307" w:rsidP="00EB6307">
      <w:pPr>
        <w:spacing w:before="300"/>
        <w:rPr>
          <w:rFonts w:ascii="Arial" w:hAnsi="Arial" w:cs="Arial"/>
          <w:color w:val="000000"/>
          <w:sz w:val="27"/>
          <w:szCs w:val="27"/>
          <w14:ligatures w14:val="none"/>
        </w:rPr>
      </w:pPr>
      <w:r>
        <w:rPr>
          <w:rFonts w:ascii="Arial" w:hAnsi="Arial" w:cs="Arial"/>
          <w:color w:val="000000"/>
          <w:sz w:val="27"/>
          <w:szCs w:val="27"/>
          <w14:ligatures w14:val="none"/>
        </w:rPr>
        <w:t>Shares in Stellantis fell sharply in after-hours trading after closing 4.8% lower during regular trading Tuesday.</w:t>
      </w:r>
    </w:p>
    <w:p w14:paraId="4F145053" w14:textId="77777777" w:rsidR="00B61766" w:rsidRDefault="00B61766"/>
    <w:sectPr w:rsidR="00B61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07"/>
    <w:rsid w:val="00B61766"/>
    <w:rsid w:val="00EB6307"/>
    <w:rsid w:val="00FD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5145"/>
  <w15:chartTrackingRefBased/>
  <w15:docId w15:val="{6D548FE8-B758-4320-804E-0685FBD6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307"/>
    <w:pPr>
      <w:spacing w:after="0" w:line="240" w:lineRule="auto"/>
    </w:pPr>
    <w:rPr>
      <w:rFonts w:ascii="Aptos" w:hAnsi="Aptos" w:cs="Aptos"/>
      <w:kern w:val="0"/>
    </w:rPr>
  </w:style>
  <w:style w:type="paragraph" w:styleId="Heading1">
    <w:name w:val="heading 1"/>
    <w:basedOn w:val="Normal"/>
    <w:next w:val="Normal"/>
    <w:link w:val="Heading1Char"/>
    <w:uiPriority w:val="9"/>
    <w:qFormat/>
    <w:rsid w:val="00EB630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EB630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EB630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EB6307"/>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EB6307"/>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EB6307"/>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EB6307"/>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EB6307"/>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EB6307"/>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307"/>
    <w:rPr>
      <w:rFonts w:eastAsiaTheme="majorEastAsia" w:cstheme="majorBidi"/>
      <w:color w:val="272727" w:themeColor="text1" w:themeTint="D8"/>
    </w:rPr>
  </w:style>
  <w:style w:type="paragraph" w:styleId="Title">
    <w:name w:val="Title"/>
    <w:basedOn w:val="Normal"/>
    <w:next w:val="Normal"/>
    <w:link w:val="TitleChar"/>
    <w:uiPriority w:val="10"/>
    <w:qFormat/>
    <w:rsid w:val="00EB63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30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EB6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307"/>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EB6307"/>
    <w:rPr>
      <w:i/>
      <w:iCs/>
      <w:color w:val="404040" w:themeColor="text1" w:themeTint="BF"/>
    </w:rPr>
  </w:style>
  <w:style w:type="paragraph" w:styleId="ListParagraph">
    <w:name w:val="List Paragraph"/>
    <w:basedOn w:val="Normal"/>
    <w:uiPriority w:val="34"/>
    <w:qFormat/>
    <w:rsid w:val="00EB6307"/>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EB6307"/>
    <w:rPr>
      <w:i/>
      <w:iCs/>
      <w:color w:val="0F4761" w:themeColor="accent1" w:themeShade="BF"/>
    </w:rPr>
  </w:style>
  <w:style w:type="paragraph" w:styleId="IntenseQuote">
    <w:name w:val="Intense Quote"/>
    <w:basedOn w:val="Normal"/>
    <w:next w:val="Normal"/>
    <w:link w:val="IntenseQuoteChar"/>
    <w:uiPriority w:val="30"/>
    <w:qFormat/>
    <w:rsid w:val="00EB630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EB6307"/>
    <w:rPr>
      <w:i/>
      <w:iCs/>
      <w:color w:val="0F4761" w:themeColor="accent1" w:themeShade="BF"/>
    </w:rPr>
  </w:style>
  <w:style w:type="character" w:styleId="IntenseReference">
    <w:name w:val="Intense Reference"/>
    <w:basedOn w:val="DefaultParagraphFont"/>
    <w:uiPriority w:val="32"/>
    <w:qFormat/>
    <w:rsid w:val="00EB6307"/>
    <w:rPr>
      <w:b/>
      <w:bCs/>
      <w:smallCaps/>
      <w:color w:val="0F4761" w:themeColor="accent1" w:themeShade="BF"/>
      <w:spacing w:val="5"/>
    </w:rPr>
  </w:style>
  <w:style w:type="character" w:styleId="Hyperlink">
    <w:name w:val="Hyperlink"/>
    <w:basedOn w:val="DefaultParagraphFont"/>
    <w:uiPriority w:val="99"/>
    <w:semiHidden/>
    <w:unhideWhenUsed/>
    <w:rsid w:val="00EB630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news.com/article/stellantis-earnings-us-tariffs-profits-0384957c318f3069eb69bd5e61a34cf3" TargetMode="External"/><Relationship Id="rId4" Type="http://schemas.openxmlformats.org/officeDocument/2006/relationships/hyperlink" Target="https://apnews.com/article/stellantis-tariff-trump-gm-filosa-a13b081cb947383b1c7de9ce722bed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2003</Characters>
  <Application>Microsoft Office Word</Application>
  <DocSecurity>0</DocSecurity>
  <Lines>34</Lines>
  <Paragraphs>8</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2025-10-14T23:17:00Z</dcterms:created>
  <dcterms:modified xsi:type="dcterms:W3CDTF">2025-10-14T23:18:00Z</dcterms:modified>
</cp:coreProperties>
</file>