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F040" w14:textId="0B64DA29" w:rsidR="00E834DE" w:rsidRDefault="00E834DE" w:rsidP="00E834DE">
      <w:pPr>
        <w:spacing w:after="270" w:line="360" w:lineRule="atLeast"/>
        <w:rPr>
          <w:rFonts w:ascii="Georgia" w:hAnsi="Georgia"/>
          <w:color w:val="333333"/>
        </w:rPr>
      </w:pPr>
      <w:r>
        <w:rPr>
          <w:rStyle w:val="Strong"/>
          <w:rFonts w:ascii="Georgia" w:hAnsi="Georgia"/>
        </w:rPr>
        <w:t>Aiming to get ahead of additional tariffs, North American manufacturers stockpiled</w:t>
      </w:r>
      <w:r>
        <w:rPr>
          <w:rFonts w:ascii="Georgia" w:hAnsi="Georgia"/>
          <w:color w:val="333333"/>
        </w:rPr>
        <w:t xml:space="preserve"> raw materials and components last month, </w:t>
      </w:r>
      <w:hyperlink r:id="rId5" w:history="1">
        <w:r>
          <w:rPr>
            <w:rStyle w:val="Hyperlink"/>
            <w:rFonts w:ascii="Georgia" w:hAnsi="Georgia"/>
            <w:color w:val="0274B6"/>
          </w:rPr>
          <w:t>pushing up a measure of supply-chain pressure to its highest level</w:t>
        </w:r>
      </w:hyperlink>
      <w:r>
        <w:rPr>
          <w:rFonts w:ascii="Georgia" w:hAnsi="Georgia"/>
          <w:color w:val="333333"/>
        </w:rPr>
        <w:t xml:space="preserve"> in two-and-a-half years.</w:t>
      </w:r>
    </w:p>
    <w:p w14:paraId="310EC701" w14:textId="77777777" w:rsidR="00E834DE" w:rsidRDefault="00E834DE" w:rsidP="00E834DE">
      <w:pPr>
        <w:spacing w:after="270"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The WSJ Logistics Report’s Paul Berger writes that the surge in </w:t>
      </w:r>
      <w:r>
        <w:rPr>
          <w:rStyle w:val="Strong"/>
          <w:rFonts w:ascii="Georgia" w:hAnsi="Georgia"/>
        </w:rPr>
        <w:t>GEP</w:t>
      </w:r>
      <w:r>
        <w:rPr>
          <w:rFonts w:ascii="Georgia" w:hAnsi="Georgia"/>
          <w:color w:val="333333"/>
        </w:rPr>
        <w:t>’s North America stockpiling index to 0.26 was fueled by American companies pulling forward goods because of tariff-driven increases in purchasing costs. That contrasted with the rest of the world, where supply-chain pressures are eased as manufacturing activity softened in Asia and Europe, the GEP analysis says. </w:t>
      </w:r>
    </w:p>
    <w:p w14:paraId="1EF53FAA" w14:textId="77777777" w:rsidR="00E834DE" w:rsidRDefault="00E834DE" w:rsidP="00E834DE">
      <w:pPr>
        <w:numPr>
          <w:ilvl w:val="0"/>
          <w:numId w:val="1"/>
        </w:numPr>
        <w:spacing w:after="0" w:line="360" w:lineRule="atLeast"/>
        <w:rPr>
          <w:rFonts w:ascii="Georgia" w:eastAsia="Times New Roman" w:hAnsi="Georgia"/>
          <w:color w:val="333333"/>
        </w:rPr>
      </w:pPr>
      <w:r>
        <w:rPr>
          <w:rFonts w:ascii="Georgia" w:eastAsia="Times New Roman" w:hAnsi="Georgia"/>
          <w:color w:val="333333"/>
        </w:rPr>
        <w:t xml:space="preserve">Canada will throw its weight behind </w:t>
      </w:r>
      <w:hyperlink r:id="rId6" w:history="1">
        <w:r>
          <w:rPr>
            <w:rStyle w:val="Hyperlink"/>
            <w:rFonts w:ascii="Georgia" w:eastAsia="Times New Roman" w:hAnsi="Georgia"/>
            <w:color w:val="0274B6"/>
          </w:rPr>
          <w:t>five underway mining, energy and infrastructure projects</w:t>
        </w:r>
      </w:hyperlink>
      <w:r>
        <w:rPr>
          <w:rFonts w:ascii="Georgia" w:eastAsia="Times New Roman" w:hAnsi="Georgia"/>
          <w:color w:val="333333"/>
        </w:rPr>
        <w:t xml:space="preserve"> as part of an economic revamp aimed at reducing the country’s reliance on a protectionist U.S. (WSJ)</w:t>
      </w:r>
    </w:p>
    <w:p w14:paraId="41982F7B" w14:textId="77777777" w:rsidR="00E834DE" w:rsidRDefault="00E834DE" w:rsidP="00E834DE">
      <w:pPr>
        <w:numPr>
          <w:ilvl w:val="0"/>
          <w:numId w:val="1"/>
        </w:numPr>
        <w:spacing w:after="0" w:line="360" w:lineRule="atLeast"/>
        <w:rPr>
          <w:rFonts w:ascii="Georgia" w:eastAsia="Times New Roman" w:hAnsi="Georgia"/>
          <w:color w:val="333333"/>
        </w:rPr>
      </w:pPr>
      <w:r>
        <w:rPr>
          <w:rStyle w:val="Strong"/>
          <w:rFonts w:ascii="Georgia" w:eastAsia="Times New Roman" w:hAnsi="Georgia"/>
        </w:rPr>
        <w:t xml:space="preserve">Kroger </w:t>
      </w:r>
      <w:r>
        <w:rPr>
          <w:rFonts w:ascii="Georgia" w:eastAsia="Times New Roman" w:hAnsi="Georgia"/>
          <w:color w:val="333333"/>
        </w:rPr>
        <w:t xml:space="preserve">said it is trying to </w:t>
      </w:r>
      <w:hyperlink r:id="rId7" w:history="1">
        <w:r>
          <w:rPr>
            <w:rStyle w:val="Hyperlink"/>
            <w:rFonts w:ascii="Georgia" w:eastAsia="Times New Roman" w:hAnsi="Georgia"/>
            <w:color w:val="0274B6"/>
          </w:rPr>
          <w:t>hold the line on passing price increases along</w:t>
        </w:r>
      </w:hyperlink>
      <w:r>
        <w:rPr>
          <w:rFonts w:ascii="Georgia" w:eastAsia="Times New Roman" w:hAnsi="Georgia"/>
          <w:color w:val="333333"/>
        </w:rPr>
        <w:t xml:space="preserve"> to grocery shoppers, which has included shouldering tariff-related costs. (WSJ)</w:t>
      </w:r>
    </w:p>
    <w:p w14:paraId="6A3F8B76" w14:textId="0662498B" w:rsidR="00E834DE" w:rsidRDefault="00E834DE" w:rsidP="00E834DE">
      <w:pPr>
        <w:shd w:val="clear" w:color="auto" w:fill="FFFFFF"/>
        <w:spacing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kern w:val="0"/>
          <w:sz w:val="42"/>
          <w:szCs w:val="42"/>
          <w14:ligatures w14:val="none"/>
        </w:rPr>
      </w:pPr>
      <w:r>
        <w:rPr>
          <w:rStyle w:val="Strong"/>
          <w:rFonts w:ascii="Georgia" w:eastAsia="Times New Roman" w:hAnsi="Georgia"/>
        </w:rPr>
        <w:t>RH</w:t>
      </w:r>
      <w:r>
        <w:rPr>
          <w:rFonts w:ascii="Georgia" w:eastAsia="Times New Roman" w:hAnsi="Georgia"/>
          <w:color w:val="333333"/>
        </w:rPr>
        <w:t xml:space="preserve"> </w:t>
      </w:r>
      <w:hyperlink r:id="rId8" w:history="1">
        <w:r>
          <w:rPr>
            <w:rStyle w:val="Hyperlink"/>
            <w:rFonts w:ascii="Georgia" w:eastAsia="Times New Roman" w:hAnsi="Georgia"/>
            <w:color w:val="0274B6"/>
          </w:rPr>
          <w:t>trimmed its full-year outlook</w:t>
        </w:r>
      </w:hyperlink>
      <w:r>
        <w:rPr>
          <w:rFonts w:ascii="Georgia" w:eastAsia="Times New Roman" w:hAnsi="Georgia"/>
          <w:color w:val="333333"/>
        </w:rPr>
        <w:t xml:space="preserve"> as the furniture retailer contends with higher tariff-related costs and uncertainty. (WSJ)</w:t>
      </w:r>
    </w:p>
    <w:p w14:paraId="09654BBF" w14:textId="77777777" w:rsidR="00E834DE" w:rsidRDefault="00E834DE" w:rsidP="00E834DE">
      <w:pPr>
        <w:shd w:val="clear" w:color="auto" w:fill="FFFFFF"/>
        <w:spacing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kern w:val="0"/>
          <w:sz w:val="42"/>
          <w:szCs w:val="42"/>
          <w14:ligatures w14:val="none"/>
        </w:rPr>
      </w:pPr>
    </w:p>
    <w:p w14:paraId="3A04344B" w14:textId="77777777" w:rsidR="00E834DE" w:rsidRDefault="00E834DE" w:rsidP="00E834DE">
      <w:pPr>
        <w:shd w:val="clear" w:color="auto" w:fill="FFFFFF"/>
        <w:spacing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kern w:val="0"/>
          <w:sz w:val="42"/>
          <w:szCs w:val="42"/>
          <w14:ligatures w14:val="none"/>
        </w:rPr>
      </w:pPr>
    </w:p>
    <w:p w14:paraId="78B7BA80" w14:textId="77777777" w:rsidR="00E834DE" w:rsidRDefault="00E834DE" w:rsidP="00E834DE">
      <w:pPr>
        <w:shd w:val="clear" w:color="auto" w:fill="FFFFFF"/>
        <w:spacing w:after="0" w:line="480" w:lineRule="atLeast"/>
        <w:outlineLvl w:val="2"/>
        <w:rPr>
          <w:rFonts w:ascii="Times New Roman" w:eastAsia="Times New Roman" w:hAnsi="Times New Roman" w:cs="Times New Roman"/>
          <w:b/>
          <w:bCs/>
          <w:color w:val="111111"/>
          <w:kern w:val="0"/>
          <w:sz w:val="42"/>
          <w:szCs w:val="42"/>
          <w14:ligatures w14:val="none"/>
        </w:rPr>
      </w:pPr>
    </w:p>
    <w:sectPr w:rsidR="00E83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4669F"/>
    <w:multiLevelType w:val="multilevel"/>
    <w:tmpl w:val="896C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9909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DE"/>
    <w:rsid w:val="00964CBC"/>
    <w:rsid w:val="00C543F3"/>
    <w:rsid w:val="00DD5673"/>
    <w:rsid w:val="00E8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6751"/>
  <w15:chartTrackingRefBased/>
  <w15:docId w15:val="{FFE5AB7A-B366-4093-8384-FC687037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4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834DE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E834D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stics.cmail20.com/t/d-l-gxkyn-dkjukldyku-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stics.cmail20.com/t/d-l-gxkyn-dkjukldyku-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stics.cmail20.com/t/d-l-gxkyn-dkjukldyku-o/" TargetMode="External"/><Relationship Id="rId5" Type="http://schemas.openxmlformats.org/officeDocument/2006/relationships/hyperlink" Target="https://logistics.cmail20.com/t/d-l-gxkyn-dkjukldyku-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Hoop</dc:creator>
  <cp:keywords/>
  <dc:description/>
  <cp:lastModifiedBy>Chuck Hoop</cp:lastModifiedBy>
  <cp:revision>2</cp:revision>
  <dcterms:created xsi:type="dcterms:W3CDTF">2025-09-12T12:04:00Z</dcterms:created>
  <dcterms:modified xsi:type="dcterms:W3CDTF">2025-09-12T12:09:00Z</dcterms:modified>
</cp:coreProperties>
</file>