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907C" w14:textId="77777777" w:rsidR="00672E5B" w:rsidRPr="00672E5B" w:rsidRDefault="00672E5B" w:rsidP="00672E5B">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672E5B">
        <w:rPr>
          <w:rFonts w:ascii="Times New Roman" w:eastAsia="Times New Roman" w:hAnsi="Times New Roman" w:cs="Times New Roman"/>
          <w:b/>
          <w:bCs/>
          <w:color w:val="222222"/>
          <w:kern w:val="36"/>
          <w:sz w:val="60"/>
          <w:szCs w:val="60"/>
          <w14:ligatures w14:val="none"/>
        </w:rPr>
        <w:t>Saudi Arabia Takes a Risk in Boosting Oil Production—and Gives Trump a Win</w:t>
      </w:r>
    </w:p>
    <w:p w14:paraId="206CB79F" w14:textId="77777777" w:rsidR="00672E5B" w:rsidRPr="00672E5B" w:rsidRDefault="00672E5B" w:rsidP="00672E5B">
      <w:pPr>
        <w:shd w:val="clear" w:color="auto" w:fill="FFFFFF"/>
        <w:spacing w:after="0" w:line="420" w:lineRule="atLeast"/>
        <w:outlineLvl w:val="1"/>
        <w:rPr>
          <w:rFonts w:ascii="Helvetica" w:eastAsia="Times New Roman" w:hAnsi="Helvetica" w:cs="Helvetica"/>
          <w:color w:val="555555"/>
          <w:kern w:val="0"/>
          <w:sz w:val="30"/>
          <w:szCs w:val="30"/>
          <w14:ligatures w14:val="none"/>
        </w:rPr>
      </w:pPr>
      <w:r w:rsidRPr="00672E5B">
        <w:rPr>
          <w:rFonts w:ascii="Helvetica" w:eastAsia="Times New Roman" w:hAnsi="Helvetica" w:cs="Helvetica"/>
          <w:color w:val="555555"/>
          <w:kern w:val="0"/>
          <w:sz w:val="30"/>
          <w:szCs w:val="30"/>
          <w14:ligatures w14:val="none"/>
        </w:rPr>
        <w:t>Crude prices have fallen this year as Riyadh raises output, but risks abound</w:t>
      </w:r>
    </w:p>
    <w:p w14:paraId="05CD08AF" w14:textId="77777777" w:rsidR="00672E5B" w:rsidRPr="00672E5B" w:rsidRDefault="00672E5B" w:rsidP="00672E5B">
      <w:pPr>
        <w:spacing w:after="0" w:line="240" w:lineRule="auto"/>
        <w:rPr>
          <w:rFonts w:ascii="Georgia" w:eastAsia="Times New Roman" w:hAnsi="Georgia" w:cs="Times New Roman"/>
          <w:i/>
          <w:iCs/>
          <w:color w:val="222222"/>
          <w:kern w:val="0"/>
          <w:sz w:val="21"/>
          <w:szCs w:val="21"/>
          <w14:ligatures w14:val="none"/>
        </w:rPr>
      </w:pPr>
      <w:proofErr w:type="gramStart"/>
      <w:r w:rsidRPr="00672E5B">
        <w:rPr>
          <w:rFonts w:ascii="Georgia" w:eastAsia="Times New Roman" w:hAnsi="Georgia" w:cs="Times New Roman"/>
          <w:i/>
          <w:iCs/>
          <w:color w:val="222222"/>
          <w:kern w:val="0"/>
          <w:sz w:val="21"/>
          <w:szCs w:val="21"/>
          <w14:ligatures w14:val="none"/>
        </w:rPr>
        <w:t>By</w:t>
      </w:r>
      <w:proofErr w:type="gramEnd"/>
      <w:r w:rsidRPr="00672E5B">
        <w:rPr>
          <w:rFonts w:ascii="Georgia" w:eastAsia="Times New Roman" w:hAnsi="Georgia" w:cs="Times New Roman"/>
          <w:i/>
          <w:iCs/>
          <w:color w:val="222222"/>
          <w:kern w:val="0"/>
          <w:sz w:val="21"/>
          <w:szCs w:val="21"/>
          <w14:ligatures w14:val="none"/>
        </w:rPr>
        <w:t> </w:t>
      </w:r>
    </w:p>
    <w:p w14:paraId="25D2E4B6" w14:textId="77777777" w:rsidR="00672E5B" w:rsidRPr="00672E5B" w:rsidRDefault="00672E5B" w:rsidP="00672E5B">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672E5B">
          <w:rPr>
            <w:rFonts w:ascii="Georgia" w:eastAsia="Times New Roman" w:hAnsi="Georgia" w:cs="Times New Roman"/>
            <w:i/>
            <w:iCs/>
            <w:color w:val="0274B6"/>
            <w:kern w:val="0"/>
            <w:sz w:val="21"/>
            <w:szCs w:val="21"/>
            <w14:ligatures w14:val="none"/>
          </w:rPr>
          <w:t>Rebecca Feng</w:t>
        </w:r>
      </w:hyperlink>
    </w:p>
    <w:p w14:paraId="30C2073C" w14:textId="77777777" w:rsidR="00672E5B" w:rsidRPr="00672E5B" w:rsidRDefault="00672E5B" w:rsidP="00672E5B">
      <w:pPr>
        <w:spacing w:after="0" w:line="240" w:lineRule="auto"/>
        <w:rPr>
          <w:rFonts w:ascii="Georgia" w:eastAsia="Times New Roman" w:hAnsi="Georgia" w:cs="Times New Roman"/>
          <w:i/>
          <w:iCs/>
          <w:color w:val="222222"/>
          <w:kern w:val="0"/>
          <w:sz w:val="21"/>
          <w:szCs w:val="21"/>
          <w14:ligatures w14:val="none"/>
        </w:rPr>
      </w:pPr>
      <w:hyperlink r:id="rId6" w:tgtFrame="_self" w:history="1">
        <w:r w:rsidRPr="00672E5B">
          <w:rPr>
            <w:rFonts w:ascii="Georgia" w:eastAsia="Times New Roman" w:hAnsi="Georgia" w:cs="Times New Roman"/>
            <w:i/>
            <w:iCs/>
            <w:color w:val="0274B6"/>
            <w:kern w:val="0"/>
            <w:sz w:val="21"/>
            <w:szCs w:val="21"/>
            <w14:ligatures w14:val="none"/>
          </w:rPr>
          <w:t>Georgi Kantchev</w:t>
        </w:r>
      </w:hyperlink>
    </w:p>
    <w:p w14:paraId="6D563D5B" w14:textId="77777777" w:rsidR="00672E5B" w:rsidRPr="00672E5B" w:rsidRDefault="00672E5B" w:rsidP="00672E5B">
      <w:pPr>
        <w:spacing w:after="0" w:line="240" w:lineRule="auto"/>
        <w:rPr>
          <w:rFonts w:ascii="Georgia" w:eastAsia="Times New Roman" w:hAnsi="Georgia" w:cs="Times New Roman"/>
          <w:i/>
          <w:iCs/>
          <w:color w:val="222222"/>
          <w:kern w:val="0"/>
          <w:sz w:val="21"/>
          <w:szCs w:val="21"/>
          <w14:ligatures w14:val="none"/>
        </w:rPr>
      </w:pPr>
      <w:r w:rsidRPr="00672E5B">
        <w:rPr>
          <w:rFonts w:ascii="Georgia" w:eastAsia="Times New Roman" w:hAnsi="Georgia" w:cs="Times New Roman"/>
          <w:i/>
          <w:iCs/>
          <w:color w:val="222222"/>
          <w:kern w:val="0"/>
          <w:sz w:val="21"/>
          <w:szCs w:val="21"/>
          <w14:ligatures w14:val="none"/>
        </w:rPr>
        <w:t> and </w:t>
      </w:r>
    </w:p>
    <w:p w14:paraId="207CB0B1" w14:textId="77777777" w:rsidR="00672E5B" w:rsidRPr="00672E5B" w:rsidRDefault="00672E5B" w:rsidP="00672E5B">
      <w:pPr>
        <w:spacing w:after="0" w:line="240" w:lineRule="auto"/>
        <w:rPr>
          <w:rFonts w:ascii="Georgia" w:eastAsia="Times New Roman" w:hAnsi="Georgia" w:cs="Times New Roman"/>
          <w:i/>
          <w:iCs/>
          <w:color w:val="222222"/>
          <w:kern w:val="0"/>
          <w:sz w:val="21"/>
          <w:szCs w:val="21"/>
          <w14:ligatures w14:val="none"/>
        </w:rPr>
      </w:pPr>
      <w:hyperlink r:id="rId7" w:tgtFrame="_self" w:history="1">
        <w:r w:rsidRPr="00672E5B">
          <w:rPr>
            <w:rFonts w:ascii="Georgia" w:eastAsia="Times New Roman" w:hAnsi="Georgia" w:cs="Times New Roman"/>
            <w:i/>
            <w:iCs/>
            <w:color w:val="0274B6"/>
            <w:kern w:val="0"/>
            <w:sz w:val="21"/>
            <w:szCs w:val="21"/>
            <w14:ligatures w14:val="none"/>
          </w:rPr>
          <w:t>Summer Said</w:t>
        </w:r>
      </w:hyperlink>
    </w:p>
    <w:p w14:paraId="2DC57B53" w14:textId="77777777" w:rsidR="00672E5B" w:rsidRDefault="00672E5B" w:rsidP="00672E5B">
      <w:pPr>
        <w:spacing w:after="240" w:line="240" w:lineRule="auto"/>
        <w:rPr>
          <w:rFonts w:ascii="Georgia" w:eastAsia="Times New Roman" w:hAnsi="Georgia" w:cs="Times New Roman"/>
          <w:color w:val="222222"/>
          <w:kern w:val="0"/>
          <w14:ligatures w14:val="none"/>
        </w:rPr>
      </w:pPr>
    </w:p>
    <w:p w14:paraId="51375EF7"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 xml:space="preserve">Crude prices have fallen this year </w:t>
      </w:r>
      <w:proofErr w:type="gramStart"/>
      <w:r w:rsidRPr="00672E5B">
        <w:rPr>
          <w:rFonts w:ascii="Georgia" w:eastAsia="Times New Roman" w:hAnsi="Georgia" w:cs="Times New Roman"/>
          <w:color w:val="222222"/>
          <w:kern w:val="0"/>
          <w14:ligatures w14:val="none"/>
        </w:rPr>
        <w:t>as a result of</w:t>
      </w:r>
      <w:proofErr w:type="gramEnd"/>
      <w:r w:rsidRPr="00672E5B">
        <w:rPr>
          <w:rFonts w:ascii="Georgia" w:eastAsia="Times New Roman" w:hAnsi="Georgia" w:cs="Times New Roman"/>
          <w:color w:val="222222"/>
          <w:kern w:val="0"/>
          <w14:ligatures w14:val="none"/>
        </w:rPr>
        <w:t xml:space="preserve"> what Riyadh has officially cast as routine oil-market management. In reality, strategists say the kingdom is trying to achieve several objectives: claw back market share lost to Brazil, Guyana and U.S. shale producers; rein in members of the cartel it dominates that routinely exceed quotas; and raise cash for </w:t>
      </w:r>
      <w:hyperlink r:id="rId8" w:tgtFrame="_blank" w:history="1">
        <w:r w:rsidRPr="00672E5B">
          <w:rPr>
            <w:rFonts w:ascii="Georgia" w:eastAsia="Times New Roman" w:hAnsi="Georgia" w:cs="Times New Roman"/>
            <w:color w:val="0274B6"/>
            <w:kern w:val="0"/>
            <w14:ligatures w14:val="none"/>
          </w:rPr>
          <w:t>massive infrastructure projects</w:t>
        </w:r>
      </w:hyperlink>
      <w:r w:rsidRPr="00672E5B">
        <w:rPr>
          <w:rFonts w:ascii="Georgia" w:eastAsia="Times New Roman" w:hAnsi="Georgia" w:cs="Times New Roman"/>
          <w:color w:val="222222"/>
          <w:kern w:val="0"/>
          <w14:ligatures w14:val="none"/>
        </w:rPr>
        <w:t> now beset by cost overruns and delays.</w:t>
      </w:r>
    </w:p>
    <w:p w14:paraId="54430D29"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Whatever Riyadh’s goals, the gambit has benefited the Trump administration. More Saudi crude has helped lower </w:t>
      </w:r>
      <w:hyperlink r:id="rId9" w:tgtFrame="_blank" w:history="1">
        <w:r w:rsidRPr="00672E5B">
          <w:rPr>
            <w:rFonts w:ascii="Georgia" w:eastAsia="Times New Roman" w:hAnsi="Georgia" w:cs="Times New Roman"/>
            <w:color w:val="0274B6"/>
            <w:kern w:val="0"/>
            <w14:ligatures w14:val="none"/>
          </w:rPr>
          <w:t>gas prices at the pump</w:t>
        </w:r>
      </w:hyperlink>
      <w:r w:rsidRPr="00672E5B">
        <w:rPr>
          <w:rFonts w:ascii="Georgia" w:eastAsia="Times New Roman" w:hAnsi="Georgia" w:cs="Times New Roman"/>
          <w:color w:val="222222"/>
          <w:kern w:val="0"/>
          <w14:ligatures w14:val="none"/>
        </w:rPr>
        <w:t>, something Trump has repeatedly called for. He said in January he would press Saudi Arabia and other members of the Organization of the Petroleum Exporting Countries cartel to cut prices.</w:t>
      </w:r>
    </w:p>
    <w:p w14:paraId="2B5CB929"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Falling oil prices are helping to blunt the inflationary effects of Trump’s tariffs and boost the U.S. economy just as households and businesses grow cautious. Average gas prices were $3.16 a gallon recently, according to AAA, down slightly from a year earlier. Trump has also said cheaper oil would intensify the </w:t>
      </w:r>
      <w:hyperlink r:id="rId10" w:tgtFrame="_blank" w:history="1">
        <w:r w:rsidRPr="00672E5B">
          <w:rPr>
            <w:rFonts w:ascii="Georgia" w:eastAsia="Times New Roman" w:hAnsi="Georgia" w:cs="Times New Roman"/>
            <w:color w:val="0274B6"/>
            <w:kern w:val="0"/>
            <w14:ligatures w14:val="none"/>
          </w:rPr>
          <w:t>economic strain on Russia</w:t>
        </w:r>
      </w:hyperlink>
      <w:r w:rsidRPr="00672E5B">
        <w:rPr>
          <w:rFonts w:ascii="Georgia" w:eastAsia="Times New Roman" w:hAnsi="Georgia" w:cs="Times New Roman"/>
          <w:color w:val="222222"/>
          <w:kern w:val="0"/>
          <w14:ligatures w14:val="none"/>
        </w:rPr>
        <w:t>, strengthening his hand in efforts to mediate the war in Ukraine.</w:t>
      </w:r>
    </w:p>
    <w:p w14:paraId="1F381684"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White House spokeswoman Taylor Rogers said Trump was “making the U.S. the powerhouse of oil and gas production once again,” ensuring low gas prices. “President Trump is providing producers with the resources they need to unleash innovation, reduce break-even costs, and lead in global energy markets to provide affordable and reliable energy,” she said.</w:t>
      </w:r>
    </w:p>
    <w:p w14:paraId="45C47768" w14:textId="77777777" w:rsidR="00672E5B" w:rsidRPr="00672E5B" w:rsidRDefault="00672E5B" w:rsidP="00672E5B">
      <w:pPr>
        <w:spacing w:after="0" w:line="240" w:lineRule="auto"/>
        <w:rPr>
          <w:rFonts w:ascii="Times New Roman" w:eastAsia="Times New Roman" w:hAnsi="Times New Roman" w:cs="Times New Roman"/>
          <w:kern w:val="0"/>
          <w14:ligatures w14:val="none"/>
        </w:rPr>
      </w:pPr>
      <w:r w:rsidRPr="00672E5B">
        <w:rPr>
          <w:rFonts w:ascii="Times New Roman" w:eastAsia="Times New Roman" w:hAnsi="Times New Roman" w:cs="Times New Roman"/>
          <w:kern w:val="0"/>
          <w14:ligatures w14:val="none"/>
        </w:rPr>
        <w:t>2021'2530405060708090100110120$130a barrel</w:t>
      </w:r>
    </w:p>
    <w:p w14:paraId="1D25A621"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The president, his business and his family have long cultivated close ties with Saudi Arabia and Crown Prince Mohammed bin Salman. The kingdom was the first foreign stop of his second term. Earlier this year, Riyadh pledged $600 billion of investment in the U.S., spanning the defense, artificial intelligence and energy sectors.</w:t>
      </w:r>
    </w:p>
    <w:p w14:paraId="4862EF31"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 xml:space="preserve">The Trump Organization, meanwhile, has joined with Saudi developers on real-estate projects, including Trump-branded towers. Last month, the Saudi sovereign-wealth </w:t>
      </w:r>
      <w:r w:rsidRPr="00672E5B">
        <w:rPr>
          <w:rFonts w:ascii="Georgia" w:eastAsia="Times New Roman" w:hAnsi="Georgia" w:cs="Times New Roman"/>
          <w:color w:val="222222"/>
          <w:kern w:val="0"/>
          <w14:ligatures w14:val="none"/>
        </w:rPr>
        <w:lastRenderedPageBreak/>
        <w:t>fund joined with Trump’s son-in-law Jared Kushner, in a </w:t>
      </w:r>
      <w:hyperlink r:id="rId11" w:tgtFrame="_blank" w:history="1">
        <w:r w:rsidRPr="00672E5B">
          <w:rPr>
            <w:rFonts w:ascii="Georgia" w:eastAsia="Times New Roman" w:hAnsi="Georgia" w:cs="Times New Roman"/>
            <w:color w:val="0274B6"/>
            <w:kern w:val="0"/>
            <w14:ligatures w14:val="none"/>
          </w:rPr>
          <w:t>$55 billion deal</w:t>
        </w:r>
      </w:hyperlink>
      <w:r w:rsidRPr="00672E5B">
        <w:rPr>
          <w:rFonts w:ascii="Georgia" w:eastAsia="Times New Roman" w:hAnsi="Georgia" w:cs="Times New Roman"/>
          <w:color w:val="222222"/>
          <w:kern w:val="0"/>
          <w14:ligatures w14:val="none"/>
        </w:rPr>
        <w:t> to buy the videogame maker </w:t>
      </w:r>
      <w:hyperlink r:id="rId12" w:tgtFrame="_blank" w:history="1">
        <w:r w:rsidRPr="00672E5B">
          <w:rPr>
            <w:rFonts w:ascii="Georgia" w:eastAsia="Times New Roman" w:hAnsi="Georgia" w:cs="Times New Roman"/>
            <w:color w:val="0274B6"/>
            <w:kern w:val="0"/>
            <w14:ligatures w14:val="none"/>
          </w:rPr>
          <w:t>Electronic Arts</w:t>
        </w:r>
      </w:hyperlink>
      <w:r w:rsidRPr="00672E5B">
        <w:rPr>
          <w:rFonts w:ascii="Georgia" w:eastAsia="Times New Roman" w:hAnsi="Georgia" w:cs="Times New Roman"/>
          <w:color w:val="222222"/>
          <w:kern w:val="0"/>
          <w14:ligatures w14:val="none"/>
        </w:rPr>
        <w:t>.</w:t>
      </w:r>
    </w:p>
    <w:p w14:paraId="12621FCA" w14:textId="0C18F21A" w:rsidR="00672E5B" w:rsidRPr="00672E5B" w:rsidRDefault="00672E5B" w:rsidP="00672E5B">
      <w:pPr>
        <w:spacing w:after="240" w:line="240" w:lineRule="auto"/>
        <w:rPr>
          <w:rFonts w:ascii="Times New Roman" w:eastAsia="Times New Roman" w:hAnsi="Times New Roman" w:cs="Times New Roman"/>
          <w:kern w:val="0"/>
          <w14:ligatures w14:val="none"/>
        </w:rPr>
      </w:pPr>
      <w:r w:rsidRPr="00672E5B">
        <w:rPr>
          <w:rFonts w:ascii="Georgia" w:eastAsia="Times New Roman" w:hAnsi="Georgia" w:cs="Times New Roman"/>
          <w:color w:val="222222"/>
          <w:kern w:val="0"/>
          <w14:ligatures w14:val="none"/>
        </w:rPr>
        <w:t>The current Saudi strategy marks a contrast from the years under </w:t>
      </w:r>
      <w:hyperlink r:id="rId13" w:tgtFrame="_blank" w:history="1">
        <w:r w:rsidRPr="00672E5B">
          <w:rPr>
            <w:rFonts w:ascii="Georgia" w:eastAsia="Times New Roman" w:hAnsi="Georgia" w:cs="Times New Roman"/>
            <w:color w:val="0274B6"/>
            <w:kern w:val="0"/>
            <w14:ligatures w14:val="none"/>
          </w:rPr>
          <w:t>Joe Biden</w:t>
        </w:r>
      </w:hyperlink>
      <w:r w:rsidRPr="00672E5B">
        <w:rPr>
          <w:rFonts w:ascii="Georgia" w:eastAsia="Times New Roman" w:hAnsi="Georgia" w:cs="Times New Roman"/>
          <w:color w:val="222222"/>
          <w:kern w:val="0"/>
          <w14:ligatures w14:val="none"/>
        </w:rPr>
        <w:t>, when his administration’s battle against rampant inflation was made much harder by </w:t>
      </w:r>
      <w:hyperlink r:id="rId14" w:tgtFrame="_blank" w:history="1">
        <w:r w:rsidRPr="00672E5B">
          <w:rPr>
            <w:rFonts w:ascii="Georgia" w:eastAsia="Times New Roman" w:hAnsi="Georgia" w:cs="Times New Roman"/>
            <w:color w:val="0274B6"/>
            <w:kern w:val="0"/>
            <w14:ligatures w14:val="none"/>
          </w:rPr>
          <w:t>runaway oil prices</w:t>
        </w:r>
      </w:hyperlink>
      <w:r w:rsidRPr="00672E5B">
        <w:rPr>
          <w:rFonts w:ascii="Georgia" w:eastAsia="Times New Roman" w:hAnsi="Georgia" w:cs="Times New Roman"/>
          <w:color w:val="222222"/>
          <w:kern w:val="0"/>
          <w14:ligatures w14:val="none"/>
        </w:rPr>
        <w:t>. In 2022, the then-president fist-bumped Crown Prince Mohammed and pressed the Saudis to increase production to counteract the price surge that followed Russia’s full-scale invasion of Ukraine. The Saudis refused to budge.</w:t>
      </w:r>
    </w:p>
    <w:p w14:paraId="596A56AF"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Now, people familiar with Saudi and OPEC decision-making said Riyadh’s main goal is to reclaim market share and reassert the cartel’s dominance, with any benefit to Trump ultimately a bonus.</w:t>
      </w:r>
    </w:p>
    <w:p w14:paraId="5F8C4A4B"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“Delivering more barrels offers a double win for the Saudis—scoring points with Trump and recapturing some market share lost to U.S. exporters in recent years,” said Clayton Seigle, senior fellow at the Center for Strategic and International Studies in Washington, D.C.</w:t>
      </w:r>
    </w:p>
    <w:p w14:paraId="240B0D78"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 xml:space="preserve">Saudi Arabia was one of America’s top crude suppliers before the shale </w:t>
      </w:r>
      <w:proofErr w:type="gramStart"/>
      <w:r w:rsidRPr="00672E5B">
        <w:rPr>
          <w:rFonts w:ascii="Georgia" w:eastAsia="Times New Roman" w:hAnsi="Georgia" w:cs="Times New Roman"/>
          <w:color w:val="222222"/>
          <w:kern w:val="0"/>
          <w14:ligatures w14:val="none"/>
        </w:rPr>
        <w:t>boom</w:t>
      </w:r>
      <w:proofErr w:type="gramEnd"/>
      <w:r w:rsidRPr="00672E5B">
        <w:rPr>
          <w:rFonts w:ascii="Georgia" w:eastAsia="Times New Roman" w:hAnsi="Georgia" w:cs="Times New Roman"/>
          <w:color w:val="222222"/>
          <w:kern w:val="0"/>
          <w14:ligatures w14:val="none"/>
        </w:rPr>
        <w:t xml:space="preserve"> eroded U.S. dependence on foreign oil. But Riyadh continues to wield outsize sway over oil prices through its command of OPEC, which controls up to 40% of the world’s oil output. Its clout grew further in 2016 with the creation of OPEC+, an alliance between the cartel and other oil producers, including Russia.</w:t>
      </w:r>
    </w:p>
    <w:p w14:paraId="57106F7C"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 xml:space="preserve">OPEC is expected to approve another oil-production increase when members </w:t>
      </w:r>
      <w:proofErr w:type="gramStart"/>
      <w:r w:rsidRPr="00672E5B">
        <w:rPr>
          <w:rFonts w:ascii="Georgia" w:eastAsia="Times New Roman" w:hAnsi="Georgia" w:cs="Times New Roman"/>
          <w:color w:val="222222"/>
          <w:kern w:val="0"/>
          <w14:ligatures w14:val="none"/>
        </w:rPr>
        <w:t>meet</w:t>
      </w:r>
      <w:proofErr w:type="gramEnd"/>
      <w:r w:rsidRPr="00672E5B">
        <w:rPr>
          <w:rFonts w:ascii="Georgia" w:eastAsia="Times New Roman" w:hAnsi="Georgia" w:cs="Times New Roman"/>
          <w:color w:val="222222"/>
          <w:kern w:val="0"/>
          <w14:ligatures w14:val="none"/>
        </w:rPr>
        <w:t xml:space="preserve"> Sunday. This week, oil prices slid to a four-month low ahead of the meeting. The Saudi government didn’t return a request for comment.</w:t>
      </w:r>
    </w:p>
    <w:p w14:paraId="2C91DF69" w14:textId="77777777" w:rsidR="00672E5B" w:rsidRPr="00672E5B" w:rsidRDefault="00672E5B" w:rsidP="00672E5B">
      <w:pPr>
        <w:spacing w:after="0" w:line="240" w:lineRule="auto"/>
        <w:rPr>
          <w:rFonts w:ascii="Times New Roman" w:eastAsia="Times New Roman" w:hAnsi="Times New Roman" w:cs="Times New Roman"/>
          <w:kern w:val="0"/>
          <w14:ligatures w14:val="none"/>
        </w:rPr>
      </w:pPr>
      <w:r w:rsidRPr="00672E5B">
        <w:rPr>
          <w:rFonts w:ascii="Times New Roman" w:eastAsia="Times New Roman" w:hAnsi="Times New Roman" w:cs="Times New Roman"/>
          <w:kern w:val="0"/>
          <w14:ligatures w14:val="none"/>
        </w:rPr>
        <w:t>Jan. 2022'23'24'250123456789101112million barrels a day</w:t>
      </w:r>
    </w:p>
    <w:p w14:paraId="7334802E"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There are two pathways to lower oil prices: increasing U.S. domestic output or asking OPEC to boost production, said Jorge León, head of geopolitical analysis at Rystad Energy, who formerly worked for the cartel. The first isn’t happening at the moment, as </w:t>
      </w:r>
      <w:hyperlink r:id="rId15" w:tgtFrame="_blank" w:history="1">
        <w:r w:rsidRPr="00672E5B">
          <w:rPr>
            <w:rFonts w:ascii="Georgia" w:eastAsia="Times New Roman" w:hAnsi="Georgia" w:cs="Times New Roman"/>
            <w:color w:val="0274B6"/>
            <w:kern w:val="0"/>
            <w14:ligatures w14:val="none"/>
          </w:rPr>
          <w:t>U.S. shale producers</w:t>
        </w:r>
      </w:hyperlink>
      <w:r w:rsidRPr="00672E5B">
        <w:rPr>
          <w:rFonts w:ascii="Georgia" w:eastAsia="Times New Roman" w:hAnsi="Georgia" w:cs="Times New Roman"/>
          <w:color w:val="222222"/>
          <w:kern w:val="0"/>
          <w14:ligatures w14:val="none"/>
        </w:rPr>
        <w:t> have largely depleted their best spots and are focusing on keeping costs down. “That is not so much driven by economics,” he said. “Geology starts kicking in now.”</w:t>
      </w:r>
    </w:p>
    <w:p w14:paraId="40265807"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Enter Saudi Arabia, OPEC’s kingpin. But unleashing more oil onto global markets carries numerous risks for the kingdom.</w:t>
      </w:r>
    </w:p>
    <w:p w14:paraId="1A0BCD00"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For a start, a steep drop in prices could gut U.S. shale producers and anger a president who has implored wildcatters to “drill, baby, drill.” </w:t>
      </w:r>
    </w:p>
    <w:p w14:paraId="71A28B2F"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“This is why the Saudi production increases have been very incremental: They’re not dumping five million barrels a day on the market and putting the U.S. oil industry out of business,” said Ellen Wald, senior fellow at the Atlantic Council’s Global Energy Center.</w:t>
      </w:r>
    </w:p>
    <w:p w14:paraId="03C2747A"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lastRenderedPageBreak/>
        <w:t>More broadly, pumping more oil depresses prices, creating fiscal headaches. At the same time, the move lets Saudi Arabia entrench itself with key customers, especially in Asia. The hope is those relationships will pay off when prices recover.</w:t>
      </w:r>
    </w:p>
    <w:p w14:paraId="55FB1D19"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Saudi Arabia can pump crude oil at a cost of less than $10 a barrel, analysts estimate—a huge cost advantage over U.S. shale producers. But the International Monetary Fund estimates the kingdom’s fiscal break-even oil price is $92 a barrel, meaning Saudi Arabia needs to sell oil at that level or higher to bring its fiscal deficit down to zero.</w:t>
      </w:r>
    </w:p>
    <w:p w14:paraId="1D982B70"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Brent trades around $65 a barrel, down from around $75 at the end of last year, and considerably below the kingdom’s fiscal break-even price. Some think that is still too high.</w:t>
      </w:r>
    </w:p>
    <w:p w14:paraId="6D060EF5" w14:textId="340C85D8" w:rsidR="00672E5B" w:rsidRPr="00672E5B" w:rsidRDefault="00672E5B" w:rsidP="00672E5B">
      <w:pPr>
        <w:spacing w:after="240" w:line="240" w:lineRule="auto"/>
        <w:rPr>
          <w:rFonts w:ascii="Helvetica" w:eastAsia="Times New Roman" w:hAnsi="Helvetica" w:cs="Helvetica"/>
          <w:color w:val="555555"/>
          <w:kern w:val="0"/>
          <w:sz w:val="23"/>
          <w:szCs w:val="23"/>
          <w14:ligatures w14:val="none"/>
        </w:rPr>
      </w:pPr>
      <w:r w:rsidRPr="00672E5B">
        <w:rPr>
          <w:rFonts w:ascii="Georgia" w:eastAsia="Times New Roman" w:hAnsi="Georgia" w:cs="Times New Roman"/>
          <w:color w:val="222222"/>
          <w:kern w:val="0"/>
          <w14:ligatures w14:val="none"/>
        </w:rPr>
        <w:t>“Among all the energy investors I spoke to, there is a general feeling of slight bemusement that oil prices haven’t fallen further,” said Chris Wheaton, an oil and gas analyst at </w:t>
      </w:r>
      <w:hyperlink r:id="rId16" w:tgtFrame="_blank" w:history="1">
        <w:r w:rsidRPr="00672E5B">
          <w:rPr>
            <w:rFonts w:ascii="Georgia" w:eastAsia="Times New Roman" w:hAnsi="Georgia" w:cs="Times New Roman"/>
            <w:color w:val="0274B6"/>
            <w:kern w:val="0"/>
            <w14:ligatures w14:val="none"/>
          </w:rPr>
          <w:t>Stifel</w:t>
        </w:r>
      </w:hyperlink>
      <w:r w:rsidRPr="00672E5B">
        <w:rPr>
          <w:rFonts w:ascii="Georgia" w:eastAsia="Times New Roman" w:hAnsi="Georgia" w:cs="Times New Roman"/>
          <w:color w:val="222222"/>
          <w:kern w:val="0"/>
          <w14:ligatures w14:val="none"/>
        </w:rPr>
        <w:t>.</w:t>
      </w:r>
    </w:p>
    <w:p w14:paraId="1C78CC3D"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 xml:space="preserve">Despite years of trying to diversify its earnings, the kingdom still derived 53% of revenue from the oil sector in the first half of this year, according to the Saudi Finance Ministry. In the three months through June, total revenue fell 15%, as a 29% plunge in oil revenue wasn’t fully offset by a modest rise in other </w:t>
      </w:r>
      <w:proofErr w:type="gramStart"/>
      <w:r w:rsidRPr="00672E5B">
        <w:rPr>
          <w:rFonts w:ascii="Georgia" w:eastAsia="Times New Roman" w:hAnsi="Georgia" w:cs="Times New Roman"/>
          <w:color w:val="222222"/>
          <w:kern w:val="0"/>
          <w14:ligatures w14:val="none"/>
        </w:rPr>
        <w:t>income</w:t>
      </w:r>
      <w:proofErr w:type="gramEnd"/>
      <w:r w:rsidRPr="00672E5B">
        <w:rPr>
          <w:rFonts w:ascii="Georgia" w:eastAsia="Times New Roman" w:hAnsi="Georgia" w:cs="Times New Roman"/>
          <w:color w:val="222222"/>
          <w:kern w:val="0"/>
          <w14:ligatures w14:val="none"/>
        </w:rPr>
        <w:t>.</w:t>
      </w:r>
    </w:p>
    <w:p w14:paraId="613FF4AF" w14:textId="77777777" w:rsidR="00672E5B" w:rsidRPr="00672E5B" w:rsidRDefault="00672E5B" w:rsidP="00672E5B">
      <w:pPr>
        <w:spacing w:after="240" w:line="240" w:lineRule="auto"/>
        <w:rPr>
          <w:rFonts w:ascii="Georgia" w:eastAsia="Times New Roman" w:hAnsi="Georgia" w:cs="Times New Roman"/>
          <w:color w:val="222222"/>
          <w:kern w:val="0"/>
          <w14:ligatures w14:val="none"/>
        </w:rPr>
      </w:pPr>
      <w:r w:rsidRPr="00672E5B">
        <w:rPr>
          <w:rFonts w:ascii="Georgia" w:eastAsia="Times New Roman" w:hAnsi="Georgia" w:cs="Times New Roman"/>
          <w:color w:val="222222"/>
          <w:kern w:val="0"/>
          <w14:ligatures w14:val="none"/>
        </w:rPr>
        <w:t>Riyadh has sold assets and loaded up on debt to ensure it can still fund its spending ambitions. Last year, it </w:t>
      </w:r>
      <w:hyperlink r:id="rId17" w:tgtFrame="_blank" w:history="1">
        <w:r w:rsidRPr="00672E5B">
          <w:rPr>
            <w:rFonts w:ascii="Georgia" w:eastAsia="Times New Roman" w:hAnsi="Georgia" w:cs="Times New Roman"/>
            <w:color w:val="0274B6"/>
            <w:kern w:val="0"/>
            <w14:ligatures w14:val="none"/>
          </w:rPr>
          <w:t>sold shares</w:t>
        </w:r>
      </w:hyperlink>
      <w:r w:rsidRPr="00672E5B">
        <w:rPr>
          <w:rFonts w:ascii="Georgia" w:eastAsia="Times New Roman" w:hAnsi="Georgia" w:cs="Times New Roman"/>
          <w:color w:val="222222"/>
          <w:kern w:val="0"/>
          <w14:ligatures w14:val="none"/>
        </w:rPr>
        <w:t> in the crown-jewel oil company, Aramco, and issued $65 billion of debt—up 30% from 2023, according to budget documents. Its Finance Ministry expects public debt to total nearly 32% of gross domestic product by year-end, up from 5.8% a decade earlier.</w:t>
      </w:r>
    </w:p>
    <w:sectPr w:rsidR="00672E5B" w:rsidRPr="00672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3DD"/>
    <w:multiLevelType w:val="multilevel"/>
    <w:tmpl w:val="6E8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014A1"/>
    <w:multiLevelType w:val="multilevel"/>
    <w:tmpl w:val="1F4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03111">
    <w:abstractNumId w:val="0"/>
  </w:num>
  <w:num w:numId="2" w16cid:durableId="75952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5B"/>
    <w:rsid w:val="00261048"/>
    <w:rsid w:val="00266382"/>
    <w:rsid w:val="00516EC4"/>
    <w:rsid w:val="00672E5B"/>
    <w:rsid w:val="00AA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7D5C"/>
  <w15:chartTrackingRefBased/>
  <w15:docId w15:val="{7D060D22-6E4B-4B5D-A76F-3CA9B3E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5B"/>
    <w:rPr>
      <w:rFonts w:eastAsiaTheme="majorEastAsia" w:cstheme="majorBidi"/>
      <w:color w:val="272727" w:themeColor="text1" w:themeTint="D8"/>
    </w:rPr>
  </w:style>
  <w:style w:type="paragraph" w:styleId="Title">
    <w:name w:val="Title"/>
    <w:basedOn w:val="Normal"/>
    <w:next w:val="Normal"/>
    <w:link w:val="TitleChar"/>
    <w:uiPriority w:val="10"/>
    <w:qFormat/>
    <w:rsid w:val="00672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5B"/>
    <w:pPr>
      <w:spacing w:before="160"/>
      <w:jc w:val="center"/>
    </w:pPr>
    <w:rPr>
      <w:i/>
      <w:iCs/>
      <w:color w:val="404040" w:themeColor="text1" w:themeTint="BF"/>
    </w:rPr>
  </w:style>
  <w:style w:type="character" w:customStyle="1" w:styleId="QuoteChar">
    <w:name w:val="Quote Char"/>
    <w:basedOn w:val="DefaultParagraphFont"/>
    <w:link w:val="Quote"/>
    <w:uiPriority w:val="29"/>
    <w:rsid w:val="00672E5B"/>
    <w:rPr>
      <w:i/>
      <w:iCs/>
      <w:color w:val="404040" w:themeColor="text1" w:themeTint="BF"/>
    </w:rPr>
  </w:style>
  <w:style w:type="paragraph" w:styleId="ListParagraph">
    <w:name w:val="List Paragraph"/>
    <w:basedOn w:val="Normal"/>
    <w:uiPriority w:val="34"/>
    <w:qFormat/>
    <w:rsid w:val="00672E5B"/>
    <w:pPr>
      <w:ind w:left="720"/>
      <w:contextualSpacing/>
    </w:pPr>
  </w:style>
  <w:style w:type="character" w:styleId="IntenseEmphasis">
    <w:name w:val="Intense Emphasis"/>
    <w:basedOn w:val="DefaultParagraphFont"/>
    <w:uiPriority w:val="21"/>
    <w:qFormat/>
    <w:rsid w:val="00672E5B"/>
    <w:rPr>
      <w:i/>
      <w:iCs/>
      <w:color w:val="0F4761" w:themeColor="accent1" w:themeShade="BF"/>
    </w:rPr>
  </w:style>
  <w:style w:type="paragraph" w:styleId="IntenseQuote">
    <w:name w:val="Intense Quote"/>
    <w:basedOn w:val="Normal"/>
    <w:next w:val="Normal"/>
    <w:link w:val="IntenseQuoteChar"/>
    <w:uiPriority w:val="30"/>
    <w:qFormat/>
    <w:rsid w:val="00672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E5B"/>
    <w:rPr>
      <w:i/>
      <w:iCs/>
      <w:color w:val="0F4761" w:themeColor="accent1" w:themeShade="BF"/>
    </w:rPr>
  </w:style>
  <w:style w:type="character" w:styleId="IntenseReference">
    <w:name w:val="Intense Reference"/>
    <w:basedOn w:val="DefaultParagraphFont"/>
    <w:uiPriority w:val="32"/>
    <w:qFormat/>
    <w:rsid w:val="00672E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world/middle-east/saudi-arabia-neom-line-construction-99b3f54f?mod=article_inline" TargetMode="External"/><Relationship Id="rId13" Type="http://schemas.openxmlformats.org/officeDocument/2006/relationships/hyperlink" Target="https://www.wsj.com/topics/person/joe-bid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sj.com/news/author/summer-said" TargetMode="External"/><Relationship Id="rId12" Type="http://schemas.openxmlformats.org/officeDocument/2006/relationships/hyperlink" Target="https://www.wsj.com/market-data/quotes/EA" TargetMode="External"/><Relationship Id="rId17" Type="http://schemas.openxmlformats.org/officeDocument/2006/relationships/hyperlink" Target="https://www.wsj.com/business/energy-oil/saudi-arabia-set-to-raise-more-than-11-2-billion-from-aramco-stock-offering-4bcdc9ce?mod=article_inline" TargetMode="External"/><Relationship Id="rId2" Type="http://schemas.openxmlformats.org/officeDocument/2006/relationships/styles" Target="styles.xml"/><Relationship Id="rId16" Type="http://schemas.openxmlformats.org/officeDocument/2006/relationships/hyperlink" Target="https://www.wsj.com/market-data/quotes/SF" TargetMode="External"/><Relationship Id="rId1" Type="http://schemas.openxmlformats.org/officeDocument/2006/relationships/numbering" Target="numbering.xml"/><Relationship Id="rId6" Type="http://schemas.openxmlformats.org/officeDocument/2006/relationships/hyperlink" Target="https://www.wsj.com/news/author/georgi-kantchev" TargetMode="External"/><Relationship Id="rId11" Type="http://schemas.openxmlformats.org/officeDocument/2006/relationships/hyperlink" Target="https://www.wsj.com/business/deals/ea-silver-lake-deal-jared-kushner-c145cd55?mod=article_inline" TargetMode="External"/><Relationship Id="rId5" Type="http://schemas.openxmlformats.org/officeDocument/2006/relationships/hyperlink" Target="https://www.wsj.com/news/author/rebecca-feng" TargetMode="External"/><Relationship Id="rId15" Type="http://schemas.openxmlformats.org/officeDocument/2006/relationships/hyperlink" Target="https://www.wsj.com/business/energy-oil/trump-oil-drilling-saudi-arabia-71c095ff?mod=article_inline" TargetMode="External"/><Relationship Id="rId10" Type="http://schemas.openxmlformats.org/officeDocument/2006/relationships/hyperlink" Target="https://www.wsj.com/world/russia/the-slow-demise-of-russian-oil-007fbbf7?mod=article_inli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sj.com/livecoverage/stock-market-today-trump-tariffs-trade-war-06-23-2025/card/trump-everyone-keep-oil-prices-down--LHCPmYxIcAZhTNmA82Dh?mod=article_inline" TargetMode="External"/><Relationship Id="rId14" Type="http://schemas.openxmlformats.org/officeDocument/2006/relationships/hyperlink" Target="https://www.wsj.com/politics/policy/oil-prices-are-another-headache-for-bidenwho-cant-do-much-about-it-11645790401?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2951</TotalTime>
  <Pages>3</Pages>
  <Words>1276</Words>
  <Characters>6690</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2025-10-04T11:29:00Z</dcterms:created>
  <dcterms:modified xsi:type="dcterms:W3CDTF">2025-10-06T12:40:00Z</dcterms:modified>
</cp:coreProperties>
</file>