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456AD8" w14:textId="25228A4D" w:rsidR="00921A05" w:rsidRDefault="009B2339">
      <w:pPr>
        <w:rPr>
          <w:sz w:val="28"/>
          <w:szCs w:val="28"/>
        </w:rPr>
      </w:pPr>
      <w:r w:rsidRPr="009B2339">
        <w:rPr>
          <w:sz w:val="28"/>
          <w:szCs w:val="28"/>
        </w:rPr>
        <w:t>To:  KGPC Session and Finance Team</w:t>
      </w:r>
    </w:p>
    <w:p w14:paraId="3920794D" w14:textId="77777777" w:rsidR="009B2339" w:rsidRDefault="009B2339">
      <w:pPr>
        <w:rPr>
          <w:sz w:val="28"/>
          <w:szCs w:val="28"/>
        </w:rPr>
      </w:pPr>
    </w:p>
    <w:p w14:paraId="5D35FB41" w14:textId="077DAD35" w:rsidR="009B2339" w:rsidRDefault="009B2339" w:rsidP="009B2339">
      <w:pPr>
        <w:rPr>
          <w:sz w:val="28"/>
          <w:szCs w:val="28"/>
        </w:rPr>
      </w:pPr>
      <w:r>
        <w:rPr>
          <w:sz w:val="28"/>
          <w:szCs w:val="28"/>
        </w:rPr>
        <w:t>From: The 202</w:t>
      </w:r>
      <w:r w:rsidR="00872D42">
        <w:rPr>
          <w:sz w:val="28"/>
          <w:szCs w:val="28"/>
        </w:rPr>
        <w:t>5</w:t>
      </w:r>
      <w:r>
        <w:rPr>
          <w:sz w:val="28"/>
          <w:szCs w:val="28"/>
        </w:rPr>
        <w:t xml:space="preserve"> Internal Audit Team-Don Bradway, Keith Benson, and Daryl Mitchell</w:t>
      </w:r>
    </w:p>
    <w:p w14:paraId="29691973" w14:textId="400206CD" w:rsidR="009B2339" w:rsidRDefault="009B2339" w:rsidP="009B2339">
      <w:pPr>
        <w:rPr>
          <w:sz w:val="28"/>
          <w:szCs w:val="28"/>
        </w:rPr>
      </w:pPr>
    </w:p>
    <w:p w14:paraId="28CBBEE4" w14:textId="600CB99D" w:rsidR="009B2339" w:rsidRDefault="009B2339" w:rsidP="009B2339">
      <w:pPr>
        <w:rPr>
          <w:sz w:val="28"/>
          <w:szCs w:val="28"/>
        </w:rPr>
      </w:pPr>
      <w:r>
        <w:rPr>
          <w:sz w:val="28"/>
          <w:szCs w:val="28"/>
        </w:rPr>
        <w:t>RE: Internal Audit Results for the 202</w:t>
      </w:r>
      <w:r w:rsidR="00872D42">
        <w:rPr>
          <w:sz w:val="28"/>
          <w:szCs w:val="28"/>
        </w:rPr>
        <w:t xml:space="preserve">5 </w:t>
      </w:r>
      <w:r>
        <w:rPr>
          <w:sz w:val="28"/>
          <w:szCs w:val="28"/>
        </w:rPr>
        <w:t>Accounting Year</w:t>
      </w:r>
    </w:p>
    <w:p w14:paraId="2A04F7C1" w14:textId="1BA16C0D" w:rsidR="009B2339" w:rsidRDefault="009B2339" w:rsidP="009B2339">
      <w:pPr>
        <w:rPr>
          <w:sz w:val="28"/>
          <w:szCs w:val="28"/>
        </w:rPr>
      </w:pPr>
    </w:p>
    <w:p w14:paraId="3B20FF9F" w14:textId="0F34AC45" w:rsidR="00EE7597" w:rsidRDefault="009B2339" w:rsidP="009B2339">
      <w:pPr>
        <w:rPr>
          <w:sz w:val="28"/>
          <w:szCs w:val="28"/>
        </w:rPr>
      </w:pPr>
      <w:r>
        <w:rPr>
          <w:sz w:val="28"/>
          <w:szCs w:val="28"/>
        </w:rPr>
        <w:t xml:space="preserve">In 2021, the church enlisted the accounting firm of Stephen Merritt, CPA, P.C, to conduct an audit of the church’s accounting records for the years 2018 though 2020.  All records were found to be in order, and recommendations  were made for enhancements </w:t>
      </w:r>
      <w:r w:rsidR="00EE7597">
        <w:rPr>
          <w:sz w:val="28"/>
          <w:szCs w:val="28"/>
        </w:rPr>
        <w:t>to</w:t>
      </w:r>
      <w:r>
        <w:rPr>
          <w:sz w:val="28"/>
          <w:szCs w:val="28"/>
        </w:rPr>
        <w:t xml:space="preserve"> our internal controls. This audit brought us up to date with the guidelines recommended by PEVA.</w:t>
      </w:r>
    </w:p>
    <w:p w14:paraId="701F9A58" w14:textId="77777777" w:rsidR="00EE7597" w:rsidRDefault="00EE7597" w:rsidP="009B2339">
      <w:pPr>
        <w:rPr>
          <w:sz w:val="28"/>
          <w:szCs w:val="28"/>
        </w:rPr>
      </w:pPr>
    </w:p>
    <w:p w14:paraId="1ABAE666" w14:textId="13D05635" w:rsidR="009B2339" w:rsidRDefault="00EE7597" w:rsidP="009B2339">
      <w:pPr>
        <w:rPr>
          <w:sz w:val="28"/>
          <w:szCs w:val="28"/>
        </w:rPr>
      </w:pPr>
      <w:r>
        <w:rPr>
          <w:sz w:val="28"/>
          <w:szCs w:val="28"/>
        </w:rPr>
        <w:t>In 202</w:t>
      </w:r>
      <w:r w:rsidR="00E81949">
        <w:rPr>
          <w:sz w:val="28"/>
          <w:szCs w:val="28"/>
        </w:rPr>
        <w:t>3</w:t>
      </w:r>
      <w:r>
        <w:rPr>
          <w:sz w:val="28"/>
          <w:szCs w:val="28"/>
        </w:rPr>
        <w:t>, the Finance Team used most of the same information provided to Stephen Merritt to develop guidelines of our own so that we could conduct an internal audit of our records.  This was done to save on the expense of an external audit, but also keeps us in compliance with PEVA.</w:t>
      </w:r>
    </w:p>
    <w:p w14:paraId="08525DB4" w14:textId="5AE16724" w:rsidR="00EE7597" w:rsidRDefault="00EE7597" w:rsidP="009B2339">
      <w:pPr>
        <w:rPr>
          <w:sz w:val="28"/>
          <w:szCs w:val="28"/>
        </w:rPr>
      </w:pPr>
    </w:p>
    <w:p w14:paraId="733182AF" w14:textId="05F4187C" w:rsidR="00872D42" w:rsidRDefault="00EE7597" w:rsidP="009B2339">
      <w:pPr>
        <w:rPr>
          <w:sz w:val="28"/>
          <w:szCs w:val="28"/>
        </w:rPr>
      </w:pPr>
      <w:r>
        <w:rPr>
          <w:sz w:val="28"/>
          <w:szCs w:val="28"/>
        </w:rPr>
        <w:t xml:space="preserve">On </w:t>
      </w:r>
      <w:r w:rsidR="005D5F99">
        <w:rPr>
          <w:sz w:val="28"/>
          <w:szCs w:val="28"/>
        </w:rPr>
        <w:t xml:space="preserve">June </w:t>
      </w:r>
      <w:r w:rsidR="00872D42">
        <w:rPr>
          <w:sz w:val="28"/>
          <w:szCs w:val="28"/>
        </w:rPr>
        <w:t>25,</w:t>
      </w:r>
      <w:r w:rsidR="00E81949">
        <w:rPr>
          <w:sz w:val="28"/>
          <w:szCs w:val="28"/>
        </w:rPr>
        <w:t xml:space="preserve"> 202</w:t>
      </w:r>
      <w:r w:rsidR="00872D42">
        <w:rPr>
          <w:sz w:val="28"/>
          <w:szCs w:val="28"/>
        </w:rPr>
        <w:t>6</w:t>
      </w:r>
      <w:r>
        <w:rPr>
          <w:sz w:val="28"/>
          <w:szCs w:val="28"/>
        </w:rPr>
        <w:t>, the Internal Audit Team reviewed the accounting records for 202</w:t>
      </w:r>
      <w:r w:rsidR="00440592">
        <w:rPr>
          <w:sz w:val="28"/>
          <w:szCs w:val="28"/>
        </w:rPr>
        <w:t>5</w:t>
      </w:r>
      <w:r>
        <w:rPr>
          <w:sz w:val="28"/>
          <w:szCs w:val="28"/>
        </w:rPr>
        <w:t xml:space="preserve"> using the attached guidelines.  With a few exceptions we found the records to be in order.  A few items were requested from the Financial Administrator to complete our review.</w:t>
      </w:r>
    </w:p>
    <w:p w14:paraId="484364D5" w14:textId="77777777" w:rsidR="00872D42" w:rsidRDefault="00872D42" w:rsidP="009B2339">
      <w:pPr>
        <w:rPr>
          <w:sz w:val="28"/>
          <w:szCs w:val="28"/>
        </w:rPr>
      </w:pPr>
    </w:p>
    <w:p w14:paraId="21A301C2" w14:textId="73FCFFE5" w:rsidR="008B361E" w:rsidRDefault="003C4403" w:rsidP="009B2339">
      <w:pPr>
        <w:rPr>
          <w:color w:val="EE0000"/>
          <w:sz w:val="28"/>
          <w:szCs w:val="28"/>
        </w:rPr>
      </w:pPr>
      <w:r>
        <w:rPr>
          <w:color w:val="EE0000"/>
          <w:sz w:val="28"/>
          <w:szCs w:val="28"/>
        </w:rPr>
        <w:t>The Audit Team has concerns regarding the current accounting method on the use of Special Funds to cover annual operating costs. Those annual operating costs, which have in recent years been deducted from the Special Fund accounts, should actually be allocated as expenses in the appropriate budget line item.  The Special Funds that have been used to cover these expenses, should be shown as a transfer from the Funds to a revenue line.  This process would make it clearer of what our actual expenses are, and th</w:t>
      </w:r>
      <w:r w:rsidR="007437B0">
        <w:rPr>
          <w:color w:val="EE0000"/>
          <w:sz w:val="28"/>
          <w:szCs w:val="28"/>
        </w:rPr>
        <w:t xml:space="preserve">e </w:t>
      </w:r>
      <w:r>
        <w:rPr>
          <w:color w:val="EE0000"/>
          <w:sz w:val="28"/>
          <w:szCs w:val="28"/>
        </w:rPr>
        <w:t>impact it has</w:t>
      </w:r>
      <w:r w:rsidR="007437B0">
        <w:rPr>
          <w:color w:val="EE0000"/>
          <w:sz w:val="28"/>
          <w:szCs w:val="28"/>
        </w:rPr>
        <w:t xml:space="preserve"> to our actual financial results. Additionally, this would provide a better insight on whether a true surplus is identified during any given financial year.</w:t>
      </w:r>
    </w:p>
    <w:p w14:paraId="7D694033" w14:textId="77777777" w:rsidR="007437B0" w:rsidRDefault="007437B0" w:rsidP="009B2339">
      <w:pPr>
        <w:rPr>
          <w:color w:val="EE0000"/>
          <w:sz w:val="28"/>
          <w:szCs w:val="28"/>
        </w:rPr>
      </w:pPr>
    </w:p>
    <w:p w14:paraId="6B5728F6" w14:textId="792D1C28" w:rsidR="007437B0" w:rsidRDefault="007437B0" w:rsidP="009B2339">
      <w:pPr>
        <w:rPr>
          <w:color w:val="EE0000"/>
          <w:sz w:val="28"/>
          <w:szCs w:val="28"/>
        </w:rPr>
      </w:pPr>
      <w:r>
        <w:rPr>
          <w:color w:val="EE0000"/>
          <w:sz w:val="28"/>
          <w:szCs w:val="28"/>
        </w:rPr>
        <w:t>It is suggested that the Finance Team change the current accounting method and budget to reflect this issue to be in line with standard account principles.</w:t>
      </w:r>
    </w:p>
    <w:p w14:paraId="1675FB85" w14:textId="77777777" w:rsidR="007437B0" w:rsidRDefault="007437B0" w:rsidP="009B2339">
      <w:pPr>
        <w:rPr>
          <w:sz w:val="28"/>
          <w:szCs w:val="28"/>
        </w:rPr>
      </w:pPr>
    </w:p>
    <w:p w14:paraId="3184C091" w14:textId="54A00D7D" w:rsidR="008B361E" w:rsidRDefault="008B361E" w:rsidP="009B2339">
      <w:pPr>
        <w:rPr>
          <w:sz w:val="28"/>
          <w:szCs w:val="28"/>
        </w:rPr>
      </w:pPr>
      <w:r>
        <w:rPr>
          <w:sz w:val="28"/>
          <w:szCs w:val="28"/>
        </w:rPr>
        <w:t>Using the same guidelines, we would like to continue doing internal audits until such a time the Finance Team recommends to the Session that a external audit should be done.</w:t>
      </w:r>
    </w:p>
    <w:p w14:paraId="1B324CD4" w14:textId="73BA2160" w:rsidR="008B361E" w:rsidRDefault="008B361E" w:rsidP="009B2339">
      <w:pPr>
        <w:rPr>
          <w:sz w:val="28"/>
          <w:szCs w:val="28"/>
        </w:rPr>
      </w:pPr>
    </w:p>
    <w:p w14:paraId="469F6133" w14:textId="619E115C" w:rsidR="008B361E" w:rsidRDefault="008B361E" w:rsidP="009B2339">
      <w:pPr>
        <w:rPr>
          <w:sz w:val="28"/>
          <w:szCs w:val="28"/>
        </w:rPr>
      </w:pPr>
      <w:r>
        <w:rPr>
          <w:sz w:val="28"/>
          <w:szCs w:val="28"/>
        </w:rPr>
        <w:t>Respectfully submitted,</w:t>
      </w:r>
    </w:p>
    <w:p w14:paraId="080CD80F" w14:textId="6FC95E8F" w:rsidR="008B361E" w:rsidRDefault="008B361E" w:rsidP="009B2339">
      <w:pPr>
        <w:rPr>
          <w:sz w:val="28"/>
          <w:szCs w:val="28"/>
        </w:rPr>
      </w:pPr>
    </w:p>
    <w:p w14:paraId="1B3D8D1C" w14:textId="235B3A13" w:rsidR="008B361E" w:rsidRDefault="008B361E" w:rsidP="009B2339">
      <w:pPr>
        <w:rPr>
          <w:sz w:val="28"/>
          <w:szCs w:val="28"/>
        </w:rPr>
      </w:pPr>
    </w:p>
    <w:p w14:paraId="0B880C18" w14:textId="0EF61555" w:rsidR="008B361E" w:rsidRDefault="008B361E" w:rsidP="009B2339">
      <w:pPr>
        <w:rPr>
          <w:sz w:val="28"/>
          <w:szCs w:val="28"/>
        </w:rPr>
      </w:pPr>
      <w:r>
        <w:rPr>
          <w:sz w:val="28"/>
          <w:szCs w:val="28"/>
        </w:rPr>
        <w:t>Don Bradway</w:t>
      </w:r>
    </w:p>
    <w:p w14:paraId="4E3FD76F" w14:textId="0238AA93" w:rsidR="008B361E" w:rsidRDefault="008B361E" w:rsidP="009B2339">
      <w:pPr>
        <w:rPr>
          <w:sz w:val="28"/>
          <w:szCs w:val="28"/>
        </w:rPr>
      </w:pPr>
    </w:p>
    <w:p w14:paraId="52F4766F" w14:textId="0770608A" w:rsidR="008B361E" w:rsidRDefault="008B361E" w:rsidP="009B2339">
      <w:pPr>
        <w:rPr>
          <w:sz w:val="28"/>
          <w:szCs w:val="28"/>
        </w:rPr>
      </w:pPr>
    </w:p>
    <w:p w14:paraId="7D343AF0" w14:textId="4B47430D" w:rsidR="008B361E" w:rsidRDefault="008B361E" w:rsidP="009B2339">
      <w:pPr>
        <w:rPr>
          <w:sz w:val="28"/>
          <w:szCs w:val="28"/>
        </w:rPr>
      </w:pPr>
      <w:r>
        <w:rPr>
          <w:sz w:val="28"/>
          <w:szCs w:val="28"/>
        </w:rPr>
        <w:t>Keith Benson</w:t>
      </w:r>
    </w:p>
    <w:p w14:paraId="07E43001" w14:textId="58124784" w:rsidR="008B361E" w:rsidRDefault="008B361E" w:rsidP="009B2339">
      <w:pPr>
        <w:rPr>
          <w:sz w:val="28"/>
          <w:szCs w:val="28"/>
        </w:rPr>
      </w:pPr>
    </w:p>
    <w:p w14:paraId="504E72C9" w14:textId="77777777" w:rsidR="008B361E" w:rsidRDefault="008B361E" w:rsidP="009B2339">
      <w:pPr>
        <w:rPr>
          <w:sz w:val="28"/>
          <w:szCs w:val="28"/>
        </w:rPr>
      </w:pPr>
    </w:p>
    <w:p w14:paraId="17A1DF47" w14:textId="553E1F65" w:rsidR="008B361E" w:rsidRDefault="008B361E" w:rsidP="009B2339">
      <w:pPr>
        <w:rPr>
          <w:sz w:val="28"/>
          <w:szCs w:val="28"/>
        </w:rPr>
      </w:pPr>
      <w:r>
        <w:rPr>
          <w:sz w:val="28"/>
          <w:szCs w:val="28"/>
        </w:rPr>
        <w:t>Daryl Mitchell</w:t>
      </w:r>
    </w:p>
    <w:p w14:paraId="53DEFC7D" w14:textId="2C893C86" w:rsidR="008B361E" w:rsidRDefault="008B361E" w:rsidP="009B2339">
      <w:pPr>
        <w:rPr>
          <w:sz w:val="28"/>
          <w:szCs w:val="28"/>
        </w:rPr>
      </w:pPr>
    </w:p>
    <w:p w14:paraId="27E3B6D9" w14:textId="65EA7853" w:rsidR="008B361E" w:rsidRDefault="008B361E" w:rsidP="009B2339">
      <w:pPr>
        <w:rPr>
          <w:sz w:val="28"/>
          <w:szCs w:val="28"/>
        </w:rPr>
      </w:pPr>
    </w:p>
    <w:p w14:paraId="6F16EBA8" w14:textId="77777777" w:rsidR="008B361E" w:rsidRDefault="008B361E" w:rsidP="009B2339">
      <w:pPr>
        <w:rPr>
          <w:sz w:val="28"/>
          <w:szCs w:val="28"/>
        </w:rPr>
      </w:pPr>
    </w:p>
    <w:p w14:paraId="182494D9" w14:textId="4E6F0FCA" w:rsidR="009B2339" w:rsidRDefault="009B2339" w:rsidP="009B2339">
      <w:pPr>
        <w:rPr>
          <w:sz w:val="28"/>
          <w:szCs w:val="28"/>
        </w:rPr>
      </w:pPr>
    </w:p>
    <w:p w14:paraId="15BD92C0" w14:textId="24B3857A" w:rsidR="009B2339" w:rsidRDefault="009B2339" w:rsidP="009B2339">
      <w:pPr>
        <w:rPr>
          <w:sz w:val="28"/>
          <w:szCs w:val="28"/>
        </w:rPr>
      </w:pPr>
    </w:p>
    <w:p w14:paraId="161455DE" w14:textId="252ED022" w:rsidR="009B2339" w:rsidRDefault="009B2339" w:rsidP="009B2339">
      <w:pPr>
        <w:rPr>
          <w:sz w:val="28"/>
          <w:szCs w:val="28"/>
        </w:rPr>
      </w:pPr>
    </w:p>
    <w:p w14:paraId="0995EE29" w14:textId="77777777" w:rsidR="003546EB" w:rsidRDefault="003546EB" w:rsidP="003546EB">
      <w:pPr>
        <w:rPr>
          <w:sz w:val="28"/>
          <w:szCs w:val="28"/>
        </w:rPr>
      </w:pPr>
      <w:r>
        <w:rPr>
          <w:sz w:val="28"/>
          <w:szCs w:val="28"/>
        </w:rPr>
        <w:t>Internal Financial Review Procedures</w:t>
      </w:r>
    </w:p>
    <w:p w14:paraId="57DE61DA" w14:textId="77777777" w:rsidR="003546EB" w:rsidRDefault="003546EB" w:rsidP="003546EB">
      <w:pPr>
        <w:rPr>
          <w:sz w:val="28"/>
          <w:szCs w:val="28"/>
        </w:rPr>
      </w:pPr>
      <w:r>
        <w:rPr>
          <w:sz w:val="28"/>
          <w:szCs w:val="28"/>
        </w:rPr>
        <w:t>For Prior Calendar Year</w:t>
      </w:r>
    </w:p>
    <w:p w14:paraId="095CC290" w14:textId="77777777" w:rsidR="003546EB" w:rsidRDefault="003546EB" w:rsidP="003546EB">
      <w:pPr>
        <w:rPr>
          <w:sz w:val="28"/>
          <w:szCs w:val="28"/>
        </w:rPr>
      </w:pPr>
      <w:r>
        <w:rPr>
          <w:sz w:val="28"/>
          <w:szCs w:val="28"/>
        </w:rPr>
        <w:t xml:space="preserve"> </w:t>
      </w:r>
    </w:p>
    <w:p w14:paraId="46A0C409" w14:textId="77777777" w:rsidR="003546EB" w:rsidRDefault="003546EB" w:rsidP="003546EB">
      <w:pPr>
        <w:rPr>
          <w:sz w:val="28"/>
          <w:szCs w:val="28"/>
        </w:rPr>
      </w:pPr>
      <w:r>
        <w:rPr>
          <w:sz w:val="28"/>
          <w:szCs w:val="28"/>
        </w:rPr>
        <w:t>Team members to be determined by the Finance Team</w:t>
      </w:r>
    </w:p>
    <w:p w14:paraId="208D702D" w14:textId="77777777" w:rsidR="003546EB" w:rsidRDefault="003546EB" w:rsidP="003546EB">
      <w:pPr>
        <w:rPr>
          <w:sz w:val="28"/>
          <w:szCs w:val="28"/>
        </w:rPr>
      </w:pPr>
    </w:p>
    <w:p w14:paraId="6D153F31" w14:textId="77777777" w:rsidR="003546EB" w:rsidRDefault="003546EB" w:rsidP="003546EB">
      <w:pPr>
        <w:rPr>
          <w:sz w:val="28"/>
          <w:szCs w:val="28"/>
        </w:rPr>
      </w:pPr>
      <w:r>
        <w:rPr>
          <w:sz w:val="28"/>
          <w:szCs w:val="28"/>
        </w:rPr>
        <w:t>Review the following as of 12/31/YYYY:</w:t>
      </w:r>
    </w:p>
    <w:p w14:paraId="63263AA0" w14:textId="77777777" w:rsidR="003546EB" w:rsidRDefault="003546EB" w:rsidP="003546EB">
      <w:pPr>
        <w:rPr>
          <w:sz w:val="28"/>
          <w:szCs w:val="28"/>
        </w:rPr>
      </w:pPr>
      <w:r>
        <w:rPr>
          <w:sz w:val="28"/>
          <w:szCs w:val="28"/>
        </w:rPr>
        <w:t>Trial Balance</w:t>
      </w:r>
    </w:p>
    <w:p w14:paraId="4CA407D5" w14:textId="77777777" w:rsidR="003546EB" w:rsidRDefault="003546EB" w:rsidP="003546EB">
      <w:pPr>
        <w:rPr>
          <w:sz w:val="28"/>
          <w:szCs w:val="28"/>
        </w:rPr>
      </w:pPr>
      <w:r>
        <w:rPr>
          <w:sz w:val="28"/>
          <w:szCs w:val="28"/>
        </w:rPr>
        <w:t>Balance Sheet</w:t>
      </w:r>
    </w:p>
    <w:p w14:paraId="4BCD4BF2" w14:textId="77777777" w:rsidR="003546EB" w:rsidRDefault="003546EB" w:rsidP="003546EB">
      <w:pPr>
        <w:rPr>
          <w:sz w:val="28"/>
          <w:szCs w:val="28"/>
        </w:rPr>
      </w:pPr>
      <w:r>
        <w:rPr>
          <w:sz w:val="28"/>
          <w:szCs w:val="28"/>
        </w:rPr>
        <w:t>Income Statement</w:t>
      </w:r>
    </w:p>
    <w:p w14:paraId="1DE76D64" w14:textId="77777777" w:rsidR="003546EB" w:rsidRDefault="003546EB" w:rsidP="003546EB">
      <w:pPr>
        <w:rPr>
          <w:sz w:val="28"/>
          <w:szCs w:val="28"/>
        </w:rPr>
      </w:pPr>
      <w:r>
        <w:rPr>
          <w:sz w:val="28"/>
          <w:szCs w:val="28"/>
        </w:rPr>
        <w:t>Treasurer’s Report</w:t>
      </w:r>
    </w:p>
    <w:p w14:paraId="45B90DAD" w14:textId="44335DCC" w:rsidR="005D5F99" w:rsidRDefault="005D5F99" w:rsidP="003546EB">
      <w:pPr>
        <w:rPr>
          <w:sz w:val="28"/>
          <w:szCs w:val="28"/>
        </w:rPr>
      </w:pPr>
      <w:r>
        <w:rPr>
          <w:sz w:val="28"/>
          <w:szCs w:val="28"/>
        </w:rPr>
        <w:t>Detailed Fund Activity Report</w:t>
      </w:r>
    </w:p>
    <w:p w14:paraId="525C4D13" w14:textId="77777777" w:rsidR="003546EB" w:rsidRDefault="003546EB" w:rsidP="003546EB">
      <w:pPr>
        <w:rPr>
          <w:sz w:val="28"/>
          <w:szCs w:val="28"/>
        </w:rPr>
      </w:pPr>
      <w:r>
        <w:rPr>
          <w:sz w:val="28"/>
          <w:szCs w:val="28"/>
        </w:rPr>
        <w:t>Approved Budget-listed on Treasurer’s Report</w:t>
      </w:r>
    </w:p>
    <w:p w14:paraId="3A05B123" w14:textId="77777777" w:rsidR="003546EB" w:rsidRDefault="003546EB" w:rsidP="003546EB">
      <w:pPr>
        <w:rPr>
          <w:sz w:val="28"/>
          <w:szCs w:val="28"/>
        </w:rPr>
      </w:pPr>
      <w:r>
        <w:rPr>
          <w:sz w:val="28"/>
          <w:szCs w:val="28"/>
        </w:rPr>
        <w:t>General Ledger-print if necessary due to size of report</w:t>
      </w:r>
    </w:p>
    <w:p w14:paraId="07696063" w14:textId="77777777" w:rsidR="003546EB" w:rsidRDefault="003546EB" w:rsidP="003546EB">
      <w:pPr>
        <w:rPr>
          <w:sz w:val="28"/>
          <w:szCs w:val="28"/>
        </w:rPr>
      </w:pPr>
      <w:r>
        <w:rPr>
          <w:sz w:val="28"/>
          <w:szCs w:val="28"/>
        </w:rPr>
        <w:t>Accounts Receivable Report-no report due to no outstanding receivables</w:t>
      </w:r>
    </w:p>
    <w:p w14:paraId="70A3732E" w14:textId="77777777" w:rsidR="003546EB" w:rsidRDefault="003546EB" w:rsidP="003546EB">
      <w:pPr>
        <w:rPr>
          <w:sz w:val="28"/>
          <w:szCs w:val="28"/>
        </w:rPr>
      </w:pPr>
      <w:r>
        <w:rPr>
          <w:sz w:val="28"/>
          <w:szCs w:val="28"/>
        </w:rPr>
        <w:t>Accounts Payable Report-highlight payments over $5000</w:t>
      </w:r>
    </w:p>
    <w:p w14:paraId="498694E9" w14:textId="77777777" w:rsidR="003546EB" w:rsidRDefault="003546EB" w:rsidP="003546EB">
      <w:pPr>
        <w:rPr>
          <w:sz w:val="28"/>
          <w:szCs w:val="28"/>
        </w:rPr>
      </w:pPr>
      <w:r>
        <w:rPr>
          <w:sz w:val="28"/>
          <w:szCs w:val="28"/>
        </w:rPr>
        <w:t xml:space="preserve">                                             -check expense entries to fund balance accounts</w:t>
      </w:r>
    </w:p>
    <w:p w14:paraId="4B0B8962" w14:textId="77777777" w:rsidR="003546EB" w:rsidRDefault="003546EB" w:rsidP="003546EB">
      <w:pPr>
        <w:rPr>
          <w:sz w:val="28"/>
          <w:szCs w:val="28"/>
        </w:rPr>
      </w:pPr>
    </w:p>
    <w:p w14:paraId="14A24D2B" w14:textId="77777777" w:rsidR="003546EB" w:rsidRDefault="003546EB" w:rsidP="003546EB">
      <w:pPr>
        <w:rPr>
          <w:sz w:val="28"/>
          <w:szCs w:val="28"/>
        </w:rPr>
      </w:pPr>
      <w:r>
        <w:rPr>
          <w:sz w:val="28"/>
          <w:szCs w:val="28"/>
        </w:rPr>
        <w:t>Review bank reconciliations as of 12/31/YYYY, and compare balances to balance sheet for:</w:t>
      </w:r>
    </w:p>
    <w:p w14:paraId="317738EC" w14:textId="77777777" w:rsidR="003546EB" w:rsidRDefault="003546EB" w:rsidP="003546EB">
      <w:pPr>
        <w:rPr>
          <w:sz w:val="28"/>
          <w:szCs w:val="28"/>
        </w:rPr>
      </w:pPr>
      <w:r>
        <w:rPr>
          <w:sz w:val="28"/>
          <w:szCs w:val="28"/>
        </w:rPr>
        <w:t>KGPC Wells Fargo Checking</w:t>
      </w:r>
    </w:p>
    <w:p w14:paraId="45CF8875" w14:textId="77777777" w:rsidR="003546EB" w:rsidRDefault="003546EB" w:rsidP="003546EB">
      <w:pPr>
        <w:rPr>
          <w:sz w:val="28"/>
          <w:szCs w:val="28"/>
        </w:rPr>
      </w:pPr>
      <w:r>
        <w:rPr>
          <w:sz w:val="28"/>
          <w:szCs w:val="28"/>
        </w:rPr>
        <w:t>KGPC Wells Fargo Money Market</w:t>
      </w:r>
    </w:p>
    <w:p w14:paraId="45B2B85C" w14:textId="77777777" w:rsidR="003546EB" w:rsidRDefault="003546EB" w:rsidP="003546EB">
      <w:pPr>
        <w:rPr>
          <w:sz w:val="28"/>
          <w:szCs w:val="28"/>
        </w:rPr>
      </w:pPr>
      <w:r>
        <w:rPr>
          <w:sz w:val="28"/>
          <w:szCs w:val="28"/>
        </w:rPr>
        <w:t>Davenport and Company</w:t>
      </w:r>
    </w:p>
    <w:p w14:paraId="745782AD" w14:textId="77777777" w:rsidR="003546EB" w:rsidRDefault="003546EB" w:rsidP="003546EB">
      <w:pPr>
        <w:rPr>
          <w:sz w:val="28"/>
          <w:szCs w:val="28"/>
        </w:rPr>
      </w:pPr>
      <w:r>
        <w:rPr>
          <w:sz w:val="28"/>
          <w:szCs w:val="28"/>
        </w:rPr>
        <w:t>Trinity Wells Fargo Checking</w:t>
      </w:r>
    </w:p>
    <w:p w14:paraId="5C3D1E35" w14:textId="77777777" w:rsidR="003546EB" w:rsidRDefault="003546EB" w:rsidP="003546EB">
      <w:pPr>
        <w:rPr>
          <w:sz w:val="28"/>
          <w:szCs w:val="28"/>
        </w:rPr>
      </w:pPr>
      <w:r>
        <w:rPr>
          <w:sz w:val="28"/>
          <w:szCs w:val="28"/>
        </w:rPr>
        <w:t>Trinity Wells Fargo Savings</w:t>
      </w:r>
    </w:p>
    <w:p w14:paraId="2FBCBEBB" w14:textId="77777777" w:rsidR="003546EB" w:rsidRDefault="003546EB" w:rsidP="003546EB">
      <w:pPr>
        <w:rPr>
          <w:sz w:val="28"/>
          <w:szCs w:val="28"/>
        </w:rPr>
      </w:pPr>
      <w:r>
        <w:rPr>
          <w:sz w:val="28"/>
          <w:szCs w:val="28"/>
        </w:rPr>
        <w:t>New Covenant Funds-Trinity Preschool</w:t>
      </w:r>
    </w:p>
    <w:p w14:paraId="76EDDFDA" w14:textId="77777777" w:rsidR="003546EB" w:rsidRDefault="003546EB" w:rsidP="003546EB">
      <w:pPr>
        <w:rPr>
          <w:sz w:val="28"/>
          <w:szCs w:val="28"/>
        </w:rPr>
      </w:pPr>
      <w:r>
        <w:rPr>
          <w:sz w:val="28"/>
          <w:szCs w:val="28"/>
        </w:rPr>
        <w:t>New Covenant Funds-Trinity Foundation</w:t>
      </w:r>
    </w:p>
    <w:p w14:paraId="1EB198D2" w14:textId="77777777" w:rsidR="003546EB" w:rsidRDefault="003546EB" w:rsidP="003546EB">
      <w:pPr>
        <w:rPr>
          <w:sz w:val="28"/>
          <w:szCs w:val="28"/>
        </w:rPr>
      </w:pPr>
    </w:p>
    <w:p w14:paraId="1E40760D" w14:textId="77777777" w:rsidR="003546EB" w:rsidRDefault="003546EB" w:rsidP="003546EB">
      <w:pPr>
        <w:rPr>
          <w:sz w:val="28"/>
          <w:szCs w:val="28"/>
        </w:rPr>
      </w:pPr>
      <w:r>
        <w:rPr>
          <w:sz w:val="28"/>
          <w:szCs w:val="28"/>
        </w:rPr>
        <w:t>Review Commercial and Worker’s Compensation Policies to verify coverage</w:t>
      </w:r>
    </w:p>
    <w:p w14:paraId="29FD8852" w14:textId="77777777" w:rsidR="003546EB" w:rsidRDefault="003546EB" w:rsidP="003546EB">
      <w:pPr>
        <w:rPr>
          <w:sz w:val="28"/>
          <w:szCs w:val="28"/>
        </w:rPr>
      </w:pPr>
      <w:r>
        <w:rPr>
          <w:sz w:val="28"/>
          <w:szCs w:val="28"/>
        </w:rPr>
        <w:t>Review Pastor’s Covenant</w:t>
      </w:r>
    </w:p>
    <w:p w14:paraId="7E638315" w14:textId="77777777" w:rsidR="003546EB" w:rsidRDefault="003546EB" w:rsidP="003546EB">
      <w:pPr>
        <w:rPr>
          <w:sz w:val="28"/>
          <w:szCs w:val="28"/>
        </w:rPr>
      </w:pPr>
      <w:r>
        <w:rPr>
          <w:sz w:val="28"/>
          <w:szCs w:val="28"/>
        </w:rPr>
        <w:t>Review Payroll Reports and Tax Returns</w:t>
      </w:r>
    </w:p>
    <w:p w14:paraId="4AA8BFE7" w14:textId="77777777" w:rsidR="003546EB" w:rsidRDefault="003546EB" w:rsidP="003546EB">
      <w:pPr>
        <w:rPr>
          <w:sz w:val="28"/>
          <w:szCs w:val="28"/>
        </w:rPr>
      </w:pPr>
    </w:p>
    <w:p w14:paraId="46D6E3C0" w14:textId="2286F9FF" w:rsidR="003546EB" w:rsidRDefault="003546EB" w:rsidP="003546EB">
      <w:pPr>
        <w:rPr>
          <w:sz w:val="28"/>
          <w:szCs w:val="28"/>
        </w:rPr>
      </w:pPr>
      <w:r>
        <w:rPr>
          <w:sz w:val="28"/>
          <w:szCs w:val="28"/>
        </w:rPr>
        <w:t>Using Accounts Payable Report</w:t>
      </w:r>
      <w:r w:rsidR="005D5F99">
        <w:rPr>
          <w:sz w:val="28"/>
          <w:szCs w:val="28"/>
        </w:rPr>
        <w:t>:</w:t>
      </w:r>
    </w:p>
    <w:p w14:paraId="193F31FA" w14:textId="7893A5C0" w:rsidR="005D5F99" w:rsidRDefault="005D5F99" w:rsidP="003546EB">
      <w:pPr>
        <w:rPr>
          <w:sz w:val="28"/>
          <w:szCs w:val="28"/>
        </w:rPr>
      </w:pPr>
      <w:r>
        <w:rPr>
          <w:sz w:val="28"/>
          <w:szCs w:val="28"/>
        </w:rPr>
        <w:t>Review all transactions</w:t>
      </w:r>
    </w:p>
    <w:p w14:paraId="3CEC06A1" w14:textId="0A5AF74E" w:rsidR="003546EB" w:rsidRDefault="003546EB" w:rsidP="003546EB">
      <w:pPr>
        <w:rPr>
          <w:sz w:val="28"/>
          <w:szCs w:val="28"/>
        </w:rPr>
      </w:pPr>
      <w:r>
        <w:rPr>
          <w:sz w:val="28"/>
          <w:szCs w:val="28"/>
        </w:rPr>
        <w:t>Proof all transactions above $5000</w:t>
      </w:r>
    </w:p>
    <w:p w14:paraId="45C72C13" w14:textId="77777777" w:rsidR="003546EB" w:rsidRDefault="003546EB" w:rsidP="003546EB">
      <w:pPr>
        <w:rPr>
          <w:sz w:val="28"/>
          <w:szCs w:val="28"/>
        </w:rPr>
      </w:pPr>
      <w:r>
        <w:rPr>
          <w:sz w:val="28"/>
          <w:szCs w:val="28"/>
        </w:rPr>
        <w:lastRenderedPageBreak/>
        <w:t>Proof selected payments to bank statements</w:t>
      </w:r>
    </w:p>
    <w:p w14:paraId="04F2A9BA" w14:textId="77777777" w:rsidR="003546EB" w:rsidRDefault="003546EB" w:rsidP="003546EB">
      <w:pPr>
        <w:rPr>
          <w:sz w:val="28"/>
          <w:szCs w:val="28"/>
        </w:rPr>
      </w:pPr>
      <w:r>
        <w:rPr>
          <w:sz w:val="28"/>
          <w:szCs w:val="28"/>
        </w:rPr>
        <w:t>Proof selected payments from bank statements</w:t>
      </w:r>
    </w:p>
    <w:p w14:paraId="0FF381D2" w14:textId="77777777" w:rsidR="009B2339" w:rsidRPr="009B2339" w:rsidRDefault="009B2339" w:rsidP="009B2339">
      <w:pPr>
        <w:rPr>
          <w:sz w:val="28"/>
          <w:szCs w:val="28"/>
        </w:rPr>
      </w:pPr>
    </w:p>
    <w:sectPr w:rsidR="009B2339" w:rsidRPr="009B2339" w:rsidSect="008B361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39"/>
    <w:rsid w:val="001515FD"/>
    <w:rsid w:val="003546EB"/>
    <w:rsid w:val="003A04CD"/>
    <w:rsid w:val="003C4403"/>
    <w:rsid w:val="00440592"/>
    <w:rsid w:val="004C5C33"/>
    <w:rsid w:val="004D3E62"/>
    <w:rsid w:val="005D5F99"/>
    <w:rsid w:val="005F0A28"/>
    <w:rsid w:val="006C3926"/>
    <w:rsid w:val="007437B0"/>
    <w:rsid w:val="00862AC6"/>
    <w:rsid w:val="00872D42"/>
    <w:rsid w:val="00876573"/>
    <w:rsid w:val="008B361E"/>
    <w:rsid w:val="00921A05"/>
    <w:rsid w:val="009B2339"/>
    <w:rsid w:val="00AC65D1"/>
    <w:rsid w:val="00B21401"/>
    <w:rsid w:val="00E81949"/>
    <w:rsid w:val="00EE7597"/>
    <w:rsid w:val="00FB2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F566CF"/>
  <w15:chartTrackingRefBased/>
  <w15:docId w15:val="{557EDF81-AD05-914C-BE85-9600D153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526</Words>
  <Characters>2825</Characters>
  <Application>Microsoft Office Word</Application>
  <DocSecurity>0</DocSecurity>
  <Lines>88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Mitchell</dc:creator>
  <cp:keywords/>
  <dc:description/>
  <cp:lastModifiedBy>Daryl Mitchell</cp:lastModifiedBy>
  <cp:revision>9</cp:revision>
  <dcterms:created xsi:type="dcterms:W3CDTF">2022-10-05T17:57:00Z</dcterms:created>
  <dcterms:modified xsi:type="dcterms:W3CDTF">2026-07-08T18:18:00Z</dcterms:modified>
</cp:coreProperties>
</file>